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A6635D">
      <w:pPr>
        <w:rPr>
          <w:rFonts w:eastAsia="仿宋_GB2312"/>
          <w:sz w:val="84"/>
        </w:rPr>
      </w:pPr>
    </w:p>
    <w:p w14:paraId="77EE26B6">
      <w:pPr>
        <w:ind w:right="105"/>
        <w:jc w:val="right"/>
        <w:rPr>
          <w:rFonts w:eastAsia="黑体"/>
          <w:b/>
          <w:spacing w:val="40"/>
          <w:w w:val="66"/>
          <w:sz w:val="60"/>
          <w:szCs w:val="60"/>
        </w:rPr>
      </w:pPr>
      <w:r>
        <w:rPr>
          <w:rFonts w:hint="eastAsia" w:eastAsia="黑体"/>
          <w:b/>
          <w:spacing w:val="40"/>
          <w:w w:val="66"/>
          <w:sz w:val="60"/>
          <w:szCs w:val="60"/>
        </w:rPr>
        <w:t xml:space="preserve">    国家税务总局天津市南开区税务局物业管理服务</w:t>
      </w:r>
      <w:r>
        <w:rPr>
          <w:rFonts w:eastAsia="黑体"/>
          <w:b/>
          <w:spacing w:val="40"/>
          <w:w w:val="66"/>
          <w:sz w:val="60"/>
          <w:szCs w:val="60"/>
        </w:rPr>
        <mc:AlternateContent>
          <mc:Choice Requires="wps">
            <w:drawing>
              <wp:anchor distT="0" distB="0" distL="114300" distR="114300" simplePos="0" relativeHeight="251659264" behindDoc="0" locked="0" layoutInCell="1" allowOverlap="1">
                <wp:simplePos x="0" y="0"/>
                <wp:positionH relativeFrom="column">
                  <wp:posOffset>-122555</wp:posOffset>
                </wp:positionH>
                <wp:positionV relativeFrom="paragraph">
                  <wp:posOffset>347980</wp:posOffset>
                </wp:positionV>
                <wp:extent cx="720090" cy="0"/>
                <wp:effectExtent l="0" t="95250" r="4445" b="9525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ln>
                      </wps:spPr>
                      <wps:bodyPr/>
                    </wps:wsp>
                  </a:graphicData>
                </a:graphic>
              </wp:anchor>
            </w:drawing>
          </mc:Choice>
          <mc:Fallback>
            <w:pict>
              <v:line id="_x0000_s1026" o:spid="_x0000_s1026" o:spt="20" style="position:absolute;left:0pt;margin-left:-9.65pt;margin-top:27.4pt;height:0pt;width:56.7pt;z-index:251659264;mso-width-relative:page;mso-height-relative:page;" filled="f" stroked="t" coordsize="21600,21600" o:gfxdata="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NsIvGnWAAAA&#10;CAEAAA8AAAAAAAAAAQAgAAAAIgAAAGRycy9kb3ducmV2LnhtbFBLAQIUABQAAAAIAIdO4kDMH89D&#10;5gEAAKsDAAAOAAAAAAAAAAEAIAAAACUBAABkcnMvZTJvRG9jLnhtbFBLBQYAAAAABgAGAFkBAAB9&#10;BQAAAAA=&#10;">
                <v:fill on="f" focussize="0,0"/>
                <v:stroke weight="15pt" color="#4B69B5" joinstyle="round"/>
                <v:imagedata o:title=""/>
                <o:lock v:ext="edit" aspectratio="f"/>
              </v:line>
            </w:pict>
          </mc:Fallback>
        </mc:AlternateContent>
      </w:r>
      <w:r>
        <w:rPr>
          <w:rFonts w:eastAsia="黑体"/>
          <w:b/>
          <w:spacing w:val="40"/>
          <w:w w:val="66"/>
          <w:sz w:val="60"/>
          <w:szCs w:val="60"/>
        </w:rPr>
        <w:t>项目</w:t>
      </w:r>
    </w:p>
    <w:p w14:paraId="1E987991">
      <w:pPr>
        <w:ind w:right="105"/>
        <w:jc w:val="right"/>
        <w:rPr>
          <w:rFonts w:eastAsia="黑体"/>
          <w:b/>
          <w:spacing w:val="40"/>
          <w:w w:val="66"/>
          <w:sz w:val="60"/>
          <w:szCs w:val="60"/>
        </w:rPr>
      </w:pPr>
      <w:r>
        <w:rPr>
          <w:rFonts w:eastAsia="黑体"/>
          <w:b/>
          <w:spacing w:val="40"/>
          <w:sz w:val="60"/>
          <w:szCs w:val="60"/>
        </w:rPr>
        <mc:AlternateContent>
          <mc:Choice Requires="wps">
            <w:drawing>
              <wp:anchor distT="0" distB="0" distL="114300" distR="114300" simplePos="0" relativeHeight="251660288" behindDoc="0" locked="0" layoutInCell="1" allowOverlap="1">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w:pict>
              <v:line id="_x0000_s1026" o:spid="_x0000_s1026" o:spt="20" style="position:absolute;left:0pt;margin-left:-9.65pt;margin-top:28.45pt;height:0pt;width:260.55pt;z-index:251660288;mso-width-relative:page;mso-height-relative:page;" filled="f" stroked="t" coordsize="21600,21600" o:gfxdata="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Y9&#10;/tYAAAAJAQAADwAAAAAAAAABACAAAAAiAAAAZHJzL2Rvd25yZXYueG1sUEsBAhQAFAAAAAgAh07i&#10;QIqXt5frAQAArAMAAA4AAAAAAAAAAQAgAAAAJQEAAGRycy9lMm9Eb2MueG1sUEsFBgAAAAAGAAYA&#10;WQEAAIIFAAAAAA==&#10;">
                <v:fill on="f" focussize="0,0"/>
                <v:stroke weight="15pt" color="#4B69B5" joinstyle="round"/>
                <v:imagedata o:title=""/>
                <o:lock v:ext="edit" aspectratio="f"/>
              </v:line>
            </w:pict>
          </mc:Fallback>
        </mc:AlternateContent>
      </w:r>
      <w:r>
        <w:rPr>
          <w:rFonts w:eastAsia="黑体"/>
          <w:b/>
          <w:spacing w:val="40"/>
          <w:w w:val="66"/>
          <w:sz w:val="60"/>
          <w:szCs w:val="60"/>
        </w:rPr>
        <w:t>招标文件</w:t>
      </w:r>
    </w:p>
    <w:p w14:paraId="03105CE8">
      <w:pPr>
        <w:ind w:right="1025"/>
        <w:jc w:val="center"/>
        <w:rPr>
          <w:rFonts w:eastAsia="黑体"/>
          <w:b/>
          <w:spacing w:val="40"/>
          <w:w w:val="66"/>
          <w:sz w:val="60"/>
          <w:szCs w:val="60"/>
        </w:rPr>
      </w:pPr>
    </w:p>
    <w:p w14:paraId="024E6426">
      <w:pPr>
        <w:jc w:val="center"/>
        <w:rPr>
          <w:rFonts w:eastAsia="黑体"/>
          <w:b/>
          <w:spacing w:val="40"/>
          <w:w w:val="66"/>
          <w:sz w:val="15"/>
          <w:szCs w:val="15"/>
        </w:rPr>
      </w:pPr>
      <w:r>
        <w:rPr>
          <w:rFonts w:eastAsia="黑体"/>
          <w:b/>
          <w:spacing w:val="40"/>
          <w:w w:val="66"/>
          <w:sz w:val="56"/>
          <w:szCs w:val="56"/>
        </w:rPr>
        <w:t xml:space="preserve">            </w:t>
      </w:r>
    </w:p>
    <w:p w14:paraId="53E5146C">
      <w:pPr>
        <w:jc w:val="center"/>
        <w:rPr>
          <w:rFonts w:eastAsia="黑体"/>
          <w:spacing w:val="40"/>
          <w:w w:val="66"/>
          <w:sz w:val="32"/>
          <w:szCs w:val="32"/>
        </w:rPr>
      </w:pPr>
      <w:r>
        <w:rPr>
          <w:rFonts w:eastAsia="黑体"/>
          <w:spacing w:val="40"/>
          <w:w w:val="66"/>
          <w:sz w:val="32"/>
          <w:szCs w:val="32"/>
        </w:rPr>
        <w:t>（项目编号：TGPC-202</w:t>
      </w:r>
      <w:r>
        <w:rPr>
          <w:rFonts w:hint="eastAsia" w:eastAsia="黑体"/>
          <w:spacing w:val="40"/>
          <w:w w:val="66"/>
          <w:sz w:val="32"/>
          <w:szCs w:val="32"/>
        </w:rPr>
        <w:t>6</w:t>
      </w:r>
      <w:r>
        <w:rPr>
          <w:rFonts w:eastAsia="黑体"/>
          <w:spacing w:val="40"/>
          <w:w w:val="66"/>
          <w:sz w:val="32"/>
          <w:szCs w:val="32"/>
        </w:rPr>
        <w:t>-</w:t>
      </w:r>
      <w:r>
        <w:rPr>
          <w:rFonts w:hint="eastAsia" w:eastAsia="黑体"/>
          <w:spacing w:val="40"/>
          <w:w w:val="66"/>
          <w:sz w:val="32"/>
          <w:szCs w:val="32"/>
        </w:rPr>
        <w:t>D</w:t>
      </w:r>
      <w:r>
        <w:rPr>
          <w:rFonts w:eastAsia="黑体"/>
          <w:spacing w:val="40"/>
          <w:w w:val="66"/>
          <w:sz w:val="32"/>
          <w:szCs w:val="32"/>
        </w:rPr>
        <w:t>-0</w:t>
      </w:r>
      <w:r>
        <w:rPr>
          <w:rFonts w:hint="eastAsia" w:eastAsia="黑体"/>
          <w:spacing w:val="40"/>
          <w:w w:val="66"/>
          <w:sz w:val="32"/>
          <w:szCs w:val="32"/>
        </w:rPr>
        <w:t>030</w:t>
      </w:r>
      <w:r>
        <w:rPr>
          <w:rFonts w:eastAsia="黑体"/>
          <w:spacing w:val="40"/>
          <w:w w:val="66"/>
          <w:sz w:val="32"/>
          <w:szCs w:val="32"/>
        </w:rPr>
        <w:t>）</w:t>
      </w:r>
    </w:p>
    <w:p w14:paraId="0BF97F1B">
      <w:pPr>
        <w:rPr>
          <w:sz w:val="40"/>
        </w:rPr>
      </w:pPr>
    </w:p>
    <w:p w14:paraId="33473D88">
      <w:pPr>
        <w:rPr>
          <w:sz w:val="36"/>
        </w:rPr>
      </w:pPr>
    </w:p>
    <w:p w14:paraId="4F08D76D">
      <w:pPr>
        <w:rPr>
          <w:sz w:val="36"/>
        </w:rPr>
      </w:pPr>
    </w:p>
    <w:p w14:paraId="1DDB3FC0">
      <w:pPr>
        <w:rPr>
          <w:sz w:val="36"/>
        </w:rPr>
      </w:pPr>
    </w:p>
    <w:p w14:paraId="3B0A3021">
      <w:pPr>
        <w:rPr>
          <w:sz w:val="36"/>
        </w:rPr>
      </w:pPr>
    </w:p>
    <w:p w14:paraId="3B44C8F5">
      <w:pPr>
        <w:rPr>
          <w:sz w:val="36"/>
        </w:rPr>
      </w:pPr>
    </w:p>
    <w:p w14:paraId="50A5FB4E">
      <w:pPr>
        <w:rPr>
          <w:sz w:val="36"/>
        </w:rPr>
      </w:pPr>
    </w:p>
    <w:p w14:paraId="4B8C69EB">
      <w:pPr>
        <w:rPr>
          <w:sz w:val="36"/>
        </w:rPr>
      </w:pPr>
    </w:p>
    <w:p w14:paraId="363E7418">
      <w:pPr>
        <w:rPr>
          <w:sz w:val="36"/>
        </w:rPr>
      </w:pPr>
    </w:p>
    <w:p w14:paraId="2DBE8AE7">
      <w:pPr>
        <w:ind w:firstLine="2897" w:firstLineChars="1493"/>
        <w:rPr>
          <w:rFonts w:eastAsia="黑体"/>
          <w:spacing w:val="20"/>
          <w:w w:val="66"/>
          <w:sz w:val="44"/>
          <w:szCs w:val="44"/>
        </w:rPr>
      </w:pPr>
      <w:r>
        <w:drawing>
          <wp:anchor distT="0" distB="0" distL="114300" distR="114300" simplePos="0" relativeHeight="251661312"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14:paraId="4665AB60">
      <w:pPr>
        <w:tabs>
          <w:tab w:val="left" w:pos="3281"/>
          <w:tab w:val="center" w:pos="4711"/>
        </w:tabs>
        <w:jc w:val="center"/>
        <w:rPr>
          <w:rFonts w:eastAsia="仿宋_GB2312"/>
          <w:b/>
          <w:bCs/>
          <w:kern w:val="0"/>
          <w:sz w:val="44"/>
          <w:szCs w:val="44"/>
        </w:rPr>
      </w:pPr>
      <w:r>
        <w:rPr>
          <w:rFonts w:eastAsia="仿宋_GB2312"/>
          <w:b/>
          <w:bCs/>
          <w:kern w:val="0"/>
          <w:sz w:val="44"/>
          <w:szCs w:val="44"/>
        </w:rPr>
        <w:t>202</w:t>
      </w:r>
      <w:r>
        <w:rPr>
          <w:rFonts w:hint="eastAsia" w:eastAsia="仿宋_GB2312"/>
          <w:b/>
          <w:bCs/>
          <w:kern w:val="0"/>
          <w:sz w:val="44"/>
          <w:szCs w:val="44"/>
        </w:rPr>
        <w:t>6</w:t>
      </w:r>
      <w:r>
        <w:rPr>
          <w:rFonts w:eastAsia="仿宋_GB2312"/>
          <w:b/>
          <w:bCs/>
          <w:kern w:val="0"/>
          <w:sz w:val="44"/>
          <w:szCs w:val="44"/>
        </w:rPr>
        <w:t>.</w:t>
      </w:r>
      <w:r>
        <w:rPr>
          <w:rFonts w:hint="eastAsia" w:eastAsia="仿宋_GB2312"/>
          <w:b/>
          <w:bCs/>
          <w:kern w:val="0"/>
          <w:sz w:val="44"/>
          <w:szCs w:val="44"/>
        </w:rPr>
        <w:t>2</w:t>
      </w:r>
    </w:p>
    <w:p w14:paraId="3C656E51">
      <w:pPr>
        <w:widowControl/>
        <w:jc w:val="left"/>
        <w:rPr>
          <w:rFonts w:eastAsia="仿宋_GB2312"/>
          <w:b/>
          <w:bCs/>
          <w:kern w:val="0"/>
          <w:sz w:val="44"/>
          <w:szCs w:val="44"/>
        </w:rPr>
      </w:pPr>
    </w:p>
    <w:p w14:paraId="085EE06E">
      <w:pPr>
        <w:ind w:firstLine="408" w:firstLineChars="100"/>
        <w:jc w:val="center"/>
        <w:rPr>
          <w:b/>
          <w:spacing w:val="20"/>
          <w:w w:val="80"/>
          <w:sz w:val="48"/>
          <w:szCs w:val="48"/>
        </w:rPr>
        <w:sectPr>
          <w:headerReference r:id="rId3" w:type="default"/>
          <w:pgSz w:w="11906" w:h="16838"/>
          <w:pgMar w:top="1440" w:right="1797" w:bottom="1440" w:left="1797" w:header="851" w:footer="992" w:gutter="0"/>
          <w:pgNumType w:start="1"/>
          <w:cols w:space="425" w:num="1"/>
          <w:docGrid w:type="linesAndChars" w:linePitch="285" w:charSpace="-3449"/>
        </w:sectPr>
      </w:pPr>
    </w:p>
    <w:p w14:paraId="0739CA4A">
      <w:pPr>
        <w:ind w:firstLine="408" w:firstLineChars="100"/>
        <w:jc w:val="center"/>
        <w:rPr>
          <w:b/>
          <w:spacing w:val="20"/>
          <w:w w:val="80"/>
          <w:sz w:val="48"/>
          <w:szCs w:val="48"/>
        </w:rPr>
      </w:pPr>
      <w:r>
        <w:rPr>
          <w:b/>
          <w:spacing w:val="20"/>
          <w:w w:val="80"/>
          <w:sz w:val="48"/>
          <w:szCs w:val="48"/>
        </w:rPr>
        <w:t>目  录</w:t>
      </w:r>
    </w:p>
    <w:p w14:paraId="24608075">
      <w:pPr>
        <w:spacing w:line="560" w:lineRule="exact"/>
        <w:ind w:right="-141" w:rightChars="-73"/>
        <w:rPr>
          <w:b/>
          <w:sz w:val="24"/>
        </w:rPr>
      </w:pPr>
      <w:r>
        <w:rPr>
          <w:b/>
          <w:sz w:val="24"/>
        </w:rPr>
        <w:t>第一部分  投标邀请函</w:t>
      </w:r>
    </w:p>
    <w:p w14:paraId="24CE007F">
      <w:pPr>
        <w:spacing w:line="560" w:lineRule="exact"/>
        <w:ind w:right="-141" w:rightChars="-73"/>
        <w:rPr>
          <w:b/>
          <w:sz w:val="24"/>
        </w:rPr>
      </w:pPr>
    </w:p>
    <w:p w14:paraId="7DB01381">
      <w:pPr>
        <w:spacing w:line="560" w:lineRule="exact"/>
        <w:ind w:right="-141" w:rightChars="-73"/>
        <w:rPr>
          <w:b/>
          <w:sz w:val="24"/>
        </w:rPr>
      </w:pPr>
      <w:r>
        <w:rPr>
          <w:b/>
          <w:sz w:val="24"/>
        </w:rPr>
        <w:t>第二部分  招标项目需求</w:t>
      </w:r>
    </w:p>
    <w:p w14:paraId="564F9751">
      <w:pPr>
        <w:spacing w:line="560" w:lineRule="exact"/>
        <w:ind w:right="-141" w:rightChars="-73"/>
        <w:rPr>
          <w:b/>
          <w:sz w:val="24"/>
        </w:rPr>
      </w:pPr>
    </w:p>
    <w:p w14:paraId="23BE5FD1">
      <w:pPr>
        <w:spacing w:line="560" w:lineRule="exact"/>
        <w:ind w:right="-141" w:rightChars="-73"/>
        <w:rPr>
          <w:b/>
          <w:sz w:val="24"/>
        </w:rPr>
      </w:pPr>
      <w:r>
        <w:rPr>
          <w:b/>
          <w:sz w:val="24"/>
        </w:rPr>
        <w:t>第三部分  投标须知</w:t>
      </w:r>
    </w:p>
    <w:p w14:paraId="0C3EA4D6">
      <w:pPr>
        <w:spacing w:line="560" w:lineRule="exact"/>
        <w:ind w:right="-141" w:rightChars="-73"/>
        <w:rPr>
          <w:sz w:val="24"/>
        </w:rPr>
      </w:pPr>
    </w:p>
    <w:p w14:paraId="3DF8E243">
      <w:pPr>
        <w:spacing w:line="560" w:lineRule="exact"/>
        <w:rPr>
          <w:b/>
          <w:sz w:val="24"/>
        </w:rPr>
      </w:pPr>
      <w:r>
        <w:rPr>
          <w:b/>
          <w:sz w:val="24"/>
        </w:rPr>
        <w:t>第四部分  合同条款</w:t>
      </w:r>
    </w:p>
    <w:p w14:paraId="199AB253">
      <w:pPr>
        <w:spacing w:line="560" w:lineRule="exact"/>
        <w:rPr>
          <w:sz w:val="24"/>
        </w:rPr>
      </w:pPr>
    </w:p>
    <w:p w14:paraId="399050E1">
      <w:pPr>
        <w:spacing w:line="560" w:lineRule="exact"/>
        <w:rPr>
          <w:sz w:val="24"/>
        </w:rPr>
      </w:pPr>
      <w:r>
        <w:rPr>
          <w:b/>
          <w:sz w:val="24"/>
        </w:rPr>
        <w:t>第五部分  投标文件格式</w:t>
      </w:r>
    </w:p>
    <w:p w14:paraId="41D72411">
      <w:pPr>
        <w:rPr>
          <w:sz w:val="24"/>
        </w:rPr>
      </w:pPr>
    </w:p>
    <w:p w14:paraId="4DE7114F">
      <w:pPr>
        <w:rPr>
          <w:sz w:val="24"/>
        </w:rPr>
      </w:pPr>
    </w:p>
    <w:p w14:paraId="7C0297A8">
      <w:pPr>
        <w:rPr>
          <w:sz w:val="24"/>
        </w:rPr>
      </w:pPr>
    </w:p>
    <w:p w14:paraId="3A7C2B75">
      <w:pPr>
        <w:rPr>
          <w:sz w:val="24"/>
        </w:rPr>
      </w:pPr>
    </w:p>
    <w:p w14:paraId="3E100C9D">
      <w:pPr>
        <w:rPr>
          <w:sz w:val="24"/>
        </w:rPr>
      </w:pPr>
    </w:p>
    <w:p w14:paraId="3D7608E2">
      <w:pPr>
        <w:rPr>
          <w:sz w:val="24"/>
        </w:rPr>
      </w:pPr>
    </w:p>
    <w:p w14:paraId="1D392A6D">
      <w:pPr>
        <w:rPr>
          <w:b/>
        </w:rPr>
      </w:pPr>
    </w:p>
    <w:p w14:paraId="0ADDD4B4">
      <w:pPr>
        <w:pStyle w:val="16"/>
        <w:rPr>
          <w:rFonts w:ascii="Times New Roman" w:hAnsi="Times New Roman"/>
        </w:rPr>
        <w:sectPr>
          <w:pgSz w:w="11906" w:h="16838"/>
          <w:pgMar w:top="1440" w:right="1797" w:bottom="1440" w:left="1797" w:header="851" w:footer="992" w:gutter="0"/>
          <w:pgNumType w:start="1"/>
          <w:cols w:space="425" w:num="1"/>
          <w:docGrid w:type="linesAndChars" w:linePitch="285" w:charSpace="-3449"/>
        </w:sectPr>
      </w:pPr>
      <w:bookmarkStart w:id="0" w:name="_Toc412903614"/>
    </w:p>
    <w:p w14:paraId="77937756">
      <w:pPr>
        <w:pStyle w:val="16"/>
        <w:rPr>
          <w:rFonts w:ascii="Times New Roman" w:hAnsi="Times New Roman"/>
        </w:rPr>
      </w:pPr>
      <w:r>
        <w:rPr>
          <w:rFonts w:ascii="Times New Roman" w:hAnsi="Times New Roman"/>
        </w:rPr>
        <w:t>第一部分  投标邀请函</w:t>
      </w:r>
      <w:bookmarkEnd w:id="0"/>
    </w:p>
    <w:p w14:paraId="4DF3C030">
      <w:pPr>
        <w:pStyle w:val="29"/>
        <w:spacing w:line="360" w:lineRule="auto"/>
        <w:ind w:firstLine="448" w:firstLineChars="200"/>
        <w:jc w:val="both"/>
        <w:rPr>
          <w:rFonts w:ascii="Times New Roman" w:hAnsi="Times New Roman" w:cs="Times New Roman" w:eastAsiaTheme="minorEastAsia"/>
          <w:color w:val="auto"/>
          <w:szCs w:val="32"/>
        </w:rPr>
      </w:pPr>
      <w:r>
        <w:rPr>
          <w:rFonts w:ascii="Times New Roman" w:hAnsi="Times New Roman" w:cs="Times New Roman" w:eastAsiaTheme="minorEastAsia"/>
          <w:color w:val="auto"/>
          <w:szCs w:val="32"/>
        </w:rPr>
        <w:t>受</w:t>
      </w:r>
      <w:r>
        <w:rPr>
          <w:rFonts w:hint="eastAsia" w:ascii="Times New Roman" w:hAnsi="Times New Roman" w:cs="Times New Roman" w:eastAsiaTheme="minorEastAsia"/>
          <w:color w:val="auto"/>
          <w:szCs w:val="32"/>
        </w:rPr>
        <w:t>国家税务总局天津市税务局</w:t>
      </w:r>
      <w:r>
        <w:rPr>
          <w:rFonts w:ascii="Times New Roman" w:hAnsi="Times New Roman" w:cs="Times New Roman" w:eastAsiaTheme="minorEastAsia"/>
          <w:color w:val="auto"/>
          <w:szCs w:val="32"/>
        </w:rPr>
        <w:t>委托，天津市政府采购中心对</w:t>
      </w:r>
      <w:r>
        <w:rPr>
          <w:rFonts w:hint="eastAsia" w:ascii="Times New Roman" w:hAnsi="Times New Roman" w:eastAsia="宋体" w:cs="Times New Roman"/>
          <w:color w:val="auto"/>
        </w:rPr>
        <w:t>国家税务总局天津市南开区税务局物业管理服务项目</w:t>
      </w:r>
      <w:r>
        <w:rPr>
          <w:rFonts w:ascii="Times New Roman" w:hAnsi="Times New Roman" w:cs="Times New Roman" w:eastAsiaTheme="minorEastAsia"/>
          <w:color w:val="auto"/>
          <w:szCs w:val="32"/>
        </w:rPr>
        <w:t>实施政府采购。现欢迎合格的供应商参加投标。</w:t>
      </w:r>
    </w:p>
    <w:p w14:paraId="6841D151">
      <w:pPr>
        <w:pStyle w:val="29"/>
        <w:spacing w:line="360" w:lineRule="auto"/>
        <w:ind w:firstLine="448" w:firstLineChars="200"/>
        <w:jc w:val="both"/>
        <w:rPr>
          <w:rFonts w:ascii="Times New Roman" w:hAnsi="Times New Roman" w:eastAsia="宋体" w:cs="Times New Roman"/>
          <w:color w:val="auto"/>
          <w:szCs w:val="32"/>
        </w:rPr>
      </w:pPr>
      <w:r>
        <w:rPr>
          <w:rFonts w:hint="eastAsia" w:ascii="Times New Roman" w:hAnsi="Times New Roman" w:eastAsia="宋体" w:cs="Times New Roman"/>
          <w:color w:val="auto"/>
          <w:szCs w:val="32"/>
        </w:rPr>
        <w:t>本项目为远程招投标，一律不接受纸质投标文件，只接受加盖投标人电子签章的电子投标文件（以通过天津公共资源电子签章客户端正确读取签章信息为准）。供应商参加投标前须办理CA数字证书（USBKEY）和电子签章。投标人须按本文件的规定在天津市政府采购中心招投标系统中提交网上应答并上传加盖投标人电子签章的电子投标文件（以通过天津公共资源电子签章客户端正确读取签章信息为准）。</w:t>
      </w:r>
    </w:p>
    <w:p w14:paraId="47790DB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一、基本概况</w:t>
      </w:r>
    </w:p>
    <w:p w14:paraId="0953248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（一）项目名称：</w:t>
      </w:r>
      <w:r>
        <w:rPr>
          <w:rFonts w:hint="eastAsia" w:ascii="Times New Roman" w:hAnsi="Times New Roman" w:eastAsia="宋体" w:cs="Times New Roman"/>
          <w:color w:val="auto"/>
        </w:rPr>
        <w:t>国家税务总局天津市南开区税务局物业管理服务项目</w:t>
      </w:r>
    </w:p>
    <w:p w14:paraId="76656BF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（二）项目编号：TGPC-202</w:t>
      </w:r>
      <w:r>
        <w:rPr>
          <w:rFonts w:hint="eastAsia" w:ascii="Times New Roman" w:hAnsi="Times New Roman" w:eastAsia="宋体" w:cs="Times New Roman"/>
          <w:color w:val="auto"/>
        </w:rPr>
        <w:t>6</w:t>
      </w:r>
      <w:r>
        <w:rPr>
          <w:rFonts w:ascii="Times New Roman" w:hAnsi="Times New Roman" w:eastAsia="宋体" w:cs="Times New Roman"/>
          <w:color w:val="auto"/>
        </w:rPr>
        <w:t>-</w:t>
      </w:r>
      <w:r>
        <w:rPr>
          <w:rFonts w:hint="eastAsia" w:ascii="Times New Roman" w:hAnsi="Times New Roman" w:eastAsia="宋体" w:cs="Times New Roman"/>
          <w:color w:val="auto"/>
        </w:rPr>
        <w:t>D</w:t>
      </w:r>
      <w:r>
        <w:rPr>
          <w:rFonts w:ascii="Times New Roman" w:hAnsi="Times New Roman" w:eastAsia="宋体" w:cs="Times New Roman"/>
          <w:color w:val="auto"/>
        </w:rPr>
        <w:t>-0</w:t>
      </w:r>
      <w:r>
        <w:rPr>
          <w:rFonts w:hint="eastAsia" w:ascii="Times New Roman" w:hAnsi="Times New Roman" w:eastAsia="宋体" w:cs="Times New Roman"/>
          <w:color w:val="auto"/>
        </w:rPr>
        <w:t>030</w:t>
      </w:r>
    </w:p>
    <w:p w14:paraId="6E46B5EF">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（三）采购方式：公开招标</w:t>
      </w:r>
    </w:p>
    <w:p w14:paraId="35583D77">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（四）项目属性：服务</w:t>
      </w:r>
    </w:p>
    <w:p w14:paraId="0B7C172D">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（五）本项目不接受联合体参与。不接受联合体参与的，若有供应商组成联合体参与，视为无效投标。</w:t>
      </w:r>
    </w:p>
    <w:p w14:paraId="490A62F6">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（六）本文件售价：免费。</w:t>
      </w:r>
    </w:p>
    <w:p w14:paraId="2699C6B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二、项目内容</w:t>
      </w:r>
    </w:p>
    <w:tbl>
      <w:tblPr>
        <w:tblStyle w:val="23"/>
        <w:tblW w:w="9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1385"/>
        <w:gridCol w:w="1815"/>
        <w:gridCol w:w="1947"/>
        <w:gridCol w:w="1735"/>
        <w:gridCol w:w="1389"/>
      </w:tblGrid>
      <w:tr w14:paraId="431BAEDC">
        <w:trPr>
          <w:jc w:val="center"/>
        </w:trPr>
        <w:tc>
          <w:tcPr>
            <w:tcW w:w="935" w:type="dxa"/>
            <w:vAlign w:val="center"/>
          </w:tcPr>
          <w:p w14:paraId="639DD855">
            <w:pPr>
              <w:pStyle w:val="29"/>
              <w:snapToGrid w:val="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包号</w:t>
            </w:r>
          </w:p>
        </w:tc>
        <w:tc>
          <w:tcPr>
            <w:tcW w:w="1385" w:type="dxa"/>
            <w:vAlign w:val="center"/>
          </w:tcPr>
          <w:p w14:paraId="23468EF6">
            <w:pPr>
              <w:pStyle w:val="29"/>
              <w:snapToGrid w:val="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包名称</w:t>
            </w:r>
          </w:p>
        </w:tc>
        <w:tc>
          <w:tcPr>
            <w:tcW w:w="1815" w:type="dxa"/>
            <w:vAlign w:val="center"/>
          </w:tcPr>
          <w:p w14:paraId="00B5BD2A">
            <w:pPr>
              <w:pStyle w:val="29"/>
              <w:snapToGrid w:val="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包预算</w:t>
            </w:r>
          </w:p>
        </w:tc>
        <w:tc>
          <w:tcPr>
            <w:tcW w:w="1947" w:type="dxa"/>
            <w:vAlign w:val="center"/>
          </w:tcPr>
          <w:p w14:paraId="3018AA59">
            <w:pPr>
              <w:pStyle w:val="29"/>
              <w:snapToGrid w:val="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包最高限价</w:t>
            </w:r>
          </w:p>
        </w:tc>
        <w:tc>
          <w:tcPr>
            <w:tcW w:w="1735" w:type="dxa"/>
            <w:vAlign w:val="center"/>
          </w:tcPr>
          <w:p w14:paraId="3B28DADB">
            <w:pPr>
              <w:pStyle w:val="29"/>
              <w:snapToGrid w:val="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合同履行期限</w:t>
            </w:r>
          </w:p>
        </w:tc>
        <w:tc>
          <w:tcPr>
            <w:tcW w:w="1389" w:type="dxa"/>
            <w:vAlign w:val="center"/>
          </w:tcPr>
          <w:p w14:paraId="5668E662">
            <w:pPr>
              <w:pStyle w:val="29"/>
              <w:snapToGrid w:val="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所属行业</w:t>
            </w:r>
          </w:p>
        </w:tc>
      </w:tr>
      <w:tr w14:paraId="6BD2470B">
        <w:trPr>
          <w:jc w:val="center"/>
        </w:trPr>
        <w:tc>
          <w:tcPr>
            <w:tcW w:w="935" w:type="dxa"/>
            <w:vAlign w:val="center"/>
          </w:tcPr>
          <w:p w14:paraId="53EA0127">
            <w:pPr>
              <w:pStyle w:val="29"/>
              <w:snapToGrid w:val="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1</w:t>
            </w:r>
          </w:p>
        </w:tc>
        <w:tc>
          <w:tcPr>
            <w:tcW w:w="1385" w:type="dxa"/>
            <w:vAlign w:val="center"/>
          </w:tcPr>
          <w:p w14:paraId="71336F14">
            <w:pPr>
              <w:pStyle w:val="29"/>
              <w:snapToGrid w:val="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国家税务总局天津市南开区税务局物业管理服务项目</w:t>
            </w:r>
          </w:p>
        </w:tc>
        <w:tc>
          <w:tcPr>
            <w:tcW w:w="1815" w:type="dxa"/>
            <w:vAlign w:val="center"/>
          </w:tcPr>
          <w:p w14:paraId="0E92B55E">
            <w:pPr>
              <w:pStyle w:val="29"/>
              <w:snapToGrid w:val="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rPr>
              <w:t>14817971.88</w:t>
            </w:r>
            <w:r>
              <w:rPr>
                <w:rFonts w:hint="eastAsia" w:ascii="Times New Roman" w:hAnsi="Times New Roman" w:eastAsia="宋体" w:cs="Times New Roman"/>
                <w:color w:val="auto"/>
                <w:sz w:val="21"/>
                <w:szCs w:val="21"/>
              </w:rPr>
              <w:t>元</w:t>
            </w:r>
          </w:p>
        </w:tc>
        <w:tc>
          <w:tcPr>
            <w:tcW w:w="1947" w:type="dxa"/>
            <w:vAlign w:val="center"/>
          </w:tcPr>
          <w:p w14:paraId="21BB799C">
            <w:pPr>
              <w:pStyle w:val="29"/>
              <w:snapToGrid w:val="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无</w:t>
            </w:r>
          </w:p>
        </w:tc>
        <w:tc>
          <w:tcPr>
            <w:tcW w:w="1735" w:type="dxa"/>
            <w:vAlign w:val="center"/>
          </w:tcPr>
          <w:p w14:paraId="2CD908EC">
            <w:pPr>
              <w:pStyle w:val="29"/>
              <w:snapToGrid w:val="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2026年3月1日至2029年2月28日。</w:t>
            </w:r>
          </w:p>
        </w:tc>
        <w:tc>
          <w:tcPr>
            <w:tcW w:w="1389" w:type="dxa"/>
            <w:vAlign w:val="center"/>
          </w:tcPr>
          <w:p w14:paraId="70E870FC">
            <w:pPr>
              <w:pStyle w:val="29"/>
              <w:snapToGrid w:val="0"/>
              <w:jc w:val="center"/>
              <w:rPr>
                <w:rFonts w:ascii="Times New Roman" w:hAnsi="Times New Roman" w:eastAsia="宋体" w:cs="Times New Roman"/>
                <w:color w:val="auto"/>
                <w:sz w:val="21"/>
                <w:szCs w:val="21"/>
              </w:rPr>
            </w:pPr>
            <w:r>
              <w:rPr>
                <w:rFonts w:hint="eastAsia" w:cs="宋体"/>
                <w:bCs/>
                <w:sz w:val="21"/>
                <w:szCs w:val="21"/>
              </w:rPr>
              <w:t>物业管理行业</w:t>
            </w:r>
          </w:p>
        </w:tc>
      </w:tr>
    </w:tbl>
    <w:p w14:paraId="561CAB91">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三</w:t>
      </w:r>
      <w:r>
        <w:rPr>
          <w:rFonts w:ascii="Times New Roman" w:hAnsi="Times New Roman" w:eastAsia="宋体" w:cs="Times New Roman"/>
          <w:color w:val="auto"/>
        </w:rPr>
        <w:t>、供应商资格要求（实质性要求）</w:t>
      </w:r>
    </w:p>
    <w:p w14:paraId="65AA3163">
      <w:pPr>
        <w:pStyle w:val="29"/>
        <w:spacing w:line="360" w:lineRule="auto"/>
        <w:ind w:firstLine="448" w:firstLineChars="200"/>
        <w:rPr>
          <w:rFonts w:ascii="Times New Roman" w:hAnsi="Times New Roman" w:cs="Times New Roman" w:eastAsiaTheme="minorEastAsia"/>
          <w:color w:val="auto"/>
        </w:rPr>
      </w:pPr>
      <w:r>
        <w:rPr>
          <w:rFonts w:ascii="Times New Roman" w:hAnsi="Times New Roman" w:cs="Times New Roman" w:eastAsiaTheme="minorEastAsia"/>
          <w:color w:val="auto"/>
        </w:rPr>
        <w:t>（一）</w:t>
      </w:r>
      <w:r>
        <w:rPr>
          <w:rFonts w:hint="eastAsia" w:ascii="Times New Roman" w:hAnsi="Times New Roman" w:eastAsia="宋体" w:cs="Times New Roman"/>
          <w:color w:val="auto"/>
        </w:rPr>
        <w:t>供应商应具备独立法人资格</w:t>
      </w:r>
      <w:r>
        <w:rPr>
          <w:rFonts w:hint="eastAsia"/>
          <w:color w:val="auto"/>
        </w:rPr>
        <w:t>。</w:t>
      </w:r>
    </w:p>
    <w:p w14:paraId="40144C30">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（二）供应商应具备《中华人民共和国政府采购法》第二十二条第一款和《政府采购法实施条例》第十八条规定的条件，</w:t>
      </w:r>
      <w:r>
        <w:rPr>
          <w:rFonts w:ascii="Times New Roman" w:hAnsi="Times New Roman" w:eastAsia="宋体" w:cs="Times New Roman"/>
          <w:color w:val="auto"/>
        </w:rPr>
        <w:t>提供以下材料：</w:t>
      </w:r>
    </w:p>
    <w:p w14:paraId="55FAFEEC">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 营业执照副本或事业单位法人证书或民办非企业单位登记证书或社会团体法人登记证书或基金会法人登记证书扫描件或自然人的身份证明扫描件。</w:t>
      </w:r>
    </w:p>
    <w:p w14:paraId="7C468A7C">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 提供《供应商资格声明函》（格式见附件2）</w:t>
      </w:r>
    </w:p>
    <w:p w14:paraId="13AD46F0">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cs="Times New Roman" w:eastAsiaTheme="minorEastAsia"/>
          <w:color w:val="auto"/>
        </w:rPr>
        <w:t>（三）本项目专门面向中小企业采购，提供《中小企业声明函》。</w:t>
      </w:r>
    </w:p>
    <w:p w14:paraId="40643C85">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w:t>
      </w:r>
      <w:r>
        <w:rPr>
          <w:rFonts w:ascii="Times New Roman" w:hAnsi="Times New Roman" w:eastAsia="宋体" w:cs="Times New Roman"/>
          <w:color w:val="auto"/>
        </w:rPr>
        <w:t>、项目需要落实的政府采购政策</w:t>
      </w:r>
    </w:p>
    <w:p w14:paraId="2396B29E">
      <w:pPr>
        <w:pStyle w:val="29"/>
        <w:spacing w:line="360" w:lineRule="auto"/>
        <w:ind w:firstLine="448" w:firstLineChars="200"/>
        <w:rPr>
          <w:rFonts w:ascii="Times New Roman" w:hAnsi="Times New Roman" w:eastAsia="宋体" w:cs="Times New Roman"/>
          <w:color w:val="auto"/>
        </w:rPr>
      </w:pPr>
      <w:bookmarkStart w:id="1" w:name="OLE_LINK3"/>
      <w:bookmarkStart w:id="2" w:name="OLE_LINK4"/>
      <w:r>
        <w:rPr>
          <w:rFonts w:ascii="Times New Roman" w:hAnsi="Times New Roman" w:eastAsia="宋体" w:cs="Times New Roman"/>
          <w:color w:val="auto"/>
        </w:rPr>
        <w:t>（一）</w:t>
      </w:r>
      <w:r>
        <w:rPr>
          <w:rFonts w:hint="eastAsia" w:ascii="Times New Roman" w:hAnsi="Times New Roman" w:cs="Times New Roman" w:eastAsiaTheme="minorEastAsia"/>
          <w:color w:val="auto"/>
        </w:rPr>
        <w:t>本项目专门面向中小企业采购</w:t>
      </w:r>
      <w:r>
        <w:rPr>
          <w:rFonts w:ascii="Times New Roman" w:hAnsi="Times New Roman" w:eastAsia="宋体" w:cs="Times New Roman"/>
          <w:color w:val="auto"/>
        </w:rPr>
        <w:t>。</w:t>
      </w:r>
    </w:p>
    <w:p w14:paraId="080F6A45">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（二）根据财政部发布的《关于政府采购支持监狱企业发展有关问题的通知》规定，监狱企业视同小微企业。</w:t>
      </w:r>
    </w:p>
    <w:p w14:paraId="789CF245">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（三）</w:t>
      </w:r>
      <w:r>
        <w:rPr>
          <w:rFonts w:hint="eastAsia" w:ascii="Times New Roman" w:hAnsi="Times New Roman" w:eastAsia="宋体"/>
          <w:color w:val="auto"/>
        </w:rPr>
        <w:t>根据财政部、民政部、中国残疾人联合会发布的《关于促进残疾人就业政府采购政策的通知》规定，残疾人福利性单位视同小微企业。</w:t>
      </w:r>
    </w:p>
    <w:p w14:paraId="35B21AC8">
      <w:pPr>
        <w:pStyle w:val="29"/>
        <w:spacing w:line="360" w:lineRule="auto"/>
        <w:ind w:firstLine="448" w:firstLineChars="200"/>
        <w:jc w:val="both"/>
        <w:rPr>
          <w:rFonts w:ascii="Times New Roman" w:hAnsi="Times New Roman" w:eastAsia="宋体"/>
          <w:color w:val="auto"/>
        </w:rPr>
      </w:pPr>
      <w:r>
        <w:rPr>
          <w:rFonts w:hint="eastAsia" w:ascii="Times New Roman" w:hAnsi="Times New Roman" w:eastAsia="宋体"/>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14:paraId="7B598F4A">
      <w:pPr>
        <w:pStyle w:val="29"/>
        <w:spacing w:line="360" w:lineRule="auto"/>
        <w:ind w:firstLine="448" w:firstLineChars="200"/>
        <w:jc w:val="both"/>
        <w:rPr>
          <w:rFonts w:ascii="Times New Roman" w:hAnsi="Times New Roman" w:eastAsia="宋体"/>
          <w:color w:val="auto"/>
        </w:rPr>
      </w:pPr>
      <w:r>
        <w:rPr>
          <w:rFonts w:hint="eastAsia" w:ascii="Times New Roman" w:hAnsi="Times New Roman" w:eastAsia="宋体"/>
          <w:color w:val="auto"/>
        </w:rPr>
        <w:t>（四）涉及商品包装或快递包装的，按照《财政部办公厅、生态环境部办公厅、国家邮政局办公室关于印发&lt;商品包装政府采购需求标准（试行）&gt;、&lt;快递包装政府采购需求标准（试行）&gt;的通知》（财办库〔2020〕123号）要求执行。</w:t>
      </w:r>
    </w:p>
    <w:p w14:paraId="7DE9CE20">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五）按照《财政部关于在政府采购活动中查询及使用信用记录有关问题的通知》（财库〔2016〕125号）的要求，根据开标当日解密截止时间“信用中国”网站（www.creditchina.gov.cn）、中国政府采购网（www.ccgp.gov.cn）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bookmarkEnd w:id="1"/>
    <w:bookmarkEnd w:id="2"/>
    <w:p w14:paraId="681966A6">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olor w:val="auto"/>
        </w:rPr>
        <w:t>（六）</w:t>
      </w:r>
      <w:r>
        <w:rPr>
          <w:rFonts w:hint="eastAsia" w:ascii="Times New Roman" w:hAnsi="Times New Roman" w:eastAsia="宋体" w:cs="Times New Roman"/>
          <w:color w:val="auto"/>
        </w:rPr>
        <w:t>根据《关于推动解决政府采购异常低价问题的通知》（财库〔2026〕2号）的要求，当供应商报价出现以下情形之一时，评标委员会应当启动对该供应商的异常低价审查程序：</w:t>
      </w:r>
    </w:p>
    <w:p w14:paraId="20192359">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 供应商报价&lt;全部通过符合性审查供应商报价平均值×50%；</w:t>
      </w:r>
    </w:p>
    <w:p w14:paraId="0A7735D0">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 供应商报价&lt;通过符合性审查的次低供应商报价×50%；</w:t>
      </w:r>
    </w:p>
    <w:p w14:paraId="34F1A937">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3. 供应商报价&lt;最高限价×45%；</w:t>
      </w:r>
    </w:p>
    <w:p w14:paraId="5182D014">
      <w:pPr>
        <w:pStyle w:val="29"/>
        <w:spacing w:line="360" w:lineRule="auto"/>
        <w:ind w:firstLine="448" w:firstLineChars="200"/>
        <w:rPr>
          <w:rFonts w:ascii="Times New Roman" w:hAnsi="Times New Roman" w:eastAsia="宋体"/>
          <w:color w:val="auto"/>
        </w:rPr>
      </w:pPr>
      <w:r>
        <w:rPr>
          <w:rFonts w:hint="eastAsia" w:ascii="Times New Roman" w:hAnsi="Times New Roman" w:eastAsia="宋体" w:cs="Times New Roman"/>
          <w:color w:val="auto"/>
        </w:rPr>
        <w:t>4. 评标委员会基于专业判断，认为供应商报价过低，有可能影响产品质量或者不能诚信履约的其他情形。</w:t>
      </w:r>
    </w:p>
    <w:p w14:paraId="1DFD1BDE">
      <w:pPr>
        <w:pStyle w:val="29"/>
        <w:spacing w:line="360" w:lineRule="auto"/>
        <w:ind w:firstLine="448" w:firstLineChars="200"/>
        <w:rPr>
          <w:rFonts w:ascii="Times New Roman" w:hAnsi="Times New Roman" w:eastAsia="宋体"/>
          <w:color w:val="auto"/>
        </w:rPr>
      </w:pPr>
      <w:r>
        <w:rPr>
          <w:rFonts w:hint="eastAsia" w:ascii="Times New Roman" w:hAnsi="Times New Roman" w:eastAsia="宋体"/>
          <w:color w:val="auto"/>
        </w:rPr>
        <w:t>五、参与本项目的步骤、时间与方式</w:t>
      </w:r>
    </w:p>
    <w:p w14:paraId="7D0048AD">
      <w:pPr>
        <w:pStyle w:val="29"/>
        <w:spacing w:line="360" w:lineRule="auto"/>
        <w:ind w:firstLine="448" w:firstLineChars="200"/>
        <w:rPr>
          <w:rFonts w:ascii="Times New Roman" w:hAnsi="Times New Roman" w:eastAsia="宋体"/>
          <w:color w:val="auto"/>
        </w:rPr>
      </w:pPr>
      <w:r>
        <w:rPr>
          <w:rFonts w:hint="eastAsia" w:ascii="Times New Roman" w:hAnsi="Times New Roman" w:eastAsia="宋体"/>
          <w:color w:val="auto"/>
        </w:rPr>
        <w:t>（一）参与本项目的时间要求</w:t>
      </w:r>
    </w:p>
    <w:tbl>
      <w:tblPr>
        <w:tblStyle w:val="23"/>
        <w:tblW w:w="9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1941"/>
        <w:gridCol w:w="1891"/>
        <w:gridCol w:w="1891"/>
        <w:gridCol w:w="2632"/>
      </w:tblGrid>
      <w:tr w14:paraId="19B6ED21">
        <w:trPr>
          <w:tblHeader/>
          <w:jc w:val="center"/>
        </w:trPr>
        <w:tc>
          <w:tcPr>
            <w:tcW w:w="779" w:type="dxa"/>
            <w:vAlign w:val="center"/>
          </w:tcPr>
          <w:p w14:paraId="79FF10AF">
            <w:pPr>
              <w:pStyle w:val="29"/>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序号</w:t>
            </w:r>
          </w:p>
        </w:tc>
        <w:tc>
          <w:tcPr>
            <w:tcW w:w="1941" w:type="dxa"/>
            <w:vAlign w:val="center"/>
          </w:tcPr>
          <w:p w14:paraId="05C13A43">
            <w:pPr>
              <w:pStyle w:val="29"/>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步骤名称</w:t>
            </w:r>
          </w:p>
        </w:tc>
        <w:tc>
          <w:tcPr>
            <w:tcW w:w="1891" w:type="dxa"/>
            <w:vAlign w:val="center"/>
          </w:tcPr>
          <w:p w14:paraId="7AF0B42E">
            <w:pPr>
              <w:pStyle w:val="29"/>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开始时间</w:t>
            </w:r>
          </w:p>
        </w:tc>
        <w:tc>
          <w:tcPr>
            <w:tcW w:w="1891" w:type="dxa"/>
            <w:vAlign w:val="center"/>
          </w:tcPr>
          <w:p w14:paraId="03BA845E">
            <w:pPr>
              <w:pStyle w:val="29"/>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截止时间</w:t>
            </w:r>
          </w:p>
        </w:tc>
        <w:tc>
          <w:tcPr>
            <w:tcW w:w="2632" w:type="dxa"/>
            <w:vAlign w:val="center"/>
          </w:tcPr>
          <w:p w14:paraId="1183CFA1">
            <w:pPr>
              <w:pStyle w:val="29"/>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备注</w:t>
            </w:r>
          </w:p>
        </w:tc>
      </w:tr>
      <w:tr w14:paraId="2F7D01C1">
        <w:trPr>
          <w:jc w:val="center"/>
        </w:trPr>
        <w:tc>
          <w:tcPr>
            <w:tcW w:w="779" w:type="dxa"/>
            <w:vAlign w:val="center"/>
          </w:tcPr>
          <w:p w14:paraId="0AC116AE">
            <w:pPr>
              <w:pStyle w:val="29"/>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1</w:t>
            </w:r>
          </w:p>
        </w:tc>
        <w:tc>
          <w:tcPr>
            <w:tcW w:w="1941" w:type="dxa"/>
            <w:vAlign w:val="center"/>
          </w:tcPr>
          <w:p w14:paraId="58AD6E82">
            <w:pPr>
              <w:pStyle w:val="29"/>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获取招标文件</w:t>
            </w:r>
          </w:p>
        </w:tc>
        <w:tc>
          <w:tcPr>
            <w:tcW w:w="1891" w:type="dxa"/>
            <w:vAlign w:val="center"/>
          </w:tcPr>
          <w:p w14:paraId="083125D3">
            <w:pPr>
              <w:pStyle w:val="29"/>
              <w:snapToGrid w:val="0"/>
              <w:jc w:val="center"/>
              <w:rPr>
                <w:rFonts w:ascii="Times New Roman" w:hAnsi="Times New Roman" w:eastAsia="宋体"/>
                <w:color w:val="auto"/>
                <w:sz w:val="21"/>
                <w:szCs w:val="21"/>
              </w:rPr>
            </w:pPr>
            <w:r>
              <w:rPr>
                <w:rFonts w:ascii="Times New Roman" w:hAnsi="Times New Roman" w:eastAsia="宋体" w:cs="Times New Roman"/>
                <w:color w:val="auto"/>
                <w:sz w:val="21"/>
                <w:szCs w:val="21"/>
              </w:rPr>
              <w:t>2026年</w:t>
            </w:r>
            <w:r>
              <w:rPr>
                <w:rFonts w:hint="eastAsia" w:ascii="Times New Roman" w:hAnsi="Times New Roman" w:eastAsia="宋体" w:cs="Times New Roman"/>
                <w:color w:val="auto"/>
                <w:sz w:val="21"/>
                <w:szCs w:val="21"/>
              </w:rPr>
              <w:t>2</w:t>
            </w:r>
            <w:r>
              <w:rPr>
                <w:rFonts w:ascii="Times New Roman" w:hAnsi="Times New Roman" w:eastAsia="宋体" w:cs="Times New Roman"/>
                <w:color w:val="auto"/>
                <w:sz w:val="21"/>
                <w:szCs w:val="21"/>
              </w:rPr>
              <w:t>月</w:t>
            </w:r>
            <w:r>
              <w:rPr>
                <w:rFonts w:hint="eastAsia" w:ascii="Times New Roman" w:hAnsi="Times New Roman" w:eastAsia="宋体" w:cs="Times New Roman"/>
                <w:color w:val="auto"/>
                <w:sz w:val="21"/>
                <w:szCs w:val="21"/>
              </w:rPr>
              <w:t>3</w:t>
            </w:r>
            <w:r>
              <w:rPr>
                <w:rFonts w:ascii="Times New Roman" w:hAnsi="Times New Roman" w:eastAsia="宋体" w:cs="Times New Roman"/>
                <w:color w:val="auto"/>
                <w:sz w:val="21"/>
                <w:szCs w:val="21"/>
              </w:rPr>
              <w:t>日</w:t>
            </w:r>
          </w:p>
        </w:tc>
        <w:tc>
          <w:tcPr>
            <w:tcW w:w="1891" w:type="dxa"/>
            <w:vAlign w:val="center"/>
          </w:tcPr>
          <w:p w14:paraId="0C319251">
            <w:pPr>
              <w:pStyle w:val="29"/>
              <w:snapToGrid w:val="0"/>
              <w:jc w:val="center"/>
              <w:rPr>
                <w:rFonts w:ascii="Times New Roman" w:hAnsi="Times New Roman" w:eastAsia="宋体"/>
                <w:color w:val="auto"/>
                <w:sz w:val="21"/>
                <w:szCs w:val="21"/>
              </w:rPr>
            </w:pPr>
            <w:r>
              <w:rPr>
                <w:rFonts w:ascii="Times New Roman" w:hAnsi="Times New Roman" w:eastAsia="宋体" w:cs="Times New Roman"/>
                <w:color w:val="auto"/>
                <w:sz w:val="21"/>
                <w:szCs w:val="21"/>
              </w:rPr>
              <w:t>2026年</w:t>
            </w:r>
            <w:r>
              <w:rPr>
                <w:rFonts w:hint="eastAsia" w:ascii="Times New Roman" w:hAnsi="Times New Roman" w:eastAsia="宋体" w:cs="Times New Roman"/>
                <w:color w:val="auto"/>
                <w:sz w:val="21"/>
                <w:szCs w:val="21"/>
              </w:rPr>
              <w:t>2</w:t>
            </w:r>
            <w:r>
              <w:rPr>
                <w:rFonts w:ascii="Times New Roman" w:hAnsi="Times New Roman" w:eastAsia="宋体" w:cs="Times New Roman"/>
                <w:color w:val="auto"/>
                <w:sz w:val="21"/>
                <w:szCs w:val="21"/>
              </w:rPr>
              <w:t>月</w:t>
            </w:r>
            <w:r>
              <w:rPr>
                <w:rFonts w:hint="eastAsia" w:ascii="Times New Roman" w:hAnsi="Times New Roman" w:eastAsia="宋体" w:cs="Times New Roman"/>
                <w:color w:val="auto"/>
                <w:sz w:val="21"/>
                <w:szCs w:val="21"/>
              </w:rPr>
              <w:t>10</w:t>
            </w:r>
            <w:r>
              <w:rPr>
                <w:rFonts w:ascii="Times New Roman" w:hAnsi="Times New Roman" w:eastAsia="宋体" w:cs="Times New Roman"/>
                <w:color w:val="auto"/>
                <w:sz w:val="21"/>
                <w:szCs w:val="21"/>
              </w:rPr>
              <w:t>日</w:t>
            </w:r>
          </w:p>
        </w:tc>
        <w:tc>
          <w:tcPr>
            <w:tcW w:w="2632" w:type="dxa"/>
            <w:vAlign w:val="center"/>
          </w:tcPr>
          <w:p w14:paraId="1F7750A4">
            <w:pPr>
              <w:pStyle w:val="29"/>
              <w:snapToGrid w:val="0"/>
              <w:jc w:val="both"/>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每日9:00至17:00（北京时间，法定节假日除外）。</w:t>
            </w:r>
          </w:p>
          <w:p w14:paraId="0955E051">
            <w:pPr>
              <w:pStyle w:val="29"/>
              <w:snapToGrid w:val="0"/>
              <w:jc w:val="both"/>
              <w:rPr>
                <w:rFonts w:ascii="Times New Roman" w:hAnsi="Times New Roman" w:eastAsia="宋体"/>
                <w:color w:val="auto"/>
                <w:sz w:val="21"/>
                <w:szCs w:val="21"/>
              </w:rPr>
            </w:pPr>
            <w:r>
              <w:rPr>
                <w:rFonts w:hint="eastAsia" w:ascii="Times New Roman" w:hAnsi="Times New Roman" w:eastAsia="宋体" w:cs="Times New Roman"/>
                <w:color w:val="auto"/>
                <w:sz w:val="21"/>
                <w:szCs w:val="21"/>
              </w:rPr>
              <w:t>未按时获取招标文件的，不能参与本项目</w:t>
            </w:r>
          </w:p>
        </w:tc>
      </w:tr>
      <w:tr w14:paraId="03EFFCB7">
        <w:trPr>
          <w:jc w:val="center"/>
        </w:trPr>
        <w:tc>
          <w:tcPr>
            <w:tcW w:w="779" w:type="dxa"/>
            <w:vAlign w:val="center"/>
          </w:tcPr>
          <w:p w14:paraId="712B0E18">
            <w:pPr>
              <w:pStyle w:val="29"/>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2</w:t>
            </w:r>
          </w:p>
        </w:tc>
        <w:tc>
          <w:tcPr>
            <w:tcW w:w="1941" w:type="dxa"/>
            <w:vAlign w:val="center"/>
          </w:tcPr>
          <w:p w14:paraId="53534DAF">
            <w:pPr>
              <w:pStyle w:val="29"/>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网上应答（上传电子投标文件）</w:t>
            </w:r>
          </w:p>
        </w:tc>
        <w:tc>
          <w:tcPr>
            <w:tcW w:w="1891" w:type="dxa"/>
            <w:vAlign w:val="center"/>
          </w:tcPr>
          <w:p w14:paraId="03ED7006">
            <w:pPr>
              <w:pStyle w:val="29"/>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2026年2月3日9:00</w:t>
            </w:r>
          </w:p>
        </w:tc>
        <w:tc>
          <w:tcPr>
            <w:tcW w:w="1891" w:type="dxa"/>
            <w:vAlign w:val="center"/>
          </w:tcPr>
          <w:p w14:paraId="19BEBA50">
            <w:pPr>
              <w:pStyle w:val="29"/>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2026年2月25日8:30</w:t>
            </w:r>
          </w:p>
        </w:tc>
        <w:tc>
          <w:tcPr>
            <w:tcW w:w="2632" w:type="dxa"/>
            <w:vAlign w:val="center"/>
          </w:tcPr>
          <w:p w14:paraId="212084F5">
            <w:pPr>
              <w:pStyle w:val="29"/>
              <w:snapToGrid w:val="0"/>
              <w:jc w:val="both"/>
              <w:rPr>
                <w:rFonts w:ascii="Times New Roman" w:hAnsi="Times New Roman" w:eastAsia="宋体"/>
                <w:color w:val="auto"/>
                <w:sz w:val="21"/>
                <w:szCs w:val="21"/>
              </w:rPr>
            </w:pPr>
            <w:r>
              <w:rPr>
                <w:rFonts w:hint="eastAsia" w:ascii="Times New Roman" w:hAnsi="Times New Roman" w:eastAsia="宋体"/>
                <w:color w:val="auto"/>
                <w:sz w:val="21"/>
                <w:szCs w:val="21"/>
              </w:rPr>
              <w:t>未按时完成网上应答或未按时上传电子投标文件的，视为无效投标。</w:t>
            </w:r>
          </w:p>
        </w:tc>
      </w:tr>
      <w:tr w14:paraId="60E71EDF">
        <w:trPr>
          <w:jc w:val="center"/>
        </w:trPr>
        <w:tc>
          <w:tcPr>
            <w:tcW w:w="779" w:type="dxa"/>
            <w:vAlign w:val="center"/>
          </w:tcPr>
          <w:p w14:paraId="0D3D77A5">
            <w:pPr>
              <w:pStyle w:val="29"/>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3</w:t>
            </w:r>
          </w:p>
        </w:tc>
        <w:tc>
          <w:tcPr>
            <w:tcW w:w="1941" w:type="dxa"/>
            <w:vAlign w:val="center"/>
          </w:tcPr>
          <w:p w14:paraId="08B90745">
            <w:pPr>
              <w:pStyle w:val="29"/>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开标解密</w:t>
            </w:r>
          </w:p>
        </w:tc>
        <w:tc>
          <w:tcPr>
            <w:tcW w:w="1891" w:type="dxa"/>
            <w:vAlign w:val="center"/>
          </w:tcPr>
          <w:p w14:paraId="151DD453">
            <w:pPr>
              <w:pStyle w:val="29"/>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2026年2月25日8:30</w:t>
            </w:r>
          </w:p>
        </w:tc>
        <w:tc>
          <w:tcPr>
            <w:tcW w:w="1891" w:type="dxa"/>
            <w:vAlign w:val="center"/>
          </w:tcPr>
          <w:p w14:paraId="33A9128D">
            <w:pPr>
              <w:pStyle w:val="29"/>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2026年2月25日9:30</w:t>
            </w:r>
          </w:p>
        </w:tc>
        <w:tc>
          <w:tcPr>
            <w:tcW w:w="2632" w:type="dxa"/>
            <w:vAlign w:val="center"/>
          </w:tcPr>
          <w:p w14:paraId="0072C68A">
            <w:pPr>
              <w:pStyle w:val="29"/>
              <w:snapToGrid w:val="0"/>
              <w:jc w:val="both"/>
              <w:rPr>
                <w:rFonts w:ascii="Times New Roman" w:hAnsi="Times New Roman" w:eastAsia="宋体"/>
                <w:color w:val="auto"/>
                <w:sz w:val="21"/>
                <w:szCs w:val="21"/>
              </w:rPr>
            </w:pPr>
            <w:r>
              <w:rPr>
                <w:rFonts w:hint="eastAsia" w:ascii="Times New Roman" w:hAnsi="Times New Roman" w:eastAsia="宋体"/>
                <w:color w:val="auto"/>
                <w:sz w:val="21"/>
                <w:szCs w:val="21"/>
              </w:rPr>
              <w:t>未按时完成开标解密的，视为无效投标。</w:t>
            </w:r>
          </w:p>
        </w:tc>
      </w:tr>
      <w:tr w14:paraId="3FA91546">
        <w:trPr>
          <w:jc w:val="center"/>
        </w:trPr>
        <w:tc>
          <w:tcPr>
            <w:tcW w:w="779" w:type="dxa"/>
            <w:vAlign w:val="center"/>
          </w:tcPr>
          <w:p w14:paraId="223551B6">
            <w:pPr>
              <w:pStyle w:val="29"/>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4</w:t>
            </w:r>
          </w:p>
        </w:tc>
        <w:tc>
          <w:tcPr>
            <w:tcW w:w="1941" w:type="dxa"/>
            <w:vAlign w:val="center"/>
          </w:tcPr>
          <w:p w14:paraId="3558332F">
            <w:pPr>
              <w:pStyle w:val="29"/>
              <w:snapToGrid w:val="0"/>
              <w:jc w:val="center"/>
              <w:rPr>
                <w:rFonts w:ascii="Times New Roman" w:hAnsi="Times New Roman" w:eastAsia="宋体"/>
                <w:color w:val="auto"/>
                <w:sz w:val="21"/>
                <w:szCs w:val="21"/>
              </w:rPr>
            </w:pPr>
            <w:r>
              <w:rPr>
                <w:rFonts w:ascii="Times New Roman" w:hAnsi="Times New Roman" w:eastAsia="宋体"/>
                <w:color w:val="auto"/>
                <w:sz w:val="21"/>
                <w:szCs w:val="21"/>
              </w:rPr>
              <w:t>网上开标公示</w:t>
            </w:r>
          </w:p>
        </w:tc>
        <w:tc>
          <w:tcPr>
            <w:tcW w:w="1891" w:type="dxa"/>
            <w:vAlign w:val="center"/>
          </w:tcPr>
          <w:p w14:paraId="2EBC8B58">
            <w:pPr>
              <w:pStyle w:val="29"/>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2026年2月25日9:30</w:t>
            </w:r>
          </w:p>
        </w:tc>
        <w:tc>
          <w:tcPr>
            <w:tcW w:w="1891" w:type="dxa"/>
            <w:vAlign w:val="center"/>
          </w:tcPr>
          <w:p w14:paraId="0ABB4A19">
            <w:pPr>
              <w:pStyle w:val="29"/>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2026年2月25日12:00</w:t>
            </w:r>
          </w:p>
        </w:tc>
        <w:tc>
          <w:tcPr>
            <w:tcW w:w="2632" w:type="dxa"/>
            <w:vAlign w:val="center"/>
          </w:tcPr>
          <w:p w14:paraId="53E63D7A">
            <w:pPr>
              <w:pStyle w:val="29"/>
              <w:snapToGrid w:val="0"/>
              <w:jc w:val="both"/>
              <w:rPr>
                <w:rFonts w:ascii="Times New Roman" w:hAnsi="Times New Roman" w:eastAsia="宋体"/>
                <w:color w:val="auto"/>
                <w:sz w:val="21"/>
                <w:szCs w:val="21"/>
              </w:rPr>
            </w:pPr>
          </w:p>
        </w:tc>
      </w:tr>
    </w:tbl>
    <w:p w14:paraId="16F98775">
      <w:pPr>
        <w:pStyle w:val="29"/>
        <w:spacing w:line="360" w:lineRule="auto"/>
        <w:ind w:firstLine="448" w:firstLineChars="200"/>
        <w:rPr>
          <w:rFonts w:ascii="Times New Roman" w:hAnsi="Times New Roman" w:eastAsia="宋体"/>
          <w:color w:val="auto"/>
        </w:rPr>
      </w:pPr>
      <w:r>
        <w:rPr>
          <w:rFonts w:hint="eastAsia" w:ascii="Times New Roman" w:hAnsi="Times New Roman" w:eastAsia="宋体"/>
          <w:color w:val="auto"/>
        </w:rPr>
        <w:t>（二）参与本项目的方式要求</w:t>
      </w:r>
    </w:p>
    <w:p w14:paraId="39666068">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 供应商注册、</w:t>
      </w:r>
      <w:r>
        <w:rPr>
          <w:rFonts w:ascii="Times New Roman" w:hAnsi="Times New Roman" w:eastAsia="宋体" w:cs="Times New Roman"/>
          <w:color w:val="auto"/>
        </w:rPr>
        <w:t>CA</w:t>
      </w:r>
      <w:r>
        <w:rPr>
          <w:rFonts w:hint="eastAsia" w:ascii="Times New Roman" w:hAnsi="Times New Roman" w:eastAsia="宋体" w:cs="Times New Roman"/>
          <w:color w:val="auto"/>
        </w:rPr>
        <w:t>数字证书（</w:t>
      </w:r>
      <w:r>
        <w:rPr>
          <w:rFonts w:ascii="Times New Roman" w:hAnsi="Times New Roman" w:eastAsia="宋体" w:cs="Times New Roman"/>
          <w:color w:val="auto"/>
        </w:rPr>
        <w:t>USBKey</w:t>
      </w:r>
      <w:r>
        <w:rPr>
          <w:rFonts w:hint="eastAsia" w:ascii="Times New Roman" w:hAnsi="Times New Roman" w:eastAsia="宋体" w:cs="Times New Roman"/>
          <w:color w:val="auto"/>
        </w:rPr>
        <w:t>）领取、</w:t>
      </w:r>
      <w:r>
        <w:rPr>
          <w:rFonts w:hint="eastAsia" w:ascii="Times New Roman" w:hAnsi="Times New Roman" w:eastAsia="宋体"/>
          <w:color w:val="auto"/>
        </w:rPr>
        <w:t>电子签章办理</w:t>
      </w:r>
      <w:r>
        <w:rPr>
          <w:rFonts w:hint="eastAsia" w:ascii="Times New Roman" w:hAnsi="Times New Roman" w:eastAsia="宋体" w:cs="Times New Roman"/>
          <w:color w:val="auto"/>
        </w:rPr>
        <w:t>办法：</w:t>
      </w:r>
    </w:p>
    <w:p w14:paraId="76BFF028">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天津市政府采购中心网注册：登录天津市政府采购中心网（</w:t>
      </w:r>
      <w:r>
        <w:rPr>
          <w:rFonts w:ascii="Times New Roman" w:hAnsi="Times New Roman" w:eastAsia="宋体" w:cs="Times New Roman"/>
          <w:color w:val="auto"/>
        </w:rPr>
        <w:t>http://tjgpc.zwfwb.tj.gov.cn</w:t>
      </w:r>
      <w:r>
        <w:rPr>
          <w:rFonts w:hint="eastAsia" w:ascii="Times New Roman" w:hAnsi="Times New Roman" w:eastAsia="宋体" w:cs="Times New Roman"/>
          <w:color w:val="auto"/>
        </w:rPr>
        <w:t>）首页点击“用户注册维护”，填写相关内容。天津市政府采购中心</w:t>
      </w:r>
      <w:r>
        <w:rPr>
          <w:rFonts w:hint="eastAsia" w:ascii="Times New Roman" w:hAnsi="Times New Roman" w:eastAsia="宋体"/>
          <w:color w:val="auto"/>
        </w:rPr>
        <w:t>注册窗口联系电话：</w:t>
      </w:r>
      <w:r>
        <w:rPr>
          <w:rFonts w:ascii="Times New Roman" w:hAnsi="Times New Roman" w:eastAsia="宋体"/>
          <w:color w:val="auto"/>
        </w:rPr>
        <w:t>022-</w:t>
      </w:r>
      <w:r>
        <w:rPr>
          <w:rFonts w:ascii="Times New Roman" w:hAnsi="Times New Roman" w:eastAsia="宋体" w:cs="Times New Roman"/>
          <w:color w:val="auto"/>
        </w:rPr>
        <w:t>24538167</w:t>
      </w:r>
      <w:r>
        <w:rPr>
          <w:rFonts w:hint="eastAsia" w:ascii="Times New Roman" w:hAnsi="Times New Roman" w:eastAsia="宋体"/>
          <w:color w:val="auto"/>
        </w:rPr>
        <w:t>。</w:t>
      </w:r>
    </w:p>
    <w:p w14:paraId="52929BC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CA</w:t>
      </w:r>
      <w:r>
        <w:rPr>
          <w:rFonts w:hint="eastAsia" w:ascii="Times New Roman" w:hAnsi="Times New Roman" w:eastAsia="宋体" w:cs="Times New Roman"/>
          <w:color w:val="auto"/>
        </w:rPr>
        <w:t>数字证书（</w:t>
      </w:r>
      <w:r>
        <w:rPr>
          <w:rFonts w:ascii="Times New Roman" w:hAnsi="Times New Roman" w:eastAsia="宋体" w:cs="Times New Roman"/>
          <w:color w:val="auto"/>
        </w:rPr>
        <w:t>USBKey</w:t>
      </w:r>
      <w:r>
        <w:rPr>
          <w:rFonts w:hint="eastAsia" w:ascii="Times New Roman" w:hAnsi="Times New Roman" w:eastAsia="宋体" w:cs="Times New Roman"/>
          <w:color w:val="auto"/>
        </w:rPr>
        <w:t>）领取及</w:t>
      </w:r>
      <w:r>
        <w:rPr>
          <w:rFonts w:hint="eastAsia" w:ascii="Times New Roman" w:hAnsi="Times New Roman" w:eastAsia="宋体"/>
          <w:color w:val="auto"/>
        </w:rPr>
        <w:t>电子签章办理</w:t>
      </w:r>
      <w:r>
        <w:rPr>
          <w:rFonts w:hint="eastAsia" w:ascii="Times New Roman" w:hAnsi="Times New Roman" w:eastAsia="宋体" w:cs="Times New Roman"/>
          <w:color w:val="auto"/>
        </w:rPr>
        <w:t>：参见天津市政府采购中心网（</w:t>
      </w:r>
      <w:r>
        <w:rPr>
          <w:rFonts w:ascii="Times New Roman" w:hAnsi="Times New Roman" w:eastAsia="宋体" w:cs="Times New Roman"/>
          <w:color w:val="auto"/>
        </w:rPr>
        <w:t>http://tjgpc.zwfwb.tj.gov.cn</w:t>
      </w:r>
      <w:r>
        <w:rPr>
          <w:rFonts w:hint="eastAsia" w:ascii="Times New Roman" w:hAnsi="Times New Roman" w:eastAsia="宋体" w:cs="Times New Roman"/>
          <w:color w:val="auto"/>
        </w:rPr>
        <w:t>）</w:t>
      </w:r>
      <w:r>
        <w:rPr>
          <w:rFonts w:ascii="Times New Roman" w:hAnsi="Times New Roman" w:eastAsia="宋体" w:cs="Times New Roman"/>
          <w:color w:val="auto"/>
        </w:rPr>
        <w:t>--</w:t>
      </w:r>
      <w:r>
        <w:rPr>
          <w:rFonts w:hint="eastAsia" w:ascii="Times New Roman" w:hAnsi="Times New Roman" w:eastAsia="宋体" w:cs="Times New Roman"/>
          <w:color w:val="auto"/>
        </w:rPr>
        <w:t>服务指南</w:t>
      </w:r>
      <w:r>
        <w:rPr>
          <w:rFonts w:ascii="Times New Roman" w:hAnsi="Times New Roman" w:eastAsia="宋体" w:cs="Times New Roman"/>
          <w:color w:val="auto"/>
        </w:rPr>
        <w:t>--</w:t>
      </w:r>
      <w:r>
        <w:rPr>
          <w:rFonts w:hint="eastAsia" w:ascii="Times New Roman" w:hAnsi="Times New Roman" w:eastAsia="宋体" w:cs="Times New Roman"/>
          <w:color w:val="auto"/>
        </w:rPr>
        <w:t>供应商注册、领取</w:t>
      </w:r>
      <w:r>
        <w:rPr>
          <w:rFonts w:ascii="Times New Roman" w:hAnsi="Times New Roman" w:eastAsia="宋体" w:cs="Times New Roman"/>
          <w:color w:val="auto"/>
        </w:rPr>
        <w:t>CA</w:t>
      </w:r>
      <w:r>
        <w:rPr>
          <w:rFonts w:hint="eastAsia" w:ascii="Times New Roman" w:hAnsi="Times New Roman" w:eastAsia="宋体" w:cs="Times New Roman"/>
          <w:color w:val="auto"/>
        </w:rPr>
        <w:t>数字证书（</w:t>
      </w:r>
      <w:r>
        <w:rPr>
          <w:rFonts w:ascii="Times New Roman" w:hAnsi="Times New Roman" w:eastAsia="宋体" w:cs="Times New Roman"/>
          <w:color w:val="auto"/>
        </w:rPr>
        <w:t>USBKey</w:t>
      </w:r>
      <w:r>
        <w:rPr>
          <w:rFonts w:hint="eastAsia" w:ascii="Times New Roman" w:hAnsi="Times New Roman" w:eastAsia="宋体" w:cs="Times New Roman"/>
          <w:color w:val="auto"/>
        </w:rPr>
        <w:t>）及电子签章制章的流程。</w:t>
      </w:r>
    </w:p>
    <w:p w14:paraId="5AC6029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CA</w:t>
      </w:r>
      <w:r>
        <w:rPr>
          <w:rFonts w:hint="eastAsia" w:ascii="Times New Roman" w:hAnsi="Times New Roman" w:eastAsia="宋体" w:cs="Times New Roman"/>
          <w:color w:val="auto"/>
        </w:rPr>
        <w:t>数字证书办理联系电话：</w:t>
      </w:r>
      <w:r>
        <w:rPr>
          <w:rFonts w:ascii="Times New Roman" w:hAnsi="Times New Roman" w:eastAsia="宋体" w:cs="Times New Roman"/>
          <w:color w:val="auto"/>
        </w:rPr>
        <w:t>400-0566-110</w:t>
      </w:r>
      <w:r>
        <w:rPr>
          <w:rFonts w:hint="eastAsia" w:ascii="Times New Roman" w:hAnsi="Times New Roman" w:eastAsia="宋体" w:cs="Times New Roman"/>
          <w:color w:val="auto"/>
        </w:rPr>
        <w:t>或</w:t>
      </w:r>
      <w:r>
        <w:rPr>
          <w:rFonts w:ascii="Times New Roman" w:hAnsi="Times New Roman" w:eastAsia="宋体" w:cs="Times New Roman"/>
          <w:color w:val="auto"/>
        </w:rPr>
        <w:t>022-24538059</w:t>
      </w:r>
      <w:r>
        <w:rPr>
          <w:rFonts w:hint="eastAsia" w:ascii="Times New Roman" w:hAnsi="Times New Roman" w:eastAsia="宋体" w:cs="Times New Roman"/>
          <w:color w:val="auto"/>
        </w:rPr>
        <w:t>。</w:t>
      </w:r>
    </w:p>
    <w:p w14:paraId="323036F8">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电子签章办理联系电话：</w:t>
      </w:r>
      <w:r>
        <w:rPr>
          <w:rFonts w:ascii="Times New Roman" w:hAnsi="Times New Roman" w:eastAsia="宋体" w:cs="Times New Roman"/>
          <w:color w:val="auto"/>
        </w:rPr>
        <w:t>022-24538</w:t>
      </w:r>
      <w:r>
        <w:rPr>
          <w:rFonts w:hint="eastAsia" w:ascii="Times New Roman" w:hAnsi="Times New Roman" w:eastAsia="宋体" w:cs="Times New Roman"/>
          <w:color w:val="auto"/>
        </w:rPr>
        <w:t>059。</w:t>
      </w:r>
    </w:p>
    <w:p w14:paraId="6E4DE8EB">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 xml:space="preserve">2. </w:t>
      </w:r>
      <w:r>
        <w:rPr>
          <w:rFonts w:ascii="Times New Roman" w:hAnsi="Times New Roman" w:eastAsia="宋体" w:cs="Times New Roman"/>
          <w:color w:val="auto"/>
        </w:rPr>
        <w:t>获取招标文件的方式</w:t>
      </w:r>
    </w:p>
    <w:p w14:paraId="659264DB">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采用</w:t>
      </w:r>
      <w:r>
        <w:rPr>
          <w:rFonts w:ascii="Times New Roman" w:hAnsi="Times New Roman" w:eastAsia="宋体" w:cs="Times New Roman"/>
          <w:color w:val="auto"/>
        </w:rPr>
        <w:t>网上获取电子</w:t>
      </w:r>
      <w:r>
        <w:rPr>
          <w:rFonts w:hint="eastAsia" w:ascii="Times New Roman" w:hAnsi="Times New Roman" w:eastAsia="宋体" w:cs="Times New Roman"/>
          <w:color w:val="auto"/>
        </w:rPr>
        <w:t>招标</w:t>
      </w:r>
      <w:r>
        <w:rPr>
          <w:rFonts w:ascii="Times New Roman" w:hAnsi="Times New Roman" w:eastAsia="宋体" w:cs="Times New Roman"/>
          <w:color w:val="auto"/>
        </w:rPr>
        <w:t>文件的方式，供应商应于规定的时间内使用天津数字认证有限公司发出的CA数字证书（原天津市电子认证中心发出尚在有效期内的CA数字证书仍可使用）登录天津市政府采购中心网（网址：</w:t>
      </w:r>
      <w:r>
        <w:fldChar w:fldCharType="begin"/>
      </w:r>
      <w:r>
        <w:instrText xml:space="preserve"> HYPERLINK "http://www.tjgpc.gov.cn" </w:instrText>
      </w:r>
      <w:r>
        <w:fldChar w:fldCharType="separate"/>
      </w:r>
      <w:r>
        <w:rPr>
          <w:rStyle w:val="26"/>
          <w:rFonts w:hint="eastAsia" w:ascii="Times New Roman" w:hAnsi="Times New Roman" w:eastAsia="宋体" w:cs="Times New Roman"/>
        </w:rPr>
        <w:t>http://tjgpc.zwfwb.tj.gov.cn</w:t>
      </w:r>
      <w:r>
        <w:rPr>
          <w:rStyle w:val="26"/>
          <w:rFonts w:hint="eastAsia" w:ascii="Times New Roman" w:hAnsi="Times New Roman" w:eastAsia="宋体" w:cs="Times New Roman"/>
        </w:rPr>
        <w:fldChar w:fldCharType="end"/>
      </w:r>
      <w:r>
        <w:rPr>
          <w:rFonts w:hint="eastAsia" w:ascii="Times New Roman" w:hAnsi="Times New Roman" w:eastAsia="宋体" w:cs="Times New Roman"/>
          <w:color w:val="auto"/>
        </w:rPr>
        <w:t>）-”网上招投标”-“供应商登录”-“市级集采机构入口”</w:t>
      </w:r>
      <w:r>
        <w:rPr>
          <w:rFonts w:ascii="Times New Roman" w:hAnsi="Times New Roman" w:eastAsia="宋体" w:cs="Times New Roman"/>
          <w:color w:val="auto"/>
        </w:rPr>
        <w:t>下载招标文件。</w:t>
      </w:r>
    </w:p>
    <w:p w14:paraId="6293495F">
      <w:pPr>
        <w:pStyle w:val="29"/>
        <w:spacing w:line="360" w:lineRule="auto"/>
        <w:ind w:firstLine="448" w:firstLineChars="200"/>
        <w:jc w:val="both"/>
        <w:rPr>
          <w:rFonts w:ascii="Times New Roman" w:hAnsi="Times New Roman" w:eastAsia="宋体"/>
          <w:color w:val="auto"/>
        </w:rPr>
      </w:pPr>
      <w:r>
        <w:rPr>
          <w:rFonts w:hint="eastAsia" w:ascii="Times New Roman" w:hAnsi="Times New Roman" w:eastAsia="宋体"/>
          <w:color w:val="auto"/>
        </w:rPr>
        <w:t>3. 网上应答（上传电子投标文件）方式</w:t>
      </w:r>
    </w:p>
    <w:p w14:paraId="79CA1D6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采用网上电子投标方式，投标人</w:t>
      </w:r>
      <w:r>
        <w:rPr>
          <w:rFonts w:hint="eastAsia" w:ascii="Times New Roman" w:hAnsi="Times New Roman" w:eastAsia="宋体" w:cs="Times New Roman"/>
          <w:color w:val="auto"/>
        </w:rPr>
        <w:t>应</w:t>
      </w:r>
      <w:r>
        <w:rPr>
          <w:rFonts w:ascii="Times New Roman" w:hAnsi="Times New Roman" w:eastAsia="宋体" w:cs="Times New Roman"/>
          <w:color w:val="auto"/>
        </w:rPr>
        <w:t>于</w:t>
      </w:r>
      <w:r>
        <w:rPr>
          <w:rFonts w:hint="eastAsia" w:ascii="Times New Roman" w:hAnsi="Times New Roman" w:eastAsia="宋体" w:cs="Times New Roman"/>
          <w:color w:val="auto"/>
        </w:rPr>
        <w:t>规定</w:t>
      </w:r>
      <w:r>
        <w:rPr>
          <w:rFonts w:ascii="Times New Roman" w:hAnsi="Times New Roman" w:eastAsia="宋体" w:cs="Times New Roman"/>
          <w:color w:val="auto"/>
        </w:rPr>
        <w:t>的时间</w:t>
      </w:r>
      <w:r>
        <w:rPr>
          <w:rFonts w:hint="eastAsia" w:ascii="Times New Roman" w:hAnsi="Times New Roman" w:eastAsia="宋体" w:cs="Times New Roman"/>
          <w:color w:val="auto"/>
        </w:rPr>
        <w:t>内</w:t>
      </w:r>
      <w:r>
        <w:rPr>
          <w:rFonts w:ascii="Times New Roman" w:hAnsi="Times New Roman" w:eastAsia="宋体" w:cs="Times New Roman"/>
          <w:color w:val="auto"/>
        </w:rPr>
        <w:t>使用天津数字认证有限公司发出的CA数字证书（原天津市电子认证中心发出尚在有效期内的CA数字证书仍可使用）登录</w:t>
      </w:r>
      <w:r>
        <w:rPr>
          <w:rFonts w:hint="eastAsia" w:ascii="Times New Roman" w:hAnsi="Times New Roman" w:eastAsia="宋体" w:cs="Times New Roman"/>
          <w:color w:val="auto"/>
        </w:rPr>
        <w:t>天津市政府采购中心网（网址：http://tjgpc.zwfwb.tj.gov.cn）-”网上招投标”-“供应商登录”-“市级集采机构入口”</w:t>
      </w:r>
      <w:r>
        <w:rPr>
          <w:rFonts w:ascii="Times New Roman" w:hAnsi="Times New Roman" w:eastAsia="宋体" w:cs="Times New Roman"/>
          <w:color w:val="auto"/>
        </w:rPr>
        <w:t xml:space="preserve"> 进行网上应答</w:t>
      </w:r>
      <w:r>
        <w:rPr>
          <w:rFonts w:hint="eastAsia" w:ascii="Times New Roman" w:hAnsi="Times New Roman" w:eastAsia="宋体" w:cs="Times New Roman"/>
          <w:color w:val="auto"/>
        </w:rPr>
        <w:t>及提交，并上传加盖投标人电子签章的电子投标文件（以通过天津公共资源电子签章客户端正确读取签章信息为准），否则视为无效投标。</w:t>
      </w:r>
    </w:p>
    <w:p w14:paraId="43A4329D">
      <w:pPr>
        <w:pStyle w:val="29"/>
        <w:spacing w:line="360" w:lineRule="auto"/>
        <w:ind w:firstLine="448" w:firstLineChars="200"/>
        <w:rPr>
          <w:rFonts w:ascii="Times New Roman" w:hAnsi="Times New Roman" w:eastAsia="宋体"/>
          <w:color w:val="auto"/>
        </w:rPr>
      </w:pPr>
      <w:r>
        <w:rPr>
          <w:rFonts w:ascii="Times New Roman" w:hAnsi="Times New Roman" w:eastAsia="宋体" w:cs="Times New Roman"/>
          <w:color w:val="auto"/>
        </w:rPr>
        <w:t>网上应答帮助链接：http://tjgpc.zwfwb.tj.gov.cn/webInfo/getWebInfoListForwebInfoClass.do?fkWebInfoclassId=W008</w:t>
      </w:r>
    </w:p>
    <w:p w14:paraId="18EE9C8A">
      <w:pPr>
        <w:pStyle w:val="29"/>
        <w:spacing w:line="360" w:lineRule="auto"/>
        <w:ind w:firstLine="448" w:firstLineChars="200"/>
        <w:rPr>
          <w:rFonts w:ascii="Times New Roman" w:hAnsi="Times New Roman" w:eastAsia="宋体"/>
          <w:color w:val="auto"/>
        </w:rPr>
      </w:pPr>
      <w:r>
        <w:rPr>
          <w:rFonts w:hint="eastAsia" w:ascii="Times New Roman" w:hAnsi="Times New Roman" w:eastAsia="宋体"/>
          <w:color w:val="auto"/>
        </w:rPr>
        <w:t>4. 开标解密方式</w:t>
      </w:r>
    </w:p>
    <w:p w14:paraId="3E46705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采用网上开标解密方式，投标人</w:t>
      </w:r>
      <w:r>
        <w:rPr>
          <w:rFonts w:hint="eastAsia" w:ascii="Times New Roman" w:hAnsi="Times New Roman" w:eastAsia="宋体" w:cs="Times New Roman"/>
          <w:color w:val="auto"/>
        </w:rPr>
        <w:t>应</w:t>
      </w:r>
      <w:r>
        <w:rPr>
          <w:rFonts w:ascii="Times New Roman" w:hAnsi="Times New Roman" w:eastAsia="宋体" w:cs="Times New Roman"/>
          <w:color w:val="auto"/>
        </w:rPr>
        <w:t>于</w:t>
      </w:r>
      <w:r>
        <w:rPr>
          <w:rFonts w:hint="eastAsia" w:ascii="Times New Roman" w:hAnsi="Times New Roman" w:eastAsia="宋体" w:cs="Times New Roman"/>
          <w:color w:val="auto"/>
        </w:rPr>
        <w:t>规定的时间</w:t>
      </w:r>
      <w:r>
        <w:rPr>
          <w:rFonts w:ascii="Times New Roman" w:hAnsi="Times New Roman" w:eastAsia="宋体" w:cs="Times New Roman"/>
          <w:color w:val="auto"/>
        </w:rPr>
        <w:t>内使用天津数字认证有限公司发出的CA数字证书（原天津市电子认证中心发出尚在有效期内的CA数字证书仍可使用）</w:t>
      </w:r>
      <w:r>
        <w:rPr>
          <w:rFonts w:hint="eastAsia" w:ascii="Times New Roman" w:hAnsi="Times New Roman" w:eastAsia="宋体" w:cs="Times New Roman"/>
          <w:color w:val="auto"/>
        </w:rPr>
        <w:t>登录天津市政府采购中心网（网址：http://tjgpc.zwfwb.tj.gov.cn）-”网上招投标”-“供应商登录”-“市级集采机构入口”</w:t>
      </w:r>
      <w:r>
        <w:rPr>
          <w:rFonts w:ascii="Times New Roman" w:hAnsi="Times New Roman" w:eastAsia="宋体" w:cs="Times New Roman"/>
          <w:color w:val="auto"/>
        </w:rPr>
        <w:t>完成开标解密</w:t>
      </w:r>
      <w:r>
        <w:rPr>
          <w:rFonts w:hint="eastAsia" w:ascii="Times New Roman" w:hAnsi="Times New Roman" w:eastAsia="宋体" w:cs="Times New Roman"/>
          <w:color w:val="auto"/>
        </w:rPr>
        <w:t>，否则视为无效投标。</w:t>
      </w:r>
    </w:p>
    <w:p w14:paraId="796CE30F">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 xml:space="preserve">5. </w:t>
      </w:r>
      <w:r>
        <w:rPr>
          <w:rFonts w:ascii="Times New Roman" w:hAnsi="Times New Roman" w:eastAsia="宋体" w:cs="Times New Roman"/>
          <w:color w:val="auto"/>
        </w:rPr>
        <w:t>网上开标公示方式</w:t>
      </w:r>
    </w:p>
    <w:p w14:paraId="7A9AB51B">
      <w:pPr>
        <w:pStyle w:val="29"/>
        <w:spacing w:line="360" w:lineRule="auto"/>
        <w:ind w:firstLine="448" w:firstLineChars="200"/>
        <w:rPr>
          <w:rFonts w:ascii="Times New Roman" w:hAnsi="Times New Roman" w:eastAsia="宋体"/>
          <w:color w:val="auto"/>
        </w:rPr>
      </w:pPr>
      <w:r>
        <w:rPr>
          <w:rFonts w:hint="eastAsia" w:ascii="Times New Roman" w:hAnsi="Times New Roman" w:eastAsia="宋体" w:cs="Times New Roman"/>
          <w:color w:val="auto"/>
        </w:rPr>
        <w:t>投标人可在规定时间内使用天津数字认证有限公司发出的CA数字证书（原天津市电子认证中心发出尚在有效期内的CA数字证书仍可使用）登录天津市政府采购中心网（网址：http://tjgpc.zwfwb.tj.gov.cn）-”网上招投标”-“供应商登录”-“市级集采机构入口”自行查看开标信息。</w:t>
      </w:r>
    </w:p>
    <w:p w14:paraId="64B04271">
      <w:pPr>
        <w:pStyle w:val="29"/>
        <w:spacing w:line="360" w:lineRule="auto"/>
        <w:ind w:firstLine="448" w:firstLineChars="200"/>
        <w:rPr>
          <w:rFonts w:ascii="Times New Roman" w:hAnsi="Times New Roman" w:eastAsia="宋体"/>
          <w:color w:val="auto"/>
        </w:rPr>
      </w:pPr>
      <w:r>
        <w:rPr>
          <w:rFonts w:hint="eastAsia" w:ascii="Times New Roman" w:hAnsi="Times New Roman" w:eastAsia="宋体"/>
          <w:color w:val="auto"/>
        </w:rPr>
        <w:t>供应商应按以上步骤顺序、时间及方式要求参与本项目，否则视为不参与本项目。</w:t>
      </w:r>
    </w:p>
    <w:p w14:paraId="6FAAB17F">
      <w:pPr>
        <w:pStyle w:val="29"/>
        <w:spacing w:line="360" w:lineRule="auto"/>
        <w:ind w:firstLine="448" w:firstLineChars="200"/>
        <w:jc w:val="both"/>
        <w:rPr>
          <w:rFonts w:ascii="Times New Roman" w:hAnsi="Times New Roman" w:eastAsia="宋体" w:cs="Times New Roman"/>
          <w:color w:val="auto"/>
        </w:rPr>
      </w:pPr>
      <w:bookmarkStart w:id="3" w:name="_Toc412903615"/>
      <w:r>
        <w:rPr>
          <w:rFonts w:hint="eastAsia" w:ascii="Times New Roman" w:hAnsi="Times New Roman" w:eastAsia="宋体" w:cs="Times New Roman"/>
          <w:color w:val="auto"/>
        </w:rPr>
        <w:t>六、现场考察、标前答疑会</w:t>
      </w:r>
    </w:p>
    <w:p w14:paraId="7A88A55F">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 本项目不组织现场考察</w:t>
      </w:r>
      <w:r>
        <w:rPr>
          <w:rFonts w:ascii="Times New Roman" w:hAnsi="Times New Roman" w:eastAsia="宋体" w:cs="Times New Roman"/>
          <w:color w:val="auto"/>
        </w:rPr>
        <w:t>。</w:t>
      </w:r>
    </w:p>
    <w:p w14:paraId="4DD68737">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 本项目不组织标前答疑会</w:t>
      </w:r>
      <w:r>
        <w:rPr>
          <w:rFonts w:ascii="Times New Roman" w:hAnsi="Times New Roman" w:eastAsia="宋体" w:cs="Times New Roman"/>
          <w:color w:val="auto"/>
        </w:rPr>
        <w:t>。</w:t>
      </w:r>
    </w:p>
    <w:p w14:paraId="1EB7710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七、采购代理机构</w:t>
      </w:r>
      <w:r>
        <w:rPr>
          <w:rFonts w:hint="eastAsia" w:ascii="Times New Roman" w:hAnsi="Times New Roman" w:eastAsia="宋体" w:cs="Times New Roman"/>
          <w:color w:val="auto"/>
        </w:rPr>
        <w:t>信息</w:t>
      </w:r>
    </w:p>
    <w:p w14:paraId="28D4329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w:t>
      </w:r>
      <w:r>
        <w:rPr>
          <w:rFonts w:hint="eastAsia" w:ascii="Times New Roman" w:hAnsi="Times New Roman" w:eastAsia="宋体" w:cs="Times New Roman"/>
          <w:color w:val="auto"/>
        </w:rPr>
        <w:t>采购代理机构名称：天津市政府采购中心</w:t>
      </w:r>
    </w:p>
    <w:p w14:paraId="62B7FA1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（二）采购代理机构地址：天津市河东区红星路79号二楼</w:t>
      </w:r>
      <w:r>
        <w:rPr>
          <w:rFonts w:hint="eastAsia" w:ascii="Times New Roman" w:hAnsi="Times New Roman" w:eastAsia="宋体" w:cs="Times New Roman"/>
          <w:color w:val="auto"/>
        </w:rPr>
        <w:t>（邮编</w:t>
      </w:r>
      <w:r>
        <w:rPr>
          <w:rFonts w:ascii="Times New Roman" w:hAnsi="Times New Roman" w:eastAsia="宋体" w:cs="Times New Roman"/>
          <w:color w:val="auto"/>
        </w:rPr>
        <w:t>：300161</w:t>
      </w:r>
      <w:r>
        <w:rPr>
          <w:rFonts w:hint="eastAsia" w:ascii="Times New Roman" w:hAnsi="Times New Roman" w:eastAsia="宋体" w:cs="Times New Roman"/>
          <w:color w:val="auto"/>
        </w:rPr>
        <w:t>）</w:t>
      </w:r>
    </w:p>
    <w:p w14:paraId="0E4985E9">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（三）</w:t>
      </w:r>
      <w:r>
        <w:rPr>
          <w:rFonts w:ascii="Times New Roman" w:hAnsi="Times New Roman" w:eastAsia="宋体" w:cs="Times New Roman"/>
          <w:color w:val="auto"/>
        </w:rPr>
        <w:t>联系人：范志刚</w:t>
      </w:r>
    </w:p>
    <w:p w14:paraId="4FFA8E56">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w:t>
      </w:r>
      <w:r>
        <w:rPr>
          <w:rFonts w:ascii="Times New Roman" w:hAnsi="Times New Roman" w:eastAsia="宋体" w:cs="Times New Roman"/>
          <w:color w:val="auto"/>
        </w:rPr>
        <w:t>网址：http://tjgpc.zwfwb.tj.gov.cn</w:t>
      </w:r>
    </w:p>
    <w:p w14:paraId="75EAA4CA">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（五）</w:t>
      </w:r>
      <w:r>
        <w:rPr>
          <w:rFonts w:ascii="Times New Roman" w:hAnsi="Times New Roman" w:eastAsia="宋体" w:cs="Times New Roman"/>
          <w:color w:val="auto"/>
        </w:rPr>
        <w:t>对外办公时间：</w:t>
      </w:r>
      <w:r>
        <w:rPr>
          <w:rFonts w:hint="eastAsia" w:ascii="Times New Roman" w:hAnsi="Times New Roman" w:eastAsia="宋体" w:cs="Times New Roman"/>
          <w:color w:val="auto"/>
        </w:rPr>
        <w:t>法定</w:t>
      </w:r>
      <w:r>
        <w:rPr>
          <w:rFonts w:ascii="Times New Roman" w:hAnsi="Times New Roman" w:eastAsia="宋体" w:cs="Times New Roman"/>
          <w:color w:val="auto"/>
        </w:rPr>
        <w:t>工作日9:00～12:00，14:00～1</w:t>
      </w:r>
      <w:r>
        <w:rPr>
          <w:rFonts w:hint="eastAsia" w:ascii="Times New Roman" w:hAnsi="Times New Roman" w:eastAsia="宋体" w:cs="Times New Roman"/>
          <w:color w:val="auto"/>
        </w:rPr>
        <w:t>7</w:t>
      </w:r>
      <w:r>
        <w:rPr>
          <w:rFonts w:ascii="Times New Roman" w:hAnsi="Times New Roman" w:eastAsia="宋体" w:cs="Times New Roman"/>
          <w:color w:val="auto"/>
        </w:rPr>
        <w:t>:00</w:t>
      </w:r>
    </w:p>
    <w:p w14:paraId="4C76CB3E">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（六）咨询服务电话</w:t>
      </w:r>
      <w:r>
        <w:rPr>
          <w:rFonts w:ascii="Times New Roman" w:hAnsi="Times New Roman" w:eastAsia="宋体" w:cs="Times New Roman"/>
          <w:color w:val="auto"/>
        </w:rPr>
        <w:t>：</w:t>
      </w:r>
    </w:p>
    <w:p w14:paraId="1B3BF6A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 供应商注册咨询</w:t>
      </w:r>
      <w:r>
        <w:rPr>
          <w:rFonts w:hint="eastAsia" w:ascii="Times New Roman" w:hAnsi="Times New Roman" w:eastAsia="宋体" w:cs="Times New Roman"/>
          <w:color w:val="auto"/>
        </w:rPr>
        <w:t>：</w:t>
      </w:r>
      <w:r>
        <w:rPr>
          <w:rFonts w:ascii="Times New Roman" w:hAnsi="Times New Roman" w:eastAsia="宋体" w:cs="Times New Roman"/>
          <w:color w:val="auto"/>
        </w:rPr>
        <w:t>022-24538167</w:t>
      </w:r>
    </w:p>
    <w:p w14:paraId="15BEED9D">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 CA证书和</w:t>
      </w:r>
      <w:r>
        <w:rPr>
          <w:rFonts w:ascii="Times New Roman" w:hAnsi="Times New Roman" w:eastAsia="宋体" w:cs="Times New Roman"/>
          <w:color w:val="auto"/>
        </w:rPr>
        <w:t>电子签章办理咨询：</w:t>
      </w:r>
      <w:r>
        <w:rPr>
          <w:rFonts w:hint="eastAsia" w:ascii="Times New Roman" w:hAnsi="Times New Roman" w:eastAsia="宋体" w:cs="Times New Roman"/>
          <w:color w:val="auto"/>
        </w:rPr>
        <w:t>022-24538059</w:t>
      </w:r>
    </w:p>
    <w:p w14:paraId="3529F014">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w:t>
      </w:r>
      <w:r>
        <w:rPr>
          <w:rFonts w:ascii="Times New Roman" w:hAnsi="Times New Roman" w:eastAsia="宋体" w:cs="Times New Roman"/>
          <w:color w:val="auto"/>
        </w:rPr>
        <w:t>. 采购文件咨询：022-2453</w:t>
      </w:r>
      <w:r>
        <w:rPr>
          <w:rFonts w:hint="eastAsia" w:ascii="Times New Roman" w:hAnsi="Times New Roman" w:eastAsia="宋体" w:cs="Times New Roman"/>
          <w:color w:val="auto"/>
        </w:rPr>
        <w:t>8217</w:t>
      </w:r>
    </w:p>
    <w:p w14:paraId="65921136">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w:t>
      </w:r>
      <w:r>
        <w:rPr>
          <w:rFonts w:ascii="Times New Roman" w:hAnsi="Times New Roman" w:eastAsia="宋体" w:cs="Times New Roman"/>
          <w:color w:val="auto"/>
        </w:rPr>
        <w:t>. 网上应答</w:t>
      </w:r>
      <w:r>
        <w:rPr>
          <w:rFonts w:hint="eastAsia" w:ascii="Times New Roman" w:hAnsi="Times New Roman" w:eastAsia="宋体" w:cs="Times New Roman"/>
          <w:color w:val="auto"/>
        </w:rPr>
        <w:t>及</w:t>
      </w:r>
      <w:r>
        <w:rPr>
          <w:rFonts w:ascii="Times New Roman" w:hAnsi="Times New Roman" w:eastAsia="宋体" w:cs="Times New Roman"/>
          <w:color w:val="auto"/>
        </w:rPr>
        <w:t>解密操作咨询：022-24538309</w:t>
      </w:r>
    </w:p>
    <w:p w14:paraId="5EDE45EC">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八</w:t>
      </w:r>
      <w:r>
        <w:rPr>
          <w:rFonts w:ascii="Times New Roman" w:hAnsi="Times New Roman" w:eastAsia="宋体" w:cs="Times New Roman"/>
          <w:color w:val="auto"/>
        </w:rPr>
        <w:t>、采购人</w:t>
      </w:r>
      <w:r>
        <w:rPr>
          <w:rFonts w:hint="eastAsia" w:ascii="Times New Roman" w:hAnsi="Times New Roman" w:eastAsia="宋体" w:cs="Times New Roman"/>
          <w:color w:val="auto"/>
        </w:rPr>
        <w:t>信息</w:t>
      </w:r>
    </w:p>
    <w:p w14:paraId="05FD3A1D">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（一）采购人名称：</w:t>
      </w:r>
      <w:r>
        <w:rPr>
          <w:rFonts w:hint="eastAsia" w:ascii="Times New Roman" w:hAnsi="Times New Roman" w:eastAsia="宋体" w:cs="Times New Roman"/>
          <w:color w:val="auto"/>
        </w:rPr>
        <w:t>国家税务总局天津市南开区税务局</w:t>
      </w:r>
    </w:p>
    <w:p w14:paraId="07ADD0B8">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（二）采购人地址：</w:t>
      </w:r>
      <w:r>
        <w:rPr>
          <w:rFonts w:hint="eastAsia" w:ascii="Times New Roman" w:hAnsi="Times New Roman" w:eastAsia="宋体" w:cs="Times New Roman"/>
          <w:color w:val="auto"/>
        </w:rPr>
        <w:t>天津市南开区白堤路96号</w:t>
      </w:r>
    </w:p>
    <w:p w14:paraId="2233A4D8">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（三）采购人联系人：</w:t>
      </w:r>
      <w:r>
        <w:rPr>
          <w:rFonts w:hint="eastAsia" w:ascii="Times New Roman" w:hAnsi="Times New Roman" w:eastAsia="宋体" w:cs="Times New Roman"/>
          <w:color w:val="auto"/>
        </w:rPr>
        <w:t>马凡惠</w:t>
      </w:r>
    </w:p>
    <w:p w14:paraId="5DF0A6E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（四）采购人联系电话：022-87015355  </w:t>
      </w:r>
    </w:p>
    <w:p w14:paraId="1D6FDD2F">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九</w:t>
      </w:r>
      <w:r>
        <w:rPr>
          <w:rFonts w:ascii="Times New Roman" w:hAnsi="Times New Roman" w:eastAsia="宋体" w:cs="Times New Roman"/>
          <w:color w:val="auto"/>
        </w:rPr>
        <w:t>、质疑方式</w:t>
      </w:r>
    </w:p>
    <w:p w14:paraId="463A9E68">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（一）供应商认为采购文件、采购过程和采购结果使自己的权益受到损害的，可以在知道或者应知其权益受到损害之日起七个工作日内，按照本项目采购文件第三部分《投标须知》“8. 询问与质疑”的相关规定，以书面原件形式针对同一采购程序环节一次性提出质疑，否则不予受理。</w:t>
      </w:r>
    </w:p>
    <w:p w14:paraId="2E597F8D">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采购人质疑受理：</w:t>
      </w:r>
    </w:p>
    <w:p w14:paraId="7D81F096">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 联系部门：国家税务总局天津市南开区税务局</w:t>
      </w:r>
      <w:r>
        <w:rPr>
          <w:rFonts w:ascii="Times New Roman" w:hAnsi="Times New Roman" w:eastAsia="宋体" w:cs="Times New Roman"/>
          <w:color w:val="auto"/>
        </w:rPr>
        <w:t xml:space="preserve"> </w:t>
      </w:r>
    </w:p>
    <w:p w14:paraId="398EDBB3">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 联系地址：天津市南开区白堤路96号</w:t>
      </w:r>
    </w:p>
    <w:p w14:paraId="6D5D0E18">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3. 联 系 人：马凡惠</w:t>
      </w:r>
    </w:p>
    <w:p w14:paraId="10939FA9">
      <w:pPr>
        <w:pStyle w:val="29"/>
        <w:spacing w:line="360" w:lineRule="auto"/>
        <w:ind w:firstLine="448" w:firstLineChars="200"/>
        <w:rPr>
          <w:rFonts w:ascii="Times New Roman" w:hAnsi="Times New Roman" w:eastAsia="宋体" w:cs="Times New Roman"/>
          <w:color w:val="FF0000"/>
        </w:rPr>
      </w:pPr>
      <w:r>
        <w:rPr>
          <w:rFonts w:hint="eastAsia" w:ascii="Times New Roman" w:hAnsi="Times New Roman" w:eastAsia="宋体" w:cs="Times New Roman"/>
          <w:color w:val="auto"/>
        </w:rPr>
        <w:t>4. 联系方式：</w:t>
      </w:r>
      <w:r>
        <w:rPr>
          <w:rFonts w:ascii="Times New Roman" w:hAnsi="Times New Roman" w:eastAsia="宋体" w:cs="Times New Roman"/>
          <w:color w:val="auto"/>
        </w:rPr>
        <w:t>022-87015355</w:t>
      </w:r>
    </w:p>
    <w:p w14:paraId="0B1C818F">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（二）供应商对质疑答复不满意的，或者采购人、天津市政府采购中心未在规定期限内作出答复的，供应商可以在质疑答复期满后15个工作日内，向采购人同级财政部门提出投诉，逾期不予受理。</w:t>
      </w:r>
    </w:p>
    <w:p w14:paraId="5E2ACD3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十、公告期限</w:t>
      </w:r>
    </w:p>
    <w:p w14:paraId="3E12C63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招标公告的公告期限为5个工作日。</w:t>
      </w:r>
    </w:p>
    <w:p w14:paraId="7D4FF48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一</w:t>
      </w:r>
      <w:r>
        <w:rPr>
          <w:rFonts w:ascii="Times New Roman" w:hAnsi="Times New Roman" w:eastAsia="宋体" w:cs="Times New Roman"/>
          <w:color w:val="auto"/>
        </w:rPr>
        <w:t>、招标代理服务费</w:t>
      </w:r>
    </w:p>
    <w:p w14:paraId="472295B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本项目按以下比例向中标供应商收取招标代理服务费</w:t>
      </w:r>
      <w:r>
        <w:rPr>
          <w:rFonts w:hint="eastAsia" w:ascii="Times New Roman" w:hAnsi="Times New Roman" w:eastAsia="宋体" w:cs="Times New Roman"/>
          <w:color w:val="auto"/>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6"/>
        <w:gridCol w:w="3657"/>
      </w:tblGrid>
      <w:tr w14:paraId="0F7B61F9">
        <w:trPr>
          <w:trHeight w:val="440" w:hRule="atLeast"/>
          <w:tblHeader/>
          <w:jc w:val="center"/>
        </w:trPr>
        <w:tc>
          <w:tcPr>
            <w:tcW w:w="3656" w:type="dxa"/>
            <w:vAlign w:val="center"/>
          </w:tcPr>
          <w:p w14:paraId="5D93233A">
            <w:pPr>
              <w:tabs>
                <w:tab w:val="left" w:pos="750"/>
                <w:tab w:val="left" w:pos="840"/>
              </w:tabs>
              <w:adjustRightInd w:val="0"/>
              <w:snapToGrid w:val="0"/>
              <w:jc w:val="center"/>
              <w:rPr>
                <w:sz w:val="24"/>
              </w:rPr>
            </w:pPr>
            <w:r>
              <w:rPr>
                <w:sz w:val="24"/>
              </w:rPr>
              <w:t>中标金额</w:t>
            </w:r>
            <w:r>
              <w:rPr>
                <w:rFonts w:hint="eastAsia"/>
                <w:sz w:val="24"/>
              </w:rPr>
              <w:t>（万元）</w:t>
            </w:r>
          </w:p>
        </w:tc>
        <w:tc>
          <w:tcPr>
            <w:tcW w:w="3657" w:type="dxa"/>
            <w:vAlign w:val="center"/>
          </w:tcPr>
          <w:p w14:paraId="49D45A10">
            <w:pPr>
              <w:tabs>
                <w:tab w:val="left" w:pos="750"/>
                <w:tab w:val="left" w:pos="840"/>
              </w:tabs>
              <w:adjustRightInd w:val="0"/>
              <w:snapToGrid w:val="0"/>
              <w:jc w:val="center"/>
              <w:rPr>
                <w:sz w:val="24"/>
              </w:rPr>
            </w:pPr>
            <w:r>
              <w:rPr>
                <w:sz w:val="24"/>
              </w:rPr>
              <w:t>费率</w:t>
            </w:r>
          </w:p>
        </w:tc>
      </w:tr>
      <w:tr w14:paraId="5C841CC4">
        <w:trPr>
          <w:trHeight w:val="440" w:hRule="atLeast"/>
          <w:jc w:val="center"/>
        </w:trPr>
        <w:tc>
          <w:tcPr>
            <w:tcW w:w="3656" w:type="dxa"/>
            <w:vAlign w:val="center"/>
          </w:tcPr>
          <w:p w14:paraId="078F8F0C">
            <w:pPr>
              <w:tabs>
                <w:tab w:val="left" w:pos="750"/>
                <w:tab w:val="left" w:pos="840"/>
              </w:tabs>
              <w:adjustRightInd w:val="0"/>
              <w:snapToGrid w:val="0"/>
              <w:jc w:val="center"/>
              <w:rPr>
                <w:sz w:val="24"/>
              </w:rPr>
            </w:pPr>
            <w:r>
              <w:rPr>
                <w:sz w:val="24"/>
              </w:rPr>
              <w:t>100以下</w:t>
            </w:r>
          </w:p>
        </w:tc>
        <w:tc>
          <w:tcPr>
            <w:tcW w:w="3657" w:type="dxa"/>
            <w:vAlign w:val="center"/>
          </w:tcPr>
          <w:p w14:paraId="3A444E3C">
            <w:pPr>
              <w:tabs>
                <w:tab w:val="left" w:pos="750"/>
                <w:tab w:val="left" w:pos="840"/>
              </w:tabs>
              <w:adjustRightInd w:val="0"/>
              <w:snapToGrid w:val="0"/>
              <w:jc w:val="center"/>
              <w:rPr>
                <w:sz w:val="24"/>
              </w:rPr>
            </w:pPr>
            <w:r>
              <w:rPr>
                <w:sz w:val="24"/>
              </w:rPr>
              <w:t>1%</w:t>
            </w:r>
          </w:p>
        </w:tc>
      </w:tr>
      <w:tr w14:paraId="70A4A30B">
        <w:trPr>
          <w:trHeight w:val="440" w:hRule="atLeast"/>
          <w:jc w:val="center"/>
        </w:trPr>
        <w:tc>
          <w:tcPr>
            <w:tcW w:w="3656" w:type="dxa"/>
            <w:vAlign w:val="center"/>
          </w:tcPr>
          <w:p w14:paraId="070821E0">
            <w:pPr>
              <w:tabs>
                <w:tab w:val="left" w:pos="750"/>
                <w:tab w:val="left" w:pos="840"/>
              </w:tabs>
              <w:adjustRightInd w:val="0"/>
              <w:snapToGrid w:val="0"/>
              <w:jc w:val="center"/>
              <w:rPr>
                <w:sz w:val="24"/>
              </w:rPr>
            </w:pPr>
            <w:r>
              <w:rPr>
                <w:sz w:val="24"/>
              </w:rPr>
              <w:t>100-500</w:t>
            </w:r>
          </w:p>
        </w:tc>
        <w:tc>
          <w:tcPr>
            <w:tcW w:w="3657" w:type="dxa"/>
            <w:vAlign w:val="center"/>
          </w:tcPr>
          <w:p w14:paraId="17188F89">
            <w:pPr>
              <w:tabs>
                <w:tab w:val="left" w:pos="750"/>
                <w:tab w:val="left" w:pos="840"/>
              </w:tabs>
              <w:adjustRightInd w:val="0"/>
              <w:snapToGrid w:val="0"/>
              <w:jc w:val="center"/>
              <w:rPr>
                <w:sz w:val="24"/>
              </w:rPr>
            </w:pPr>
            <w:r>
              <w:rPr>
                <w:rFonts w:hint="eastAsia"/>
                <w:sz w:val="24"/>
              </w:rPr>
              <w:t>0.8</w:t>
            </w:r>
            <w:r>
              <w:rPr>
                <w:sz w:val="24"/>
              </w:rPr>
              <w:t>%</w:t>
            </w:r>
          </w:p>
        </w:tc>
      </w:tr>
      <w:tr w14:paraId="18FF9F4A">
        <w:trPr>
          <w:trHeight w:val="440" w:hRule="atLeast"/>
          <w:jc w:val="center"/>
        </w:trPr>
        <w:tc>
          <w:tcPr>
            <w:tcW w:w="3656" w:type="dxa"/>
            <w:vAlign w:val="center"/>
          </w:tcPr>
          <w:p w14:paraId="4D12C427">
            <w:pPr>
              <w:tabs>
                <w:tab w:val="left" w:pos="750"/>
                <w:tab w:val="left" w:pos="840"/>
              </w:tabs>
              <w:adjustRightInd w:val="0"/>
              <w:snapToGrid w:val="0"/>
              <w:jc w:val="center"/>
              <w:rPr>
                <w:sz w:val="24"/>
              </w:rPr>
            </w:pPr>
            <w:r>
              <w:rPr>
                <w:sz w:val="24"/>
              </w:rPr>
              <w:t>500-1000</w:t>
            </w:r>
          </w:p>
        </w:tc>
        <w:tc>
          <w:tcPr>
            <w:tcW w:w="3657" w:type="dxa"/>
            <w:vAlign w:val="center"/>
          </w:tcPr>
          <w:p w14:paraId="0FA0B62A">
            <w:pPr>
              <w:tabs>
                <w:tab w:val="left" w:pos="750"/>
                <w:tab w:val="left" w:pos="840"/>
              </w:tabs>
              <w:adjustRightInd w:val="0"/>
              <w:snapToGrid w:val="0"/>
              <w:jc w:val="center"/>
              <w:rPr>
                <w:sz w:val="24"/>
              </w:rPr>
            </w:pPr>
            <w:r>
              <w:rPr>
                <w:sz w:val="24"/>
              </w:rPr>
              <w:t>0.</w:t>
            </w:r>
            <w:r>
              <w:rPr>
                <w:rFonts w:hint="eastAsia"/>
                <w:sz w:val="24"/>
              </w:rPr>
              <w:t>45</w:t>
            </w:r>
            <w:r>
              <w:rPr>
                <w:sz w:val="24"/>
              </w:rPr>
              <w:t>%</w:t>
            </w:r>
          </w:p>
        </w:tc>
      </w:tr>
      <w:tr w14:paraId="76F2BCBE">
        <w:trPr>
          <w:trHeight w:val="440" w:hRule="atLeast"/>
          <w:jc w:val="center"/>
        </w:trPr>
        <w:tc>
          <w:tcPr>
            <w:tcW w:w="3656" w:type="dxa"/>
            <w:vAlign w:val="center"/>
          </w:tcPr>
          <w:p w14:paraId="69124583">
            <w:pPr>
              <w:tabs>
                <w:tab w:val="left" w:pos="750"/>
                <w:tab w:val="left" w:pos="840"/>
              </w:tabs>
              <w:adjustRightInd w:val="0"/>
              <w:snapToGrid w:val="0"/>
              <w:jc w:val="center"/>
              <w:rPr>
                <w:sz w:val="24"/>
              </w:rPr>
            </w:pPr>
            <w:r>
              <w:rPr>
                <w:sz w:val="24"/>
              </w:rPr>
              <w:t>1000</w:t>
            </w:r>
            <w:r>
              <w:rPr>
                <w:rFonts w:hint="eastAsia"/>
                <w:sz w:val="24"/>
              </w:rPr>
              <w:t>-5000</w:t>
            </w:r>
          </w:p>
        </w:tc>
        <w:tc>
          <w:tcPr>
            <w:tcW w:w="3657" w:type="dxa"/>
            <w:vAlign w:val="center"/>
          </w:tcPr>
          <w:p w14:paraId="62D04E60">
            <w:pPr>
              <w:tabs>
                <w:tab w:val="left" w:pos="750"/>
                <w:tab w:val="left" w:pos="840"/>
              </w:tabs>
              <w:adjustRightInd w:val="0"/>
              <w:snapToGrid w:val="0"/>
              <w:jc w:val="center"/>
              <w:rPr>
                <w:sz w:val="24"/>
              </w:rPr>
            </w:pPr>
            <w:r>
              <w:rPr>
                <w:rFonts w:hint="eastAsia"/>
                <w:sz w:val="24"/>
              </w:rPr>
              <w:t>0.25%</w:t>
            </w:r>
          </w:p>
        </w:tc>
      </w:tr>
      <w:tr w14:paraId="07CABF2B">
        <w:trPr>
          <w:trHeight w:val="440" w:hRule="atLeast"/>
          <w:jc w:val="center"/>
        </w:trPr>
        <w:tc>
          <w:tcPr>
            <w:tcW w:w="3656" w:type="dxa"/>
            <w:vAlign w:val="center"/>
          </w:tcPr>
          <w:p w14:paraId="192E577E">
            <w:pPr>
              <w:tabs>
                <w:tab w:val="left" w:pos="750"/>
                <w:tab w:val="left" w:pos="840"/>
              </w:tabs>
              <w:adjustRightInd w:val="0"/>
              <w:snapToGrid w:val="0"/>
              <w:jc w:val="center"/>
              <w:rPr>
                <w:sz w:val="24"/>
              </w:rPr>
            </w:pPr>
            <w:r>
              <w:rPr>
                <w:rFonts w:hint="eastAsia"/>
                <w:sz w:val="24"/>
              </w:rPr>
              <w:t>5000-10000</w:t>
            </w:r>
          </w:p>
        </w:tc>
        <w:tc>
          <w:tcPr>
            <w:tcW w:w="3657" w:type="dxa"/>
            <w:vAlign w:val="center"/>
          </w:tcPr>
          <w:p w14:paraId="09E774DE">
            <w:pPr>
              <w:tabs>
                <w:tab w:val="left" w:pos="750"/>
                <w:tab w:val="left" w:pos="840"/>
              </w:tabs>
              <w:adjustRightInd w:val="0"/>
              <w:snapToGrid w:val="0"/>
              <w:jc w:val="center"/>
              <w:rPr>
                <w:sz w:val="24"/>
              </w:rPr>
            </w:pPr>
            <w:r>
              <w:rPr>
                <w:rFonts w:hint="eastAsia"/>
                <w:sz w:val="24"/>
              </w:rPr>
              <w:t>0.1%</w:t>
            </w:r>
          </w:p>
        </w:tc>
      </w:tr>
      <w:tr w14:paraId="3FE67B3D">
        <w:trPr>
          <w:trHeight w:val="440" w:hRule="atLeast"/>
          <w:jc w:val="center"/>
        </w:trPr>
        <w:tc>
          <w:tcPr>
            <w:tcW w:w="3656" w:type="dxa"/>
            <w:vAlign w:val="center"/>
          </w:tcPr>
          <w:p w14:paraId="1C39375C">
            <w:pPr>
              <w:tabs>
                <w:tab w:val="left" w:pos="750"/>
                <w:tab w:val="left" w:pos="840"/>
              </w:tabs>
              <w:adjustRightInd w:val="0"/>
              <w:snapToGrid w:val="0"/>
              <w:jc w:val="center"/>
              <w:rPr>
                <w:sz w:val="24"/>
              </w:rPr>
            </w:pPr>
            <w:r>
              <w:rPr>
                <w:rFonts w:hint="eastAsia"/>
                <w:sz w:val="24"/>
              </w:rPr>
              <w:t>10000-100000</w:t>
            </w:r>
          </w:p>
        </w:tc>
        <w:tc>
          <w:tcPr>
            <w:tcW w:w="3657" w:type="dxa"/>
            <w:vAlign w:val="center"/>
          </w:tcPr>
          <w:p w14:paraId="60AB539F">
            <w:pPr>
              <w:tabs>
                <w:tab w:val="left" w:pos="750"/>
                <w:tab w:val="left" w:pos="840"/>
              </w:tabs>
              <w:adjustRightInd w:val="0"/>
              <w:snapToGrid w:val="0"/>
              <w:jc w:val="center"/>
              <w:rPr>
                <w:sz w:val="24"/>
              </w:rPr>
            </w:pPr>
            <w:r>
              <w:rPr>
                <w:rFonts w:hint="eastAsia"/>
                <w:sz w:val="24"/>
              </w:rPr>
              <w:t>0.05%</w:t>
            </w:r>
          </w:p>
        </w:tc>
      </w:tr>
    </w:tbl>
    <w:p w14:paraId="481703B9">
      <w:pPr>
        <w:tabs>
          <w:tab w:val="left" w:pos="700"/>
        </w:tabs>
        <w:autoSpaceDE w:val="0"/>
        <w:autoSpaceDN w:val="0"/>
        <w:adjustRightInd w:val="0"/>
        <w:spacing w:line="360" w:lineRule="auto"/>
        <w:ind w:firstLine="448" w:firstLineChars="200"/>
        <w:rPr>
          <w:sz w:val="24"/>
          <w:lang w:val="zh-CN"/>
        </w:rPr>
      </w:pPr>
      <w:r>
        <w:rPr>
          <w:sz w:val="24"/>
          <w:lang w:val="zh-CN"/>
        </w:rPr>
        <w:t>服务费按差额定率累进法计算</w:t>
      </w:r>
      <w:r>
        <w:rPr>
          <w:rFonts w:hint="eastAsia"/>
          <w:sz w:val="24"/>
          <w:lang w:val="zh-CN"/>
        </w:rPr>
        <w:t>，向下取整，精确到元。</w:t>
      </w:r>
      <w:r>
        <w:rPr>
          <w:sz w:val="24"/>
          <w:lang w:val="zh-CN"/>
        </w:rPr>
        <w:t>例如</w:t>
      </w:r>
      <w:r>
        <w:rPr>
          <w:sz w:val="24"/>
        </w:rPr>
        <w:t>中标</w:t>
      </w:r>
      <w:r>
        <w:rPr>
          <w:sz w:val="24"/>
          <w:lang w:val="zh-CN"/>
        </w:rPr>
        <w:t>金额为680</w:t>
      </w:r>
      <w:r>
        <w:rPr>
          <w:rFonts w:hint="eastAsia"/>
          <w:sz w:val="24"/>
          <w:lang w:val="zh-CN"/>
        </w:rPr>
        <w:t>5000</w:t>
      </w:r>
      <w:r>
        <w:rPr>
          <w:sz w:val="24"/>
          <w:lang w:val="zh-CN"/>
        </w:rPr>
        <w:t>元，服务费</w:t>
      </w:r>
      <w:r>
        <w:rPr>
          <w:rFonts w:hint="eastAsia"/>
          <w:sz w:val="24"/>
          <w:lang w:val="zh-CN"/>
        </w:rPr>
        <w:t>=</w:t>
      </w:r>
      <w:r>
        <w:rPr>
          <w:sz w:val="24"/>
          <w:lang w:val="zh-CN"/>
        </w:rPr>
        <w:t>100</w:t>
      </w:r>
      <w:r>
        <w:rPr>
          <w:rFonts w:hint="eastAsia"/>
          <w:sz w:val="24"/>
          <w:lang w:val="zh-CN"/>
        </w:rPr>
        <w:t>0000</w:t>
      </w:r>
      <w:r>
        <w:rPr>
          <w:sz w:val="24"/>
          <w:lang w:val="zh-CN"/>
        </w:rPr>
        <w:t>×1%+</w:t>
      </w:r>
      <w:r>
        <w:rPr>
          <w:rFonts w:hint="eastAsia"/>
          <w:sz w:val="24"/>
          <w:lang w:val="zh-CN"/>
        </w:rPr>
        <w:t>（</w:t>
      </w:r>
      <w:r>
        <w:rPr>
          <w:sz w:val="24"/>
          <w:lang w:val="zh-CN"/>
        </w:rPr>
        <w:t>500</w:t>
      </w:r>
      <w:r>
        <w:rPr>
          <w:rFonts w:hint="eastAsia"/>
          <w:sz w:val="24"/>
          <w:lang w:val="zh-CN"/>
        </w:rPr>
        <w:t>0000</w:t>
      </w:r>
      <w:r>
        <w:rPr>
          <w:sz w:val="24"/>
          <w:lang w:val="zh-CN"/>
        </w:rPr>
        <w:t>-100</w:t>
      </w:r>
      <w:r>
        <w:rPr>
          <w:rFonts w:hint="eastAsia"/>
          <w:sz w:val="24"/>
          <w:lang w:val="zh-CN"/>
        </w:rPr>
        <w:t>0000）</w:t>
      </w:r>
      <w:r>
        <w:rPr>
          <w:sz w:val="24"/>
          <w:lang w:val="zh-CN"/>
        </w:rPr>
        <w:t>×</w:t>
      </w:r>
      <w:r>
        <w:rPr>
          <w:rFonts w:hint="eastAsia"/>
          <w:sz w:val="24"/>
          <w:lang w:val="zh-CN"/>
        </w:rPr>
        <w:t>0.8</w:t>
      </w:r>
      <w:r>
        <w:rPr>
          <w:sz w:val="24"/>
          <w:lang w:val="zh-CN"/>
        </w:rPr>
        <w:t>%+</w:t>
      </w:r>
      <w:r>
        <w:rPr>
          <w:rFonts w:hint="eastAsia"/>
          <w:sz w:val="24"/>
          <w:lang w:val="zh-CN"/>
        </w:rPr>
        <w:t>（</w:t>
      </w:r>
      <w:r>
        <w:rPr>
          <w:sz w:val="24"/>
          <w:lang w:val="zh-CN"/>
        </w:rPr>
        <w:t>680</w:t>
      </w:r>
      <w:r>
        <w:rPr>
          <w:rFonts w:hint="eastAsia"/>
          <w:sz w:val="24"/>
          <w:lang w:val="zh-CN"/>
        </w:rPr>
        <w:t>5000</w:t>
      </w:r>
      <w:r>
        <w:rPr>
          <w:sz w:val="24"/>
          <w:lang w:val="zh-CN"/>
        </w:rPr>
        <w:t>-500</w:t>
      </w:r>
      <w:r>
        <w:rPr>
          <w:rFonts w:hint="eastAsia"/>
          <w:sz w:val="24"/>
          <w:lang w:val="zh-CN"/>
        </w:rPr>
        <w:t>0000）</w:t>
      </w:r>
      <w:r>
        <w:rPr>
          <w:sz w:val="24"/>
          <w:lang w:val="zh-CN"/>
        </w:rPr>
        <w:t>×0.</w:t>
      </w:r>
      <w:r>
        <w:rPr>
          <w:rFonts w:hint="eastAsia"/>
          <w:sz w:val="24"/>
          <w:lang w:val="zh-CN"/>
        </w:rPr>
        <w:t>45</w:t>
      </w:r>
      <w:r>
        <w:rPr>
          <w:sz w:val="24"/>
          <w:lang w:val="zh-CN"/>
        </w:rPr>
        <w:t>%=</w:t>
      </w:r>
      <w:r>
        <w:rPr>
          <w:rFonts w:hint="eastAsia"/>
          <w:sz w:val="24"/>
          <w:lang w:val="zh-CN"/>
        </w:rPr>
        <w:t>50122.5</w:t>
      </w:r>
      <w:r>
        <w:rPr>
          <w:sz w:val="24"/>
          <w:lang w:val="zh-CN"/>
        </w:rPr>
        <w:t>元，服务费</w:t>
      </w:r>
      <w:r>
        <w:rPr>
          <w:rFonts w:hint="eastAsia"/>
          <w:sz w:val="24"/>
          <w:lang w:val="zh-CN"/>
        </w:rPr>
        <w:t>缴纳50122元。</w:t>
      </w:r>
      <w:r>
        <w:rPr>
          <w:sz w:val="24"/>
          <w:lang w:val="zh-CN"/>
        </w:rPr>
        <w:t>其中中标金额以《中标通知书》为准。</w:t>
      </w:r>
    </w:p>
    <w:p w14:paraId="008AC5FA">
      <w:pPr>
        <w:tabs>
          <w:tab w:val="left" w:pos="700"/>
        </w:tabs>
        <w:autoSpaceDE w:val="0"/>
        <w:autoSpaceDN w:val="0"/>
        <w:adjustRightInd w:val="0"/>
        <w:spacing w:line="360" w:lineRule="auto"/>
        <w:ind w:firstLine="448" w:firstLineChars="200"/>
        <w:rPr>
          <w:sz w:val="24"/>
          <w:szCs w:val="24"/>
          <w:lang w:val="zh-CN"/>
        </w:rPr>
      </w:pPr>
      <w:r>
        <w:rPr>
          <w:rFonts w:hint="eastAsia"/>
          <w:sz w:val="24"/>
          <w:szCs w:val="24"/>
        </w:rPr>
        <w:t>中标供应商应于中标公告发布之日起5个工作日内缴纳</w:t>
      </w:r>
      <w:r>
        <w:rPr>
          <w:rFonts w:hint="eastAsia"/>
          <w:sz w:val="24"/>
          <w:szCs w:val="24"/>
          <w:lang w:val="zh-CN"/>
        </w:rPr>
        <w:t>招标代理服务费，缴费单位名称须与投标单位名称一致，缴费时请注明项目编号及中标包号。</w:t>
      </w:r>
    </w:p>
    <w:p w14:paraId="61B671F0">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名        称：天津市公共资源交易中心</w:t>
      </w:r>
    </w:p>
    <w:p w14:paraId="2D256A30">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 xml:space="preserve">开户行及账号：中国建设银行股份有限公司天津明华支行 </w:t>
      </w:r>
    </w:p>
    <w:p w14:paraId="1B059EF1">
      <w:pPr>
        <w:pStyle w:val="29"/>
        <w:spacing w:line="360" w:lineRule="auto"/>
        <w:ind w:firstLine="2009" w:firstLineChars="897"/>
        <w:rPr>
          <w:rFonts w:ascii="Times New Roman" w:hAnsi="Times New Roman" w:eastAsia="宋体" w:cs="Times New Roman"/>
          <w:color w:val="auto"/>
        </w:rPr>
      </w:pPr>
      <w:r>
        <w:rPr>
          <w:rFonts w:ascii="Times New Roman" w:hAnsi="Times New Roman" w:eastAsia="宋体" w:cs="Times New Roman"/>
          <w:color w:val="auto"/>
        </w:rPr>
        <w:t>1205 0162 4900 0000 0675</w:t>
      </w:r>
    </w:p>
    <w:p w14:paraId="7E3D01D9">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银行联行号：105110039436</w:t>
      </w:r>
    </w:p>
    <w:p w14:paraId="5FDCA89F">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纳税人识别号：1212 0000 MB1E 44809C</w:t>
      </w:r>
    </w:p>
    <w:p w14:paraId="71273ECD">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地址：天津市河东区红星路79号</w:t>
      </w:r>
    </w:p>
    <w:p w14:paraId="6A75D738">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缴费及申请开票系统：http://pay.tjggzy.cn/</w:t>
      </w:r>
    </w:p>
    <w:p w14:paraId="77812ABA">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缴费及开票咨询电话：022-24532012</w:t>
      </w:r>
    </w:p>
    <w:p w14:paraId="5C09041A">
      <w:pPr>
        <w:pStyle w:val="29"/>
        <w:spacing w:line="360" w:lineRule="auto"/>
        <w:jc w:val="right"/>
        <w:rPr>
          <w:rFonts w:ascii="Times New Roman" w:hAnsi="Times New Roman" w:eastAsia="宋体" w:cs="Times New Roman"/>
          <w:color w:val="auto"/>
        </w:rPr>
      </w:pPr>
      <w:r>
        <w:rPr>
          <w:rFonts w:ascii="Times New Roman" w:hAnsi="Times New Roman" w:eastAsia="宋体" w:cs="Times New Roman"/>
          <w:color w:val="auto"/>
        </w:rPr>
        <w:t>2026年</w:t>
      </w:r>
      <w:r>
        <w:rPr>
          <w:rFonts w:hint="eastAsia" w:ascii="Times New Roman" w:hAnsi="Times New Roman" w:eastAsia="宋体" w:cs="Times New Roman"/>
          <w:color w:val="auto"/>
        </w:rPr>
        <w:t>2</w:t>
      </w:r>
      <w:r>
        <w:rPr>
          <w:rFonts w:ascii="Times New Roman" w:hAnsi="Times New Roman" w:eastAsia="宋体" w:cs="Times New Roman"/>
          <w:color w:val="auto"/>
        </w:rPr>
        <w:t>月</w:t>
      </w:r>
      <w:r>
        <w:rPr>
          <w:rFonts w:hint="eastAsia" w:ascii="Times New Roman" w:hAnsi="Times New Roman" w:eastAsia="宋体" w:cs="Times New Roman"/>
          <w:color w:val="auto"/>
        </w:rPr>
        <w:t>3</w:t>
      </w:r>
      <w:r>
        <w:rPr>
          <w:rFonts w:ascii="Times New Roman" w:hAnsi="Times New Roman" w:eastAsia="宋体" w:cs="Times New Roman"/>
          <w:color w:val="auto"/>
        </w:rPr>
        <w:t>日</w:t>
      </w:r>
    </w:p>
    <w:p w14:paraId="0F704817">
      <w:pPr>
        <w:pStyle w:val="29"/>
        <w:spacing w:line="360" w:lineRule="auto"/>
        <w:ind w:right="892"/>
        <w:jc w:val="center"/>
      </w:pPr>
      <w:r>
        <w:br w:type="page"/>
      </w:r>
    </w:p>
    <w:p w14:paraId="18513280">
      <w:pPr>
        <w:pStyle w:val="16"/>
        <w:rPr>
          <w:rFonts w:ascii="Times New Roman" w:hAnsi="Times New Roman"/>
          <w:lang w:eastAsia="zh-CN"/>
        </w:rPr>
      </w:pPr>
      <w:r>
        <w:rPr>
          <w:rFonts w:ascii="Times New Roman" w:hAnsi="Times New Roman"/>
        </w:rPr>
        <w:t>第</w:t>
      </w:r>
      <w:r>
        <w:rPr>
          <w:rFonts w:ascii="Times New Roman" w:hAnsi="Times New Roman"/>
          <w:lang w:eastAsia="zh-CN"/>
        </w:rPr>
        <w:t>二</w:t>
      </w:r>
      <w:r>
        <w:rPr>
          <w:rFonts w:ascii="Times New Roman" w:hAnsi="Times New Roman"/>
        </w:rPr>
        <w:t>部分  招标项目</w:t>
      </w:r>
      <w:bookmarkEnd w:id="3"/>
      <w:r>
        <w:rPr>
          <w:rFonts w:ascii="Times New Roman" w:hAnsi="Times New Roman"/>
        </w:rPr>
        <w:t>需求</w:t>
      </w:r>
    </w:p>
    <w:p w14:paraId="35FCAE7C">
      <w:pPr>
        <w:autoSpaceDE w:val="0"/>
        <w:autoSpaceDN w:val="0"/>
        <w:adjustRightInd w:val="0"/>
        <w:spacing w:line="360" w:lineRule="auto"/>
        <w:ind w:firstLine="448" w:firstLineChars="200"/>
        <w:rPr>
          <w:sz w:val="24"/>
        </w:rPr>
      </w:pPr>
      <w:r>
        <w:rPr>
          <w:rFonts w:hint="eastAsia"/>
          <w:sz w:val="24"/>
        </w:rPr>
        <w:t>加注“★”号条款为不允许偏离的实质性要求，经评标委员会判定任意一条加注“★”号的条款出现偏离，视为无效投标。</w:t>
      </w:r>
    </w:p>
    <w:p w14:paraId="1DDF752C">
      <w:pPr>
        <w:widowControl/>
        <w:ind w:firstLine="448" w:firstLineChars="200"/>
        <w:jc w:val="left"/>
        <w:rPr>
          <w:sz w:val="24"/>
        </w:rPr>
      </w:pPr>
      <w:r>
        <w:rPr>
          <w:rFonts w:hint="eastAsia"/>
          <w:sz w:val="24"/>
        </w:rPr>
        <w:t>一、项目背景</w:t>
      </w:r>
    </w:p>
    <w:p w14:paraId="0299BCE9">
      <w:pPr>
        <w:widowControl/>
        <w:ind w:firstLine="448" w:firstLineChars="200"/>
        <w:jc w:val="left"/>
        <w:rPr>
          <w:sz w:val="24"/>
        </w:rPr>
      </w:pPr>
      <w:r>
        <w:rPr>
          <w:rFonts w:hint="eastAsia"/>
          <w:sz w:val="24"/>
        </w:rPr>
        <w:t>国家税务总局天津市南开区税务局物业管理服务项目，服务地点包括：白堤路办公区、新泉大厦办公区以及档案库房（美湖里底商、馨达园底商，三潭路30、32号，三潭路89号，三潭路61、63、65号）。A：白堤路办公区坐落于天津市南开区白堤路96号，使用面积7800平方米；B：新泉大厦办公区坐落于南门外大街与南开区五纬路交口新泉大厦B座，使用面积8000平方米；C：南开区美湖里7号楼底商、馨达园13、15号，使用面积700平方米；D：南开区三潭路30、32号，使用面积373.5平方米；E：三潭路89号，使用面积3000平方米；F：三潭路61、63、65号，使用面积447平方米。本项目服务范围包含：卫生保洁服务、秩序维护服务、综合维修服务、绿化养护服务、制水服务，会议服务、司机服务、冬季供暖值守服务，共8项服务内容。</w:t>
      </w:r>
    </w:p>
    <w:p w14:paraId="22A365EA">
      <w:pPr>
        <w:tabs>
          <w:tab w:val="left" w:pos="210"/>
        </w:tabs>
        <w:autoSpaceDE w:val="0"/>
        <w:autoSpaceDN w:val="0"/>
        <w:adjustRightInd w:val="0"/>
        <w:spacing w:line="360" w:lineRule="auto"/>
        <w:ind w:firstLine="448" w:firstLineChars="200"/>
        <w:outlineLvl w:val="0"/>
        <w:rPr>
          <w:sz w:val="24"/>
          <w:szCs w:val="24"/>
        </w:rPr>
      </w:pPr>
      <w:r>
        <w:rPr>
          <w:rFonts w:hint="eastAsia"/>
          <w:sz w:val="24"/>
          <w:szCs w:val="24"/>
        </w:rPr>
        <w:t>二、技术要求</w:t>
      </w:r>
    </w:p>
    <w:p w14:paraId="43433296">
      <w:pPr>
        <w:spacing w:line="360" w:lineRule="auto"/>
        <w:ind w:firstLine="448" w:firstLineChars="200"/>
        <w:outlineLvl w:val="0"/>
        <w:rPr>
          <w:sz w:val="24"/>
        </w:rPr>
      </w:pPr>
      <w:r>
        <w:rPr>
          <w:rFonts w:hint="eastAsia"/>
          <w:sz w:val="24"/>
        </w:rPr>
        <w:t>★</w:t>
      </w:r>
      <w:r>
        <w:rPr>
          <w:sz w:val="24"/>
        </w:rPr>
        <w:t>（一）投标人须承诺所提供的服务、人员</w:t>
      </w:r>
      <w:r>
        <w:rPr>
          <w:rFonts w:hint="eastAsia"/>
          <w:sz w:val="24"/>
        </w:rPr>
        <w:t>、</w:t>
      </w:r>
      <w:r>
        <w:rPr>
          <w:sz w:val="24"/>
        </w:rPr>
        <w:t>设备</w:t>
      </w:r>
      <w:r>
        <w:rPr>
          <w:rFonts w:hint="eastAsia"/>
          <w:sz w:val="24"/>
        </w:rPr>
        <w:t>及耗材等均</w:t>
      </w:r>
      <w:r>
        <w:rPr>
          <w:sz w:val="24"/>
        </w:rPr>
        <w:t>符合相关强制性规定。</w:t>
      </w:r>
      <w:r>
        <w:rPr>
          <w:rFonts w:hint="eastAsia"/>
          <w:sz w:val="24"/>
        </w:rPr>
        <w:t>验收时采购人有权要求投标人出具</w:t>
      </w:r>
      <w:r>
        <w:rPr>
          <w:sz w:val="24"/>
        </w:rPr>
        <w:t>所提供的服务、人员及设备</w:t>
      </w:r>
      <w:r>
        <w:rPr>
          <w:rFonts w:hint="eastAsia"/>
          <w:sz w:val="24"/>
        </w:rPr>
        <w:t>符合上述规定的证明文件。</w:t>
      </w:r>
    </w:p>
    <w:p w14:paraId="72DF5DFE">
      <w:pPr>
        <w:autoSpaceDE w:val="0"/>
        <w:autoSpaceDN w:val="0"/>
        <w:adjustRightInd w:val="0"/>
        <w:spacing w:line="360" w:lineRule="auto"/>
        <w:ind w:firstLine="448" w:firstLineChars="200"/>
        <w:rPr>
          <w:color w:val="000000"/>
          <w:sz w:val="24"/>
        </w:rPr>
      </w:pPr>
      <w:r>
        <w:rPr>
          <w:rFonts w:hint="eastAsia"/>
          <w:color w:val="000000"/>
          <w:sz w:val="24"/>
        </w:rPr>
        <w:t>★</w:t>
      </w:r>
      <w:r>
        <w:rPr>
          <w:color w:val="000000"/>
          <w:sz w:val="24"/>
        </w:rPr>
        <w:t>（二）</w:t>
      </w:r>
      <w:r>
        <w:rPr>
          <w:sz w:val="24"/>
        </w:rPr>
        <w:t>投标人须承诺</w:t>
      </w:r>
      <w:r>
        <w:rPr>
          <w:rFonts w:hint="eastAsia"/>
          <w:sz w:val="24"/>
        </w:rPr>
        <w:t>一旦中标，</w:t>
      </w:r>
      <w:r>
        <w:rPr>
          <w:color w:val="000000"/>
          <w:sz w:val="24"/>
        </w:rPr>
        <w:t>根据《中华人民共和国劳动合同法》及其他法律法规的要求与服务人员签订</w:t>
      </w:r>
      <w:r>
        <w:rPr>
          <w:rFonts w:hint="eastAsia"/>
          <w:color w:val="000000"/>
          <w:sz w:val="24"/>
        </w:rPr>
        <w:t>劳动</w:t>
      </w:r>
      <w:r>
        <w:rPr>
          <w:color w:val="000000"/>
          <w:sz w:val="24"/>
        </w:rPr>
        <w:t>合同</w:t>
      </w:r>
      <w:r>
        <w:rPr>
          <w:rFonts w:hint="eastAsia"/>
          <w:color w:val="000000"/>
          <w:sz w:val="24"/>
        </w:rPr>
        <w:t>，按国家及天津市相关政策规定，支付工资、加班费和福利费、</w:t>
      </w:r>
      <w:r>
        <w:rPr>
          <w:color w:val="000000"/>
          <w:sz w:val="24"/>
        </w:rPr>
        <w:t>缴纳社会保险</w:t>
      </w:r>
      <w:r>
        <w:rPr>
          <w:rFonts w:hint="eastAsia"/>
          <w:color w:val="000000"/>
          <w:sz w:val="24"/>
        </w:rPr>
        <w:t>及住房公积金等</w:t>
      </w:r>
      <w:r>
        <w:rPr>
          <w:color w:val="000000"/>
          <w:sz w:val="24"/>
        </w:rPr>
        <w:t>。</w:t>
      </w:r>
    </w:p>
    <w:p w14:paraId="43A752A4">
      <w:pPr>
        <w:autoSpaceDE w:val="0"/>
        <w:autoSpaceDN w:val="0"/>
        <w:adjustRightInd w:val="0"/>
        <w:spacing w:line="360" w:lineRule="auto"/>
        <w:ind w:firstLine="448" w:firstLineChars="200"/>
        <w:rPr>
          <w:sz w:val="24"/>
        </w:rPr>
      </w:pPr>
      <w:r>
        <w:rPr>
          <w:rFonts w:hint="eastAsia"/>
          <w:sz w:val="24"/>
        </w:rPr>
        <w:t>★</w:t>
      </w:r>
      <w:r>
        <w:rPr>
          <w:sz w:val="24"/>
        </w:rPr>
        <w:t>（三）投标人须承诺</w:t>
      </w:r>
      <w:r>
        <w:rPr>
          <w:rFonts w:hint="eastAsia"/>
          <w:sz w:val="24"/>
        </w:rPr>
        <w:t>相应专业</w:t>
      </w:r>
      <w:r>
        <w:rPr>
          <w:sz w:val="24"/>
        </w:rPr>
        <w:t>人员须具备国家相关部门颁发的在有效期内的资质证书，项目实施过程中保证持证上岗。履约验收时，向采购人提供</w:t>
      </w:r>
      <w:r>
        <w:rPr>
          <w:rFonts w:hint="eastAsia"/>
          <w:sz w:val="24"/>
        </w:rPr>
        <w:t>上述</w:t>
      </w:r>
      <w:r>
        <w:rPr>
          <w:sz w:val="24"/>
        </w:rPr>
        <w:t>人员相关资质证书原件（以及发证机关官网查询结果）和缴纳社会保险证明等相关资料。</w:t>
      </w:r>
    </w:p>
    <w:p w14:paraId="4F8C1457">
      <w:pPr>
        <w:tabs>
          <w:tab w:val="left" w:pos="210"/>
        </w:tabs>
        <w:autoSpaceDE w:val="0"/>
        <w:autoSpaceDN w:val="0"/>
        <w:adjustRightInd w:val="0"/>
        <w:spacing w:line="360" w:lineRule="auto"/>
        <w:ind w:firstLine="448" w:firstLineChars="200"/>
        <w:outlineLvl w:val="0"/>
        <w:rPr>
          <w:sz w:val="24"/>
          <w:szCs w:val="24"/>
        </w:rPr>
      </w:pPr>
      <w:r>
        <w:rPr>
          <w:rFonts w:hint="eastAsia"/>
          <w:sz w:val="24"/>
          <w:szCs w:val="24"/>
        </w:rPr>
        <w:t>（四）具体要求详见项目需求书。</w:t>
      </w:r>
    </w:p>
    <w:p w14:paraId="40961D11">
      <w:pPr>
        <w:tabs>
          <w:tab w:val="left" w:pos="210"/>
        </w:tabs>
        <w:autoSpaceDE w:val="0"/>
        <w:autoSpaceDN w:val="0"/>
        <w:adjustRightInd w:val="0"/>
        <w:spacing w:line="360" w:lineRule="auto"/>
        <w:ind w:firstLine="448" w:firstLineChars="200"/>
        <w:outlineLvl w:val="0"/>
        <w:rPr>
          <w:sz w:val="24"/>
          <w:szCs w:val="24"/>
        </w:rPr>
      </w:pPr>
      <w:r>
        <w:rPr>
          <w:rFonts w:hint="eastAsia"/>
          <w:sz w:val="24"/>
          <w:szCs w:val="24"/>
        </w:rPr>
        <w:t>三</w:t>
      </w:r>
      <w:r>
        <w:rPr>
          <w:sz w:val="24"/>
          <w:szCs w:val="24"/>
        </w:rPr>
        <w:t>、商务要求</w:t>
      </w:r>
    </w:p>
    <w:p w14:paraId="5BE10BF4">
      <w:pPr>
        <w:autoSpaceDE w:val="0"/>
        <w:autoSpaceDN w:val="0"/>
        <w:adjustRightInd w:val="0"/>
        <w:spacing w:line="360" w:lineRule="auto"/>
        <w:ind w:firstLine="448" w:firstLineChars="200"/>
        <w:rPr>
          <w:sz w:val="24"/>
        </w:rPr>
      </w:pPr>
      <w:r>
        <w:rPr>
          <w:rFonts w:eastAsia="......."/>
          <w:kern w:val="0"/>
          <w:sz w:val="24"/>
          <w:szCs w:val="24"/>
        </w:rPr>
        <w:t>（一）</w:t>
      </w:r>
      <w:r>
        <w:rPr>
          <w:sz w:val="24"/>
        </w:rPr>
        <w:t>报价要求</w:t>
      </w:r>
    </w:p>
    <w:p w14:paraId="4E9C6E08">
      <w:pPr>
        <w:autoSpaceDE w:val="0"/>
        <w:autoSpaceDN w:val="0"/>
        <w:adjustRightInd w:val="0"/>
        <w:spacing w:line="360" w:lineRule="auto"/>
        <w:ind w:firstLine="448" w:firstLineChars="200"/>
        <w:rPr>
          <w:sz w:val="24"/>
        </w:rPr>
      </w:pPr>
      <w:r>
        <w:rPr>
          <w:sz w:val="24"/>
        </w:rPr>
        <w:t>1. 投标报价以人民币填列。</w:t>
      </w:r>
    </w:p>
    <w:p w14:paraId="43C9E831">
      <w:pPr>
        <w:autoSpaceDE w:val="0"/>
        <w:autoSpaceDN w:val="0"/>
        <w:adjustRightInd w:val="0"/>
        <w:spacing w:line="360" w:lineRule="auto"/>
        <w:ind w:firstLine="448" w:firstLineChars="200"/>
        <w:rPr>
          <w:sz w:val="24"/>
        </w:rPr>
      </w:pPr>
      <w:r>
        <w:rPr>
          <w:sz w:val="24"/>
        </w:rPr>
        <w:t>2. 投标人的报价应包括：人员工资、福利、社险</w:t>
      </w:r>
      <w:r>
        <w:rPr>
          <w:rFonts w:hint="eastAsia"/>
          <w:sz w:val="24"/>
        </w:rPr>
        <w:t>、住房公积金</w:t>
      </w:r>
      <w:r>
        <w:rPr>
          <w:sz w:val="24"/>
        </w:rPr>
        <w:t>等人工费用、服装费、办公费、企业利润及税金等为完成招标文件规定的一切工作所需的全部费用。投标人所报价格应为最终优惠价格。</w:t>
      </w:r>
    </w:p>
    <w:p w14:paraId="3DE78C3F">
      <w:pPr>
        <w:spacing w:line="360" w:lineRule="auto"/>
        <w:ind w:firstLine="448" w:firstLineChars="200"/>
        <w:rPr>
          <w:kern w:val="0"/>
          <w:sz w:val="24"/>
          <w:szCs w:val="24"/>
        </w:rPr>
      </w:pPr>
      <w:r>
        <w:rPr>
          <w:rFonts w:hint="eastAsia"/>
          <w:kern w:val="0"/>
          <w:sz w:val="24"/>
          <w:szCs w:val="24"/>
        </w:rPr>
        <w:t>3. 投标报价在不超采购预算的前提下，其合理性由评标委员会在评分中予以考虑。</w:t>
      </w:r>
    </w:p>
    <w:p w14:paraId="51528B7F">
      <w:pPr>
        <w:spacing w:line="360" w:lineRule="auto"/>
        <w:ind w:firstLine="448" w:firstLineChars="200"/>
        <w:rPr>
          <w:kern w:val="0"/>
          <w:sz w:val="24"/>
          <w:szCs w:val="24"/>
        </w:rPr>
      </w:pPr>
      <w:r>
        <w:rPr>
          <w:rFonts w:hint="eastAsia"/>
          <w:kern w:val="0"/>
          <w:sz w:val="24"/>
          <w:szCs w:val="24"/>
        </w:rPr>
        <w:t xml:space="preserve">4. </w:t>
      </w:r>
      <w:r>
        <w:rPr>
          <w:sz w:val="24"/>
        </w:rPr>
        <w:t>验收相关费用由投标人负责。</w:t>
      </w:r>
    </w:p>
    <w:p w14:paraId="21BEA4FF">
      <w:pPr>
        <w:autoSpaceDE w:val="0"/>
        <w:autoSpaceDN w:val="0"/>
        <w:adjustRightInd w:val="0"/>
        <w:spacing w:line="360" w:lineRule="auto"/>
        <w:ind w:firstLine="448" w:firstLineChars="200"/>
        <w:rPr>
          <w:sz w:val="24"/>
        </w:rPr>
      </w:pPr>
      <w:r>
        <w:rPr>
          <w:sz w:val="24"/>
        </w:rPr>
        <w:t>（</w:t>
      </w:r>
      <w:r>
        <w:rPr>
          <w:rFonts w:hint="eastAsia"/>
          <w:sz w:val="24"/>
        </w:rPr>
        <w:t>二</w:t>
      </w:r>
      <w:r>
        <w:rPr>
          <w:sz w:val="24"/>
        </w:rPr>
        <w:t>）时间、地点要求</w:t>
      </w:r>
    </w:p>
    <w:p w14:paraId="6DE03F55">
      <w:pPr>
        <w:autoSpaceDE w:val="0"/>
        <w:autoSpaceDN w:val="0"/>
        <w:adjustRightInd w:val="0"/>
        <w:spacing w:line="360" w:lineRule="auto"/>
        <w:ind w:firstLine="448" w:firstLineChars="200"/>
        <w:rPr>
          <w:sz w:val="24"/>
        </w:rPr>
      </w:pPr>
      <w:r>
        <w:rPr>
          <w:sz w:val="24"/>
        </w:rPr>
        <w:t>1. 时间要求：</w:t>
      </w:r>
      <w:r>
        <w:rPr>
          <w:rFonts w:hint="eastAsia"/>
          <w:sz w:val="24"/>
        </w:rPr>
        <w:t>2026年度3月1日至2029年2月28日；其中白堤路办公区综合维修4人、司机7人、会议服务2人，海光寺办公区会议服务2人服务期36个月，其他全部服务人员服务期32个月</w:t>
      </w:r>
      <w:r>
        <w:rPr>
          <w:sz w:val="24"/>
        </w:rPr>
        <w:t>（特殊情况以合同为准）。</w:t>
      </w:r>
    </w:p>
    <w:p w14:paraId="1E5F17C2">
      <w:pPr>
        <w:autoSpaceDE w:val="0"/>
        <w:autoSpaceDN w:val="0"/>
        <w:adjustRightInd w:val="0"/>
        <w:spacing w:line="360" w:lineRule="auto"/>
        <w:ind w:firstLine="448" w:firstLineChars="200"/>
        <w:rPr>
          <w:sz w:val="24"/>
        </w:rPr>
      </w:pPr>
      <w:r>
        <w:rPr>
          <w:sz w:val="24"/>
        </w:rPr>
        <w:t>2. 服务地点：</w:t>
      </w:r>
      <w:r>
        <w:rPr>
          <w:rFonts w:hint="eastAsia"/>
          <w:sz w:val="24"/>
        </w:rPr>
        <w:t>天津市南开区税务局白堤路96号和新泉大厦B座以及档案库房（美湖里底商、馨达园底商，三潭路30、32号，三潭路89号，三潭路61、63、65号）</w:t>
      </w:r>
      <w:r>
        <w:rPr>
          <w:sz w:val="24"/>
        </w:rPr>
        <w:t>（特殊情况以合同为准）。</w:t>
      </w:r>
    </w:p>
    <w:p w14:paraId="03F7C239">
      <w:pPr>
        <w:autoSpaceDE w:val="0"/>
        <w:autoSpaceDN w:val="0"/>
        <w:adjustRightInd w:val="0"/>
        <w:spacing w:line="360" w:lineRule="auto"/>
        <w:ind w:firstLine="448" w:firstLineChars="200"/>
        <w:rPr>
          <w:sz w:val="24"/>
        </w:rPr>
      </w:pPr>
      <w:r>
        <w:rPr>
          <w:sz w:val="24"/>
        </w:rPr>
        <w:t>（</w:t>
      </w:r>
      <w:r>
        <w:rPr>
          <w:rFonts w:hint="eastAsia"/>
          <w:sz w:val="24"/>
        </w:rPr>
        <w:t>三</w:t>
      </w:r>
      <w:r>
        <w:rPr>
          <w:sz w:val="24"/>
        </w:rPr>
        <w:t>）付款方式</w:t>
      </w:r>
    </w:p>
    <w:p w14:paraId="48FDDE2D">
      <w:pPr>
        <w:autoSpaceDE w:val="0"/>
        <w:autoSpaceDN w:val="0"/>
        <w:adjustRightInd w:val="0"/>
        <w:spacing w:line="360" w:lineRule="auto"/>
        <w:ind w:firstLine="448" w:firstLineChars="200"/>
        <w:rPr>
          <w:sz w:val="24"/>
        </w:rPr>
      </w:pPr>
      <w:r>
        <w:rPr>
          <w:rFonts w:hint="eastAsia"/>
          <w:sz w:val="24"/>
        </w:rPr>
        <w:t>采购人按月完成服务质量验收，根据阶段性验收结果按月支付服务费。中标供应商向采购人提供正式发票，采购人在收到发票后10个工作日内支付服务费</w:t>
      </w:r>
      <w:r>
        <w:rPr>
          <w:sz w:val="24"/>
        </w:rPr>
        <w:t>（特殊情况以合同为准）。</w:t>
      </w:r>
    </w:p>
    <w:p w14:paraId="5C045203">
      <w:pPr>
        <w:autoSpaceDE w:val="0"/>
        <w:autoSpaceDN w:val="0"/>
        <w:adjustRightInd w:val="0"/>
        <w:spacing w:line="360" w:lineRule="auto"/>
        <w:ind w:firstLine="448" w:firstLineChars="200"/>
        <w:rPr>
          <w:sz w:val="24"/>
        </w:rPr>
      </w:pPr>
      <w:r>
        <w:rPr>
          <w:sz w:val="24"/>
        </w:rPr>
        <w:t>（</w:t>
      </w:r>
      <w:r>
        <w:rPr>
          <w:rFonts w:hint="eastAsia"/>
          <w:sz w:val="24"/>
        </w:rPr>
        <w:t>四</w:t>
      </w:r>
      <w:r>
        <w:rPr>
          <w:sz w:val="24"/>
        </w:rPr>
        <w:t>）投标保证金和履约保证金</w:t>
      </w:r>
    </w:p>
    <w:p w14:paraId="134DC7E1">
      <w:pPr>
        <w:autoSpaceDE w:val="0"/>
        <w:autoSpaceDN w:val="0"/>
        <w:adjustRightInd w:val="0"/>
        <w:spacing w:line="360" w:lineRule="auto"/>
        <w:ind w:firstLine="448" w:firstLineChars="200"/>
        <w:rPr>
          <w:sz w:val="24"/>
        </w:rPr>
      </w:pPr>
      <w:r>
        <w:rPr>
          <w:sz w:val="24"/>
        </w:rPr>
        <w:t>本项目不收取投标保证金和履约保证金。</w:t>
      </w:r>
    </w:p>
    <w:p w14:paraId="57840181">
      <w:pPr>
        <w:autoSpaceDE w:val="0"/>
        <w:autoSpaceDN w:val="0"/>
        <w:adjustRightInd w:val="0"/>
        <w:spacing w:line="360" w:lineRule="auto"/>
        <w:ind w:firstLine="448" w:firstLineChars="200"/>
        <w:rPr>
          <w:color w:val="000000"/>
          <w:sz w:val="24"/>
        </w:rPr>
      </w:pPr>
      <w:r>
        <w:rPr>
          <w:rFonts w:hint="eastAsia"/>
          <w:color w:val="000000"/>
          <w:sz w:val="24"/>
        </w:rPr>
        <w:t>（五）验收方法及标准</w:t>
      </w:r>
    </w:p>
    <w:p w14:paraId="52548D06">
      <w:pPr>
        <w:autoSpaceDE w:val="0"/>
        <w:autoSpaceDN w:val="0"/>
        <w:adjustRightInd w:val="0"/>
        <w:spacing w:line="360" w:lineRule="auto"/>
        <w:ind w:firstLine="448" w:firstLineChars="200"/>
        <w:rPr>
          <w:sz w:val="24"/>
        </w:rPr>
      </w:pPr>
      <w:r>
        <w:rPr>
          <w:rFonts w:hint="eastAsia"/>
          <w:color w:val="000000"/>
          <w:sz w:val="24"/>
        </w:rPr>
        <w:t>按照采购合同的约定和现行国家标准、行业标准或企业标准对每一服务环节、安全标准的履约情况进行考核与验收。必要时，采购人有权邀请参加本项目的其他投标</w:t>
      </w:r>
      <w:r>
        <w:rPr>
          <w:rFonts w:hint="eastAsia"/>
          <w:sz w:val="24"/>
        </w:rPr>
        <w:t>人或者第三方机构参与验收。参与验收的投标人或者第三方机构的意见作为验收书的参考资料一并存档。验收结束后，应当出具验收书，列明各项服务的考核验收情况及项目总体评价，由验收双方共同签署。</w:t>
      </w:r>
    </w:p>
    <w:p w14:paraId="6BB672AE">
      <w:pPr>
        <w:autoSpaceDE w:val="0"/>
        <w:autoSpaceDN w:val="0"/>
        <w:adjustRightInd w:val="0"/>
        <w:spacing w:line="360" w:lineRule="auto"/>
        <w:ind w:firstLine="448" w:firstLineChars="200"/>
        <w:rPr>
          <w:sz w:val="24"/>
        </w:rPr>
      </w:pPr>
      <w:r>
        <w:rPr>
          <w:sz w:val="24"/>
        </w:rPr>
        <w:t>验收时，采购人通过查询发证机关官网、</w:t>
      </w:r>
      <w:r>
        <w:rPr>
          <w:rFonts w:hint="eastAsia"/>
          <w:sz w:val="24"/>
        </w:rPr>
        <w:t>核对原件、向相关第三方核实等方式对中标供应商相关专业人员证书予以查验，若发现提供虚假材料的，采购人保留终止采购合同，并追求其违约责任的权利。</w:t>
      </w:r>
    </w:p>
    <w:p w14:paraId="093F411B">
      <w:pPr>
        <w:spacing w:line="360" w:lineRule="auto"/>
        <w:ind w:firstLine="448" w:firstLineChars="200"/>
        <w:outlineLvl w:val="0"/>
        <w:rPr>
          <w:sz w:val="24"/>
        </w:rPr>
      </w:pPr>
      <w:r>
        <w:rPr>
          <w:sz w:val="24"/>
        </w:rPr>
        <w:t>四、评分因素及评标标准</w:t>
      </w:r>
    </w:p>
    <w:tbl>
      <w:tblPr>
        <w:tblStyle w:val="22"/>
        <w:tblW w:w="10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1419"/>
        <w:gridCol w:w="7311"/>
        <w:gridCol w:w="1143"/>
      </w:tblGrid>
      <w:tr w14:paraId="7D56120F">
        <w:trPr>
          <w:trHeight w:val="285" w:hRule="atLeast"/>
          <w:jc w:val="center"/>
        </w:trPr>
        <w:tc>
          <w:tcPr>
            <w:tcW w:w="9393" w:type="dxa"/>
            <w:gridSpan w:val="3"/>
            <w:shd w:val="clear" w:color="auto" w:fill="auto"/>
            <w:vAlign w:val="center"/>
          </w:tcPr>
          <w:p w14:paraId="27D97105">
            <w:pPr>
              <w:widowControl/>
              <w:adjustRightInd w:val="0"/>
              <w:snapToGrid w:val="0"/>
              <w:jc w:val="center"/>
              <w:rPr>
                <w:color w:val="000000"/>
                <w:kern w:val="0"/>
                <w:sz w:val="24"/>
                <w:szCs w:val="24"/>
              </w:rPr>
            </w:pPr>
            <w:r>
              <w:rPr>
                <w:color w:val="000000"/>
                <w:kern w:val="0"/>
                <w:sz w:val="24"/>
                <w:szCs w:val="24"/>
              </w:rPr>
              <w:t>第一部分 价格（</w:t>
            </w:r>
            <w:r>
              <w:rPr>
                <w:rFonts w:hint="eastAsia"/>
                <w:color w:val="000000"/>
                <w:kern w:val="0"/>
                <w:sz w:val="24"/>
                <w:szCs w:val="24"/>
              </w:rPr>
              <w:t>20</w:t>
            </w:r>
            <w:r>
              <w:rPr>
                <w:color w:val="000000"/>
                <w:kern w:val="0"/>
                <w:sz w:val="24"/>
                <w:szCs w:val="24"/>
              </w:rPr>
              <w:t>分）</w:t>
            </w:r>
          </w:p>
        </w:tc>
        <w:tc>
          <w:tcPr>
            <w:tcW w:w="1143" w:type="dxa"/>
            <w:shd w:val="clear" w:color="auto" w:fill="auto"/>
            <w:vAlign w:val="center"/>
          </w:tcPr>
          <w:p w14:paraId="7D88297B">
            <w:pPr>
              <w:widowControl/>
              <w:adjustRightInd w:val="0"/>
              <w:snapToGrid w:val="0"/>
              <w:jc w:val="center"/>
              <w:rPr>
                <w:color w:val="000000"/>
                <w:kern w:val="0"/>
                <w:sz w:val="24"/>
                <w:szCs w:val="24"/>
              </w:rPr>
            </w:pPr>
            <w:r>
              <w:rPr>
                <w:color w:val="000000"/>
                <w:kern w:val="0"/>
                <w:sz w:val="24"/>
                <w:szCs w:val="24"/>
              </w:rPr>
              <w:t>分值</w:t>
            </w:r>
          </w:p>
        </w:tc>
      </w:tr>
      <w:tr w14:paraId="52D3B86D">
        <w:trPr>
          <w:trHeight w:val="780" w:hRule="atLeast"/>
          <w:jc w:val="center"/>
        </w:trPr>
        <w:tc>
          <w:tcPr>
            <w:tcW w:w="663" w:type="dxa"/>
            <w:shd w:val="clear" w:color="auto" w:fill="auto"/>
            <w:noWrap/>
            <w:vAlign w:val="center"/>
          </w:tcPr>
          <w:p w14:paraId="6B8684C7">
            <w:pPr>
              <w:widowControl/>
              <w:adjustRightInd w:val="0"/>
              <w:snapToGrid w:val="0"/>
              <w:jc w:val="center"/>
              <w:rPr>
                <w:color w:val="000000"/>
                <w:kern w:val="0"/>
                <w:sz w:val="24"/>
                <w:szCs w:val="24"/>
              </w:rPr>
            </w:pPr>
            <w:r>
              <w:rPr>
                <w:color w:val="000000"/>
                <w:kern w:val="0"/>
                <w:sz w:val="24"/>
                <w:szCs w:val="24"/>
              </w:rPr>
              <w:t>1</w:t>
            </w:r>
          </w:p>
        </w:tc>
        <w:tc>
          <w:tcPr>
            <w:tcW w:w="1419" w:type="dxa"/>
            <w:shd w:val="clear" w:color="auto" w:fill="auto"/>
            <w:vAlign w:val="center"/>
          </w:tcPr>
          <w:p w14:paraId="5604E252">
            <w:pPr>
              <w:widowControl/>
              <w:adjustRightInd w:val="0"/>
              <w:snapToGrid w:val="0"/>
              <w:jc w:val="center"/>
              <w:rPr>
                <w:kern w:val="0"/>
                <w:sz w:val="24"/>
                <w:szCs w:val="24"/>
              </w:rPr>
            </w:pPr>
            <w:r>
              <w:rPr>
                <w:kern w:val="0"/>
                <w:sz w:val="24"/>
                <w:szCs w:val="24"/>
              </w:rPr>
              <w:t>价格</w:t>
            </w:r>
          </w:p>
        </w:tc>
        <w:tc>
          <w:tcPr>
            <w:tcW w:w="7311" w:type="dxa"/>
            <w:shd w:val="clear" w:color="auto" w:fill="auto"/>
            <w:vAlign w:val="center"/>
          </w:tcPr>
          <w:p w14:paraId="32861B76">
            <w:pPr>
              <w:widowControl/>
              <w:adjustRightInd w:val="0"/>
              <w:snapToGrid w:val="0"/>
              <w:rPr>
                <w:kern w:val="0"/>
                <w:sz w:val="24"/>
                <w:szCs w:val="24"/>
              </w:rPr>
            </w:pPr>
            <w:r>
              <w:rPr>
                <w:kern w:val="0"/>
                <w:sz w:val="24"/>
                <w:szCs w:val="24"/>
              </w:rPr>
              <w:t>（1）投标报价超过采购预算的，投标无效，未超过采购预算的投标报价按以下公式进行计算。</w:t>
            </w:r>
          </w:p>
          <w:p w14:paraId="40A8FD47">
            <w:pPr>
              <w:widowControl/>
              <w:adjustRightInd w:val="0"/>
              <w:snapToGrid w:val="0"/>
              <w:rPr>
                <w:kern w:val="0"/>
                <w:sz w:val="24"/>
                <w:szCs w:val="24"/>
              </w:rPr>
            </w:pPr>
            <w:r>
              <w:rPr>
                <w:kern w:val="0"/>
                <w:sz w:val="24"/>
                <w:szCs w:val="24"/>
              </w:rPr>
              <w:t>（2）投标报价得分=（评标基准价/投标报价）×</w:t>
            </w:r>
            <w:r>
              <w:rPr>
                <w:rFonts w:hint="eastAsia"/>
                <w:kern w:val="0"/>
                <w:sz w:val="24"/>
                <w:szCs w:val="24"/>
              </w:rPr>
              <w:t>20</w:t>
            </w:r>
          </w:p>
          <w:p w14:paraId="21716E91">
            <w:pPr>
              <w:widowControl/>
              <w:adjustRightInd w:val="0"/>
              <w:snapToGrid w:val="0"/>
              <w:rPr>
                <w:kern w:val="0"/>
                <w:sz w:val="24"/>
                <w:szCs w:val="24"/>
              </w:rPr>
            </w:pPr>
            <w:r>
              <w:rPr>
                <w:kern w:val="0"/>
                <w:sz w:val="24"/>
                <w:szCs w:val="24"/>
              </w:rPr>
              <w:t>注：满足招标文件要求且投标报价最低的投标报价为评标基准价。</w:t>
            </w:r>
          </w:p>
        </w:tc>
        <w:tc>
          <w:tcPr>
            <w:tcW w:w="1143" w:type="dxa"/>
            <w:shd w:val="clear" w:color="auto" w:fill="auto"/>
            <w:vAlign w:val="center"/>
          </w:tcPr>
          <w:p w14:paraId="78D556EA">
            <w:pPr>
              <w:widowControl/>
              <w:adjustRightInd w:val="0"/>
              <w:snapToGrid w:val="0"/>
              <w:jc w:val="center"/>
              <w:rPr>
                <w:color w:val="000000"/>
                <w:kern w:val="0"/>
                <w:sz w:val="24"/>
                <w:szCs w:val="24"/>
              </w:rPr>
            </w:pPr>
            <w:r>
              <w:rPr>
                <w:rFonts w:hint="eastAsia"/>
                <w:color w:val="000000"/>
                <w:kern w:val="0"/>
                <w:sz w:val="24"/>
                <w:szCs w:val="24"/>
              </w:rPr>
              <w:t>20</w:t>
            </w:r>
          </w:p>
        </w:tc>
      </w:tr>
      <w:tr w14:paraId="5CC683AE">
        <w:trPr>
          <w:trHeight w:val="70" w:hRule="atLeast"/>
          <w:jc w:val="center"/>
        </w:trPr>
        <w:tc>
          <w:tcPr>
            <w:tcW w:w="9393" w:type="dxa"/>
            <w:gridSpan w:val="3"/>
            <w:shd w:val="clear" w:color="auto" w:fill="auto"/>
            <w:noWrap/>
            <w:vAlign w:val="center"/>
          </w:tcPr>
          <w:p w14:paraId="6D20FAC7">
            <w:pPr>
              <w:widowControl/>
              <w:adjustRightInd w:val="0"/>
              <w:snapToGrid w:val="0"/>
              <w:jc w:val="center"/>
              <w:rPr>
                <w:kern w:val="0"/>
                <w:sz w:val="24"/>
                <w:szCs w:val="24"/>
              </w:rPr>
            </w:pPr>
            <w:r>
              <w:rPr>
                <w:color w:val="000000"/>
                <w:kern w:val="0"/>
                <w:sz w:val="24"/>
                <w:szCs w:val="24"/>
              </w:rPr>
              <w:t>第二部分 客观分（</w:t>
            </w:r>
            <w:r>
              <w:rPr>
                <w:rFonts w:hint="eastAsia"/>
                <w:color w:val="000000"/>
                <w:kern w:val="0"/>
                <w:sz w:val="24"/>
                <w:szCs w:val="24"/>
              </w:rPr>
              <w:t>50</w:t>
            </w:r>
            <w:r>
              <w:rPr>
                <w:color w:val="000000"/>
                <w:kern w:val="0"/>
                <w:sz w:val="24"/>
                <w:szCs w:val="24"/>
              </w:rPr>
              <w:t>分）</w:t>
            </w:r>
          </w:p>
        </w:tc>
        <w:tc>
          <w:tcPr>
            <w:tcW w:w="1143" w:type="dxa"/>
            <w:shd w:val="clear" w:color="auto" w:fill="auto"/>
            <w:vAlign w:val="center"/>
          </w:tcPr>
          <w:p w14:paraId="237BB206">
            <w:pPr>
              <w:widowControl/>
              <w:adjustRightInd w:val="0"/>
              <w:snapToGrid w:val="0"/>
              <w:jc w:val="center"/>
              <w:rPr>
                <w:color w:val="000000"/>
                <w:kern w:val="0"/>
                <w:sz w:val="24"/>
                <w:szCs w:val="24"/>
              </w:rPr>
            </w:pPr>
            <w:r>
              <w:rPr>
                <w:color w:val="000000"/>
                <w:kern w:val="0"/>
                <w:sz w:val="24"/>
                <w:szCs w:val="24"/>
              </w:rPr>
              <w:t>分值</w:t>
            </w:r>
          </w:p>
        </w:tc>
      </w:tr>
      <w:tr w14:paraId="1823DA88">
        <w:trPr>
          <w:trHeight w:val="841" w:hRule="atLeast"/>
          <w:jc w:val="center"/>
        </w:trPr>
        <w:tc>
          <w:tcPr>
            <w:tcW w:w="663" w:type="dxa"/>
            <w:shd w:val="clear" w:color="auto" w:fill="auto"/>
            <w:noWrap/>
            <w:vAlign w:val="center"/>
          </w:tcPr>
          <w:p w14:paraId="3C9DF392">
            <w:pPr>
              <w:widowControl/>
              <w:adjustRightInd w:val="0"/>
              <w:snapToGrid w:val="0"/>
              <w:jc w:val="center"/>
              <w:rPr>
                <w:color w:val="000000"/>
                <w:kern w:val="0"/>
                <w:sz w:val="24"/>
                <w:szCs w:val="24"/>
              </w:rPr>
            </w:pPr>
            <w:r>
              <w:rPr>
                <w:color w:val="000000"/>
                <w:kern w:val="0"/>
                <w:sz w:val="24"/>
                <w:szCs w:val="24"/>
              </w:rPr>
              <w:t>1</w:t>
            </w:r>
          </w:p>
        </w:tc>
        <w:tc>
          <w:tcPr>
            <w:tcW w:w="1419" w:type="dxa"/>
            <w:shd w:val="clear" w:color="auto" w:fill="auto"/>
            <w:vAlign w:val="center"/>
          </w:tcPr>
          <w:p w14:paraId="53814720">
            <w:pPr>
              <w:widowControl/>
              <w:adjustRightInd w:val="0"/>
              <w:snapToGrid w:val="0"/>
              <w:jc w:val="center"/>
              <w:rPr>
                <w:kern w:val="0"/>
                <w:sz w:val="24"/>
                <w:szCs w:val="24"/>
              </w:rPr>
            </w:pPr>
            <w:r>
              <w:rPr>
                <w:kern w:val="0"/>
                <w:sz w:val="24"/>
                <w:szCs w:val="24"/>
              </w:rPr>
              <w:t>投标人业绩</w:t>
            </w:r>
          </w:p>
        </w:tc>
        <w:tc>
          <w:tcPr>
            <w:tcW w:w="7311" w:type="dxa"/>
            <w:shd w:val="clear" w:color="auto" w:fill="auto"/>
            <w:vAlign w:val="center"/>
          </w:tcPr>
          <w:p w14:paraId="641EBB85">
            <w:pPr>
              <w:widowControl/>
              <w:adjustRightInd w:val="0"/>
              <w:snapToGrid w:val="0"/>
              <w:rPr>
                <w:kern w:val="0"/>
                <w:sz w:val="24"/>
                <w:szCs w:val="24"/>
              </w:rPr>
            </w:pPr>
            <w:r>
              <w:rPr>
                <w:rFonts w:hint="eastAsia"/>
                <w:kern w:val="0"/>
                <w:sz w:val="24"/>
                <w:szCs w:val="24"/>
              </w:rPr>
              <w:t>完全按照以下要求提供投标人曾实施的非住宅物业管理服务业绩，提供的证明材料均不得遮挡涂黑，否则不予认定加分。</w:t>
            </w:r>
          </w:p>
          <w:p w14:paraId="5F0FD992">
            <w:pPr>
              <w:widowControl/>
              <w:adjustRightInd w:val="0"/>
              <w:snapToGrid w:val="0"/>
              <w:rPr>
                <w:kern w:val="0"/>
                <w:sz w:val="24"/>
                <w:szCs w:val="24"/>
              </w:rPr>
            </w:pPr>
            <w:r>
              <w:rPr>
                <w:rFonts w:hint="eastAsia"/>
                <w:kern w:val="0"/>
                <w:sz w:val="24"/>
                <w:szCs w:val="24"/>
              </w:rPr>
              <w:t>A. 合同原件扫描件。包括买卖双方名称及盖章、物业服务期限（合同服务起始日期为2023年1月1日或以后，且已经履行至少1年的时间）、物业服务内容</w:t>
            </w:r>
          </w:p>
          <w:p w14:paraId="31DA97E3">
            <w:pPr>
              <w:widowControl/>
              <w:adjustRightInd w:val="0"/>
              <w:snapToGrid w:val="0"/>
              <w:rPr>
                <w:kern w:val="0"/>
                <w:sz w:val="24"/>
                <w:szCs w:val="24"/>
              </w:rPr>
            </w:pPr>
            <w:r>
              <w:rPr>
                <w:rFonts w:hint="eastAsia"/>
                <w:kern w:val="0"/>
                <w:sz w:val="24"/>
                <w:szCs w:val="24"/>
              </w:rPr>
              <w:t>B. 提供上述合同服务期限内至少一个月的服务方开具的物业费发票凭证原件扫描件。</w:t>
            </w:r>
          </w:p>
          <w:p w14:paraId="38CEE612">
            <w:pPr>
              <w:widowControl/>
              <w:adjustRightInd w:val="0"/>
              <w:snapToGrid w:val="0"/>
              <w:rPr>
                <w:color w:val="FF0000"/>
                <w:kern w:val="0"/>
                <w:sz w:val="24"/>
                <w:szCs w:val="24"/>
              </w:rPr>
            </w:pPr>
            <w:r>
              <w:rPr>
                <w:kern w:val="0"/>
                <w:sz w:val="24"/>
                <w:szCs w:val="24"/>
              </w:rPr>
              <w:t>每个业绩2分，最多</w:t>
            </w:r>
            <w:r>
              <w:rPr>
                <w:rFonts w:hint="eastAsia"/>
                <w:kern w:val="0"/>
                <w:sz w:val="24"/>
                <w:szCs w:val="24"/>
              </w:rPr>
              <w:t>10</w:t>
            </w:r>
            <w:r>
              <w:rPr>
                <w:kern w:val="0"/>
                <w:sz w:val="24"/>
                <w:szCs w:val="24"/>
              </w:rPr>
              <w:t>分</w:t>
            </w:r>
          </w:p>
        </w:tc>
        <w:tc>
          <w:tcPr>
            <w:tcW w:w="1143" w:type="dxa"/>
            <w:shd w:val="clear" w:color="auto" w:fill="auto"/>
            <w:vAlign w:val="center"/>
          </w:tcPr>
          <w:p w14:paraId="57C75C57">
            <w:pPr>
              <w:widowControl/>
              <w:adjustRightInd w:val="0"/>
              <w:snapToGrid w:val="0"/>
              <w:jc w:val="center"/>
              <w:rPr>
                <w:color w:val="000000"/>
                <w:kern w:val="0"/>
                <w:sz w:val="24"/>
                <w:szCs w:val="24"/>
              </w:rPr>
            </w:pPr>
            <w:r>
              <w:rPr>
                <w:rFonts w:hint="eastAsia"/>
                <w:color w:val="000000"/>
                <w:kern w:val="0"/>
                <w:sz w:val="24"/>
                <w:szCs w:val="24"/>
              </w:rPr>
              <w:t>10</w:t>
            </w:r>
          </w:p>
        </w:tc>
      </w:tr>
      <w:tr w14:paraId="141309C7">
        <w:trPr>
          <w:trHeight w:val="1050" w:hRule="atLeast"/>
          <w:jc w:val="center"/>
        </w:trPr>
        <w:tc>
          <w:tcPr>
            <w:tcW w:w="663" w:type="dxa"/>
            <w:shd w:val="clear" w:color="auto" w:fill="auto"/>
            <w:noWrap/>
            <w:vAlign w:val="center"/>
          </w:tcPr>
          <w:p w14:paraId="5632C742">
            <w:pPr>
              <w:widowControl/>
              <w:adjustRightInd w:val="0"/>
              <w:snapToGrid w:val="0"/>
              <w:jc w:val="center"/>
              <w:rPr>
                <w:color w:val="000000"/>
                <w:kern w:val="0"/>
                <w:sz w:val="24"/>
                <w:szCs w:val="24"/>
              </w:rPr>
            </w:pPr>
            <w:r>
              <w:rPr>
                <w:rFonts w:hint="eastAsia"/>
                <w:color w:val="000000"/>
                <w:kern w:val="0"/>
                <w:sz w:val="24"/>
                <w:szCs w:val="24"/>
              </w:rPr>
              <w:t>2</w:t>
            </w:r>
          </w:p>
        </w:tc>
        <w:tc>
          <w:tcPr>
            <w:tcW w:w="1419" w:type="dxa"/>
            <w:shd w:val="clear" w:color="auto" w:fill="auto"/>
            <w:vAlign w:val="center"/>
          </w:tcPr>
          <w:p w14:paraId="431A9376">
            <w:pPr>
              <w:widowControl/>
              <w:adjustRightInd w:val="0"/>
              <w:snapToGrid w:val="0"/>
              <w:jc w:val="center"/>
              <w:rPr>
                <w:kern w:val="0"/>
                <w:sz w:val="24"/>
                <w:szCs w:val="24"/>
              </w:rPr>
            </w:pPr>
            <w:r>
              <w:rPr>
                <w:kern w:val="0"/>
                <w:sz w:val="24"/>
                <w:szCs w:val="24"/>
              </w:rPr>
              <w:t>投标人相关证书评价</w:t>
            </w:r>
          </w:p>
        </w:tc>
        <w:tc>
          <w:tcPr>
            <w:tcW w:w="7311" w:type="dxa"/>
            <w:shd w:val="clear" w:color="auto" w:fill="auto"/>
            <w:vAlign w:val="center"/>
          </w:tcPr>
          <w:p w14:paraId="6B616076">
            <w:pPr>
              <w:widowControl/>
              <w:adjustRightInd w:val="0"/>
              <w:snapToGrid w:val="0"/>
              <w:rPr>
                <w:kern w:val="0"/>
                <w:sz w:val="24"/>
                <w:szCs w:val="24"/>
              </w:rPr>
            </w:pPr>
            <w:r>
              <w:rPr>
                <w:rFonts w:hint="eastAsia"/>
                <w:kern w:val="0"/>
                <w:sz w:val="24"/>
                <w:szCs w:val="24"/>
              </w:rPr>
              <w:t>投标人具备质量管理体系认证、环境管理体系认证、职业健康安全管理体系认证，提供证书扫描件。</w:t>
            </w:r>
          </w:p>
          <w:p w14:paraId="06D3057D">
            <w:pPr>
              <w:widowControl/>
              <w:adjustRightInd w:val="0"/>
              <w:snapToGrid w:val="0"/>
              <w:rPr>
                <w:kern w:val="0"/>
                <w:sz w:val="24"/>
                <w:szCs w:val="24"/>
              </w:rPr>
            </w:pPr>
            <w:r>
              <w:rPr>
                <w:rFonts w:hint="eastAsia"/>
                <w:kern w:val="0"/>
                <w:sz w:val="24"/>
                <w:szCs w:val="24"/>
              </w:rPr>
              <w:t>具备1个证书得1分，最高3分</w:t>
            </w:r>
          </w:p>
        </w:tc>
        <w:tc>
          <w:tcPr>
            <w:tcW w:w="1143" w:type="dxa"/>
            <w:shd w:val="clear" w:color="auto" w:fill="auto"/>
            <w:vAlign w:val="center"/>
          </w:tcPr>
          <w:p w14:paraId="725CCDF1">
            <w:pPr>
              <w:widowControl/>
              <w:adjustRightInd w:val="0"/>
              <w:snapToGrid w:val="0"/>
              <w:jc w:val="center"/>
              <w:rPr>
                <w:color w:val="000000"/>
                <w:kern w:val="0"/>
                <w:sz w:val="24"/>
                <w:szCs w:val="24"/>
              </w:rPr>
            </w:pPr>
            <w:r>
              <w:rPr>
                <w:rFonts w:hint="eastAsia"/>
                <w:color w:val="000000"/>
                <w:kern w:val="0"/>
                <w:sz w:val="24"/>
                <w:szCs w:val="24"/>
              </w:rPr>
              <w:t>3</w:t>
            </w:r>
          </w:p>
        </w:tc>
      </w:tr>
      <w:tr w14:paraId="50479136">
        <w:trPr>
          <w:trHeight w:val="274" w:hRule="atLeast"/>
          <w:jc w:val="center"/>
        </w:trPr>
        <w:tc>
          <w:tcPr>
            <w:tcW w:w="663" w:type="dxa"/>
            <w:shd w:val="clear" w:color="auto" w:fill="auto"/>
            <w:noWrap/>
            <w:vAlign w:val="center"/>
          </w:tcPr>
          <w:p w14:paraId="5A1EA35F">
            <w:pPr>
              <w:widowControl/>
              <w:adjustRightInd w:val="0"/>
              <w:snapToGrid w:val="0"/>
              <w:jc w:val="center"/>
              <w:rPr>
                <w:color w:val="000000"/>
                <w:kern w:val="0"/>
                <w:sz w:val="24"/>
                <w:szCs w:val="24"/>
              </w:rPr>
            </w:pPr>
            <w:r>
              <w:rPr>
                <w:rFonts w:hint="eastAsia"/>
                <w:color w:val="000000"/>
                <w:kern w:val="0"/>
                <w:sz w:val="24"/>
                <w:szCs w:val="24"/>
              </w:rPr>
              <w:t>3</w:t>
            </w:r>
          </w:p>
        </w:tc>
        <w:tc>
          <w:tcPr>
            <w:tcW w:w="1419" w:type="dxa"/>
            <w:shd w:val="clear" w:color="auto" w:fill="auto"/>
            <w:vAlign w:val="center"/>
          </w:tcPr>
          <w:p w14:paraId="62498EA3">
            <w:pPr>
              <w:widowControl/>
              <w:adjustRightInd w:val="0"/>
              <w:snapToGrid w:val="0"/>
              <w:jc w:val="center"/>
              <w:rPr>
                <w:kern w:val="0"/>
                <w:sz w:val="24"/>
                <w:szCs w:val="24"/>
              </w:rPr>
            </w:pPr>
            <w:r>
              <w:rPr>
                <w:rFonts w:hint="eastAsia"/>
                <w:kern w:val="0"/>
                <w:sz w:val="24"/>
                <w:szCs w:val="24"/>
              </w:rPr>
              <w:t>派驻项目经理评价</w:t>
            </w:r>
          </w:p>
        </w:tc>
        <w:tc>
          <w:tcPr>
            <w:tcW w:w="7311" w:type="dxa"/>
            <w:shd w:val="clear" w:color="auto" w:fill="auto"/>
            <w:vAlign w:val="center"/>
          </w:tcPr>
          <w:p w14:paraId="0B49FC92">
            <w:pPr>
              <w:widowControl/>
              <w:adjustRightInd w:val="0"/>
              <w:snapToGrid w:val="0"/>
              <w:rPr>
                <w:kern w:val="0"/>
                <w:sz w:val="24"/>
                <w:szCs w:val="24"/>
              </w:rPr>
            </w:pPr>
            <w:r>
              <w:rPr>
                <w:kern w:val="0"/>
                <w:sz w:val="24"/>
                <w:szCs w:val="24"/>
              </w:rPr>
              <w:t>投入的项目经理为投标单位正式员工，提供项目经理姓名、开标日前三个月中连续两个月的由投标单位或其分公司为该项目经理缴纳社会保险证明扫描件，否则不予认定加分。</w:t>
            </w:r>
          </w:p>
          <w:p w14:paraId="26F62455">
            <w:pPr>
              <w:widowControl/>
              <w:adjustRightInd w:val="0"/>
              <w:snapToGrid w:val="0"/>
              <w:rPr>
                <w:kern w:val="0"/>
                <w:sz w:val="24"/>
                <w:szCs w:val="24"/>
              </w:rPr>
            </w:pPr>
            <w:r>
              <w:rPr>
                <w:rFonts w:hint="eastAsia"/>
                <w:kern w:val="0"/>
                <w:sz w:val="24"/>
                <w:szCs w:val="24"/>
              </w:rPr>
              <w:t>（1）提供项目经理（</w:t>
            </w:r>
            <w:r>
              <w:rPr>
                <w:rFonts w:hint="eastAsia"/>
                <w:b/>
                <w:kern w:val="0"/>
                <w:sz w:val="24"/>
                <w:szCs w:val="24"/>
              </w:rPr>
              <w:t>白堤路办公区</w:t>
            </w:r>
            <w:r>
              <w:rPr>
                <w:rFonts w:hint="eastAsia"/>
                <w:kern w:val="0"/>
                <w:sz w:val="24"/>
                <w:szCs w:val="24"/>
              </w:rPr>
              <w:t>）大专以上（含大专）毕业证书扫描件，且性别年龄满足招标文件要求：1分，其他：0分；</w:t>
            </w:r>
          </w:p>
          <w:p w14:paraId="5EF695C1">
            <w:pPr>
              <w:widowControl/>
              <w:adjustRightInd w:val="0"/>
              <w:snapToGrid w:val="0"/>
              <w:rPr>
                <w:kern w:val="0"/>
                <w:sz w:val="24"/>
                <w:szCs w:val="24"/>
              </w:rPr>
            </w:pPr>
            <w:r>
              <w:rPr>
                <w:rFonts w:hint="eastAsia"/>
                <w:kern w:val="0"/>
                <w:sz w:val="24"/>
                <w:szCs w:val="24"/>
              </w:rPr>
              <w:t>（2）提供项目经理（</w:t>
            </w:r>
            <w:r>
              <w:rPr>
                <w:rFonts w:hint="eastAsia"/>
                <w:b/>
                <w:kern w:val="0"/>
                <w:sz w:val="24"/>
                <w:szCs w:val="24"/>
              </w:rPr>
              <w:t>白堤路办公区</w:t>
            </w:r>
            <w:r>
              <w:rPr>
                <w:rFonts w:hint="eastAsia"/>
                <w:kern w:val="0"/>
                <w:sz w:val="24"/>
                <w:szCs w:val="24"/>
              </w:rPr>
              <w:t>）用户服务证明扫描件（加盖用户单位公章），用户服务证明能表明该项目经理（</w:t>
            </w:r>
            <w:r>
              <w:rPr>
                <w:rFonts w:hint="eastAsia"/>
                <w:b/>
                <w:kern w:val="0"/>
                <w:sz w:val="24"/>
                <w:szCs w:val="24"/>
              </w:rPr>
              <w:t>白堤路办公区</w:t>
            </w:r>
            <w:r>
              <w:rPr>
                <w:rFonts w:hint="eastAsia"/>
                <w:kern w:val="0"/>
                <w:sz w:val="24"/>
                <w:szCs w:val="24"/>
              </w:rPr>
              <w:t>）具备三年（含三年）以上非住宅物业管理经验的，且性别年龄满足招标文件要求：1分，其他：0分；</w:t>
            </w:r>
          </w:p>
          <w:p w14:paraId="3A4BDC51">
            <w:pPr>
              <w:widowControl/>
              <w:adjustRightInd w:val="0"/>
              <w:snapToGrid w:val="0"/>
              <w:rPr>
                <w:kern w:val="0"/>
                <w:sz w:val="24"/>
                <w:szCs w:val="24"/>
              </w:rPr>
            </w:pPr>
            <w:r>
              <w:rPr>
                <w:rFonts w:hint="eastAsia"/>
                <w:kern w:val="0"/>
                <w:sz w:val="24"/>
                <w:szCs w:val="24"/>
              </w:rPr>
              <w:t>（3）提供项目经理（</w:t>
            </w:r>
            <w:r>
              <w:rPr>
                <w:rFonts w:hint="eastAsia" w:ascii="宋体" w:hAnsi="宋体" w:cs="宋体"/>
                <w:b/>
                <w:bCs/>
                <w:sz w:val="24"/>
                <w:szCs w:val="24"/>
              </w:rPr>
              <w:t>新泉大厦办公区</w:t>
            </w:r>
            <w:r>
              <w:rPr>
                <w:rFonts w:hint="eastAsia"/>
                <w:kern w:val="0"/>
                <w:sz w:val="24"/>
                <w:szCs w:val="24"/>
              </w:rPr>
              <w:t>）大专以上（含大专）毕业证书扫描件，且性别年龄满足招标文件要求：1分，其他：0分；</w:t>
            </w:r>
          </w:p>
          <w:p w14:paraId="25DDF913">
            <w:pPr>
              <w:widowControl/>
              <w:adjustRightInd w:val="0"/>
              <w:snapToGrid w:val="0"/>
              <w:rPr>
                <w:kern w:val="0"/>
                <w:sz w:val="24"/>
                <w:szCs w:val="24"/>
              </w:rPr>
            </w:pPr>
            <w:r>
              <w:rPr>
                <w:rFonts w:hint="eastAsia"/>
                <w:kern w:val="0"/>
                <w:sz w:val="24"/>
                <w:szCs w:val="24"/>
              </w:rPr>
              <w:t>（4）提供项目经理（</w:t>
            </w:r>
            <w:r>
              <w:rPr>
                <w:rFonts w:hint="eastAsia" w:ascii="宋体" w:hAnsi="宋体" w:cs="宋体"/>
                <w:b/>
                <w:bCs/>
                <w:sz w:val="24"/>
                <w:szCs w:val="24"/>
              </w:rPr>
              <w:t>新泉大厦办公区</w:t>
            </w:r>
            <w:r>
              <w:rPr>
                <w:rFonts w:hint="eastAsia"/>
                <w:kern w:val="0"/>
                <w:sz w:val="24"/>
                <w:szCs w:val="24"/>
              </w:rPr>
              <w:t>）用户服务证明扫描件（加盖用户单位公章），用户服务证明能表明该项目经理（</w:t>
            </w:r>
            <w:r>
              <w:rPr>
                <w:rFonts w:hint="eastAsia" w:ascii="宋体" w:hAnsi="宋体" w:cs="宋体"/>
                <w:b/>
                <w:bCs/>
                <w:sz w:val="24"/>
                <w:szCs w:val="24"/>
              </w:rPr>
              <w:t>新泉大厦办公区</w:t>
            </w:r>
            <w:r>
              <w:rPr>
                <w:rFonts w:hint="eastAsia"/>
                <w:kern w:val="0"/>
                <w:sz w:val="24"/>
                <w:szCs w:val="24"/>
              </w:rPr>
              <w:t>）具备三年（含三年）以上非住宅物业管理经验的，且性别年龄满足招标文件要求：1分，其他：0分；</w:t>
            </w:r>
          </w:p>
        </w:tc>
        <w:tc>
          <w:tcPr>
            <w:tcW w:w="1143" w:type="dxa"/>
            <w:shd w:val="clear" w:color="auto" w:fill="auto"/>
            <w:vAlign w:val="center"/>
          </w:tcPr>
          <w:p w14:paraId="3D0A6559">
            <w:pPr>
              <w:widowControl/>
              <w:adjustRightInd w:val="0"/>
              <w:snapToGrid w:val="0"/>
              <w:jc w:val="center"/>
              <w:rPr>
                <w:color w:val="000000"/>
                <w:kern w:val="0"/>
                <w:sz w:val="24"/>
                <w:szCs w:val="24"/>
              </w:rPr>
            </w:pPr>
            <w:r>
              <w:rPr>
                <w:rFonts w:hint="eastAsia"/>
                <w:color w:val="000000"/>
                <w:kern w:val="0"/>
                <w:sz w:val="24"/>
                <w:szCs w:val="24"/>
              </w:rPr>
              <w:t>4</w:t>
            </w:r>
          </w:p>
        </w:tc>
      </w:tr>
      <w:tr w14:paraId="7AC70A9F">
        <w:trPr>
          <w:trHeight w:val="1050" w:hRule="atLeast"/>
          <w:jc w:val="center"/>
        </w:trPr>
        <w:tc>
          <w:tcPr>
            <w:tcW w:w="663" w:type="dxa"/>
            <w:shd w:val="clear" w:color="auto" w:fill="auto"/>
            <w:noWrap/>
            <w:vAlign w:val="center"/>
          </w:tcPr>
          <w:p w14:paraId="79910CBB">
            <w:pPr>
              <w:widowControl/>
              <w:adjustRightInd w:val="0"/>
              <w:snapToGrid w:val="0"/>
              <w:jc w:val="center"/>
              <w:rPr>
                <w:color w:val="000000"/>
                <w:kern w:val="0"/>
                <w:sz w:val="24"/>
                <w:szCs w:val="24"/>
              </w:rPr>
            </w:pPr>
            <w:r>
              <w:rPr>
                <w:rFonts w:hint="eastAsia"/>
                <w:color w:val="000000"/>
                <w:kern w:val="0"/>
                <w:sz w:val="24"/>
                <w:szCs w:val="24"/>
              </w:rPr>
              <w:t>4</w:t>
            </w:r>
          </w:p>
        </w:tc>
        <w:tc>
          <w:tcPr>
            <w:tcW w:w="1419" w:type="dxa"/>
            <w:shd w:val="clear" w:color="auto" w:fill="auto"/>
            <w:vAlign w:val="center"/>
          </w:tcPr>
          <w:p w14:paraId="6F0DF5A0">
            <w:pPr>
              <w:widowControl/>
              <w:adjustRightInd w:val="0"/>
              <w:snapToGrid w:val="0"/>
              <w:jc w:val="center"/>
              <w:rPr>
                <w:kern w:val="0"/>
                <w:sz w:val="24"/>
                <w:szCs w:val="24"/>
              </w:rPr>
            </w:pPr>
            <w:r>
              <w:rPr>
                <w:rFonts w:hint="eastAsia"/>
                <w:kern w:val="0"/>
                <w:sz w:val="24"/>
                <w:szCs w:val="24"/>
              </w:rPr>
              <w:t>派驻服务人员评价</w:t>
            </w:r>
          </w:p>
        </w:tc>
        <w:tc>
          <w:tcPr>
            <w:tcW w:w="7311" w:type="dxa"/>
            <w:shd w:val="clear" w:color="auto" w:fill="auto"/>
            <w:vAlign w:val="center"/>
          </w:tcPr>
          <w:p w14:paraId="4A13C802">
            <w:pPr>
              <w:widowControl/>
              <w:adjustRightInd w:val="0"/>
              <w:snapToGrid w:val="0"/>
              <w:rPr>
                <w:kern w:val="0"/>
                <w:sz w:val="24"/>
                <w:szCs w:val="24"/>
              </w:rPr>
            </w:pPr>
            <w:r>
              <w:rPr>
                <w:rFonts w:hint="eastAsia"/>
                <w:kern w:val="0"/>
                <w:sz w:val="24"/>
                <w:szCs w:val="24"/>
              </w:rPr>
              <w:t>（1）消防巡视员：提供《职业资格证（建（构）筑物消防员或消防设施操作员）》扫描件且性别年龄满足招标文件要求，每个合格的人员得0.5分，最多0.5分；</w:t>
            </w:r>
          </w:p>
          <w:p w14:paraId="5DE206CD">
            <w:pPr>
              <w:widowControl/>
              <w:adjustRightInd w:val="0"/>
              <w:snapToGrid w:val="0"/>
              <w:rPr>
                <w:kern w:val="0"/>
                <w:sz w:val="24"/>
                <w:szCs w:val="24"/>
              </w:rPr>
            </w:pPr>
            <w:r>
              <w:rPr>
                <w:rFonts w:hint="eastAsia"/>
                <w:kern w:val="0"/>
                <w:sz w:val="24"/>
                <w:szCs w:val="24"/>
              </w:rPr>
              <w:t>（2）消防巡视员：提供上述人员（已提供合格证书扫描件的）开标日当月或上一月由投标单位或其分公司缴纳社会保险证明扫描件，每个合格的人员社保证明扫描件得0.5分，最多0.5分；</w:t>
            </w:r>
          </w:p>
          <w:p w14:paraId="70977DF8">
            <w:pPr>
              <w:widowControl/>
              <w:adjustRightInd w:val="0"/>
              <w:snapToGrid w:val="0"/>
              <w:rPr>
                <w:kern w:val="0"/>
                <w:sz w:val="24"/>
                <w:szCs w:val="24"/>
              </w:rPr>
            </w:pPr>
            <w:r>
              <w:rPr>
                <w:rFonts w:hint="eastAsia"/>
                <w:kern w:val="0"/>
                <w:sz w:val="24"/>
                <w:szCs w:val="24"/>
              </w:rPr>
              <w:t>（3）正常班秩序维护员（</w:t>
            </w:r>
            <w:r>
              <w:rPr>
                <w:rFonts w:hint="eastAsia" w:asciiTheme="minorEastAsia" w:hAnsiTheme="minorEastAsia" w:eastAsiaTheme="minorEastAsia"/>
                <w:b/>
                <w:sz w:val="24"/>
                <w:szCs w:val="24"/>
              </w:rPr>
              <w:t>白堤路办公区</w:t>
            </w:r>
            <w:r>
              <w:rPr>
                <w:rFonts w:hint="eastAsia"/>
                <w:kern w:val="0"/>
                <w:sz w:val="24"/>
                <w:szCs w:val="24"/>
              </w:rPr>
              <w:t>）：提供公安机关盖章的保安员证或职业资格证书（保安员）扫描件且性别年龄满足招标文件要求，每个合格的人员得0.5分，最多0.5分；</w:t>
            </w:r>
          </w:p>
          <w:p w14:paraId="208D821A">
            <w:pPr>
              <w:widowControl/>
              <w:adjustRightInd w:val="0"/>
              <w:snapToGrid w:val="0"/>
              <w:rPr>
                <w:kern w:val="0"/>
                <w:sz w:val="24"/>
                <w:szCs w:val="24"/>
              </w:rPr>
            </w:pPr>
            <w:r>
              <w:rPr>
                <w:rFonts w:hint="eastAsia"/>
                <w:kern w:val="0"/>
                <w:sz w:val="24"/>
                <w:szCs w:val="24"/>
              </w:rPr>
              <w:t>（4）正常班秩序维护员（</w:t>
            </w:r>
            <w:r>
              <w:rPr>
                <w:rFonts w:hint="eastAsia" w:asciiTheme="minorEastAsia" w:hAnsiTheme="minorEastAsia" w:eastAsiaTheme="minorEastAsia"/>
                <w:b/>
                <w:sz w:val="24"/>
                <w:szCs w:val="24"/>
              </w:rPr>
              <w:t>白堤路办公区</w:t>
            </w:r>
            <w:r>
              <w:rPr>
                <w:rFonts w:hint="eastAsia"/>
                <w:kern w:val="0"/>
                <w:sz w:val="24"/>
                <w:szCs w:val="24"/>
              </w:rPr>
              <w:t>）：提供上述人员（已提供合格证书扫描件的）开标日当月或上一月由投标单位或其分公司缴纳社会保险证明扫描件，每个合格的人员社保证明扫描件得0.5分，最多0.5分；</w:t>
            </w:r>
          </w:p>
          <w:p w14:paraId="51844821">
            <w:pPr>
              <w:widowControl/>
              <w:adjustRightInd w:val="0"/>
              <w:snapToGrid w:val="0"/>
              <w:rPr>
                <w:kern w:val="0"/>
                <w:sz w:val="24"/>
                <w:szCs w:val="24"/>
              </w:rPr>
            </w:pPr>
            <w:r>
              <w:rPr>
                <w:rFonts w:hint="eastAsia"/>
                <w:kern w:val="0"/>
                <w:sz w:val="24"/>
                <w:szCs w:val="24"/>
              </w:rPr>
              <w:t>（5）秩序维护员（</w:t>
            </w:r>
            <w:r>
              <w:rPr>
                <w:rFonts w:hint="eastAsia"/>
                <w:b/>
                <w:kern w:val="0"/>
                <w:sz w:val="24"/>
                <w:szCs w:val="24"/>
              </w:rPr>
              <w:t>白堤路办公区、新泉大厦办公区、美湖里7号楼底商、三潭路30、32号、三潭路61、63、65号</w:t>
            </w:r>
            <w:r>
              <w:rPr>
                <w:rFonts w:hint="eastAsia"/>
                <w:kern w:val="0"/>
                <w:sz w:val="24"/>
                <w:szCs w:val="24"/>
              </w:rPr>
              <w:t>）：提供公安机关盖章的保安员证或职业资格证书（保安员）扫描件且性别年龄满足招标文件要求，每个合格的人员得0.5分，最多7分；</w:t>
            </w:r>
          </w:p>
          <w:p w14:paraId="5C743460">
            <w:pPr>
              <w:widowControl/>
              <w:adjustRightInd w:val="0"/>
              <w:snapToGrid w:val="0"/>
              <w:rPr>
                <w:color w:val="FF0000"/>
                <w:kern w:val="0"/>
                <w:sz w:val="24"/>
                <w:szCs w:val="24"/>
              </w:rPr>
            </w:pPr>
            <w:r>
              <w:rPr>
                <w:rFonts w:hint="eastAsia"/>
                <w:kern w:val="0"/>
                <w:sz w:val="24"/>
                <w:szCs w:val="24"/>
              </w:rPr>
              <w:t>（6）秩序维护员（</w:t>
            </w:r>
            <w:r>
              <w:rPr>
                <w:rFonts w:hint="eastAsia"/>
                <w:b/>
                <w:kern w:val="0"/>
                <w:sz w:val="24"/>
                <w:szCs w:val="24"/>
              </w:rPr>
              <w:t>白堤路办公区、新泉大厦办公区、美湖里7号楼底商、三潭路30、32号、三潭路61、63、65号</w:t>
            </w:r>
            <w:r>
              <w:rPr>
                <w:rFonts w:hint="eastAsia"/>
                <w:kern w:val="0"/>
                <w:sz w:val="24"/>
                <w:szCs w:val="24"/>
              </w:rPr>
              <w:t>）：提供上述人员（已提供合格证书扫描件的）开标日当月或上一月由投标单位或其分公司缴纳社会保险证明扫描件，每个合格的人员社保证明扫描件得0.5分，最多7分；</w:t>
            </w:r>
          </w:p>
          <w:p w14:paraId="5583EB02">
            <w:pPr>
              <w:widowControl/>
              <w:adjustRightInd w:val="0"/>
              <w:snapToGrid w:val="0"/>
              <w:rPr>
                <w:kern w:val="0"/>
                <w:sz w:val="24"/>
                <w:szCs w:val="24"/>
              </w:rPr>
            </w:pPr>
            <w:r>
              <w:rPr>
                <w:rFonts w:hint="eastAsia"/>
                <w:kern w:val="0"/>
                <w:sz w:val="24"/>
                <w:szCs w:val="24"/>
              </w:rPr>
              <w:t>（7）综合维修工（</w:t>
            </w:r>
            <w:r>
              <w:rPr>
                <w:rFonts w:hint="eastAsia"/>
                <w:b/>
                <w:kern w:val="0"/>
                <w:sz w:val="24"/>
                <w:szCs w:val="24"/>
              </w:rPr>
              <w:t>白堤路办公区</w:t>
            </w:r>
            <w:r>
              <w:rPr>
                <w:rFonts w:hint="eastAsia"/>
                <w:kern w:val="0"/>
                <w:sz w:val="24"/>
                <w:szCs w:val="24"/>
              </w:rPr>
              <w:t>）：持《特种作业操作证（低压电工作业）》上岗及《特种设备作业人员证（电梯安全管理》或新《特种设备安全管理和作业人员证（特种设备安全管理）》扫描件且年龄性别满足招标文件要求，每个合格的人员得0.5分，最多0.5分；</w:t>
            </w:r>
          </w:p>
          <w:p w14:paraId="0D58AF22">
            <w:pPr>
              <w:widowControl/>
              <w:adjustRightInd w:val="0"/>
              <w:snapToGrid w:val="0"/>
              <w:rPr>
                <w:kern w:val="0"/>
                <w:sz w:val="24"/>
                <w:szCs w:val="24"/>
              </w:rPr>
            </w:pPr>
            <w:r>
              <w:rPr>
                <w:rFonts w:hint="eastAsia"/>
                <w:kern w:val="0"/>
                <w:sz w:val="24"/>
                <w:szCs w:val="24"/>
              </w:rPr>
              <w:t>（8）综合维修工</w:t>
            </w:r>
            <w:r>
              <w:rPr>
                <w:rFonts w:hint="eastAsia"/>
                <w:b/>
                <w:kern w:val="0"/>
                <w:sz w:val="24"/>
                <w:szCs w:val="24"/>
              </w:rPr>
              <w:t>（白堤路办公区）：</w:t>
            </w:r>
            <w:r>
              <w:rPr>
                <w:rFonts w:hint="eastAsia"/>
                <w:kern w:val="0"/>
                <w:sz w:val="24"/>
                <w:szCs w:val="24"/>
              </w:rPr>
              <w:t xml:space="preserve">提供上述人员（已提供（7）合格证书扫描件的）开标日当月或上一月由投标单位或其分公司缴纳社会保险证明扫描件，每个合格的人员社保证明扫描件得0.5分，最多0.5分； </w:t>
            </w:r>
          </w:p>
          <w:p w14:paraId="3A490932">
            <w:pPr>
              <w:widowControl/>
              <w:adjustRightInd w:val="0"/>
              <w:snapToGrid w:val="0"/>
              <w:rPr>
                <w:kern w:val="0"/>
                <w:sz w:val="24"/>
                <w:szCs w:val="24"/>
              </w:rPr>
            </w:pPr>
          </w:p>
          <w:p w14:paraId="51BB3BA1">
            <w:pPr>
              <w:widowControl/>
              <w:adjustRightInd w:val="0"/>
              <w:snapToGrid w:val="0"/>
              <w:rPr>
                <w:kern w:val="0"/>
                <w:sz w:val="24"/>
                <w:szCs w:val="24"/>
              </w:rPr>
            </w:pPr>
            <w:r>
              <w:rPr>
                <w:rFonts w:hint="eastAsia"/>
                <w:kern w:val="0"/>
                <w:sz w:val="24"/>
                <w:szCs w:val="24"/>
              </w:rPr>
              <w:t>（9）综合维修工（</w:t>
            </w:r>
            <w:r>
              <w:rPr>
                <w:rFonts w:hint="eastAsia"/>
                <w:b/>
                <w:kern w:val="0"/>
                <w:sz w:val="24"/>
                <w:szCs w:val="24"/>
              </w:rPr>
              <w:t>白堤路办公区</w:t>
            </w:r>
            <w:r>
              <w:rPr>
                <w:rFonts w:hint="eastAsia"/>
                <w:kern w:val="0"/>
                <w:sz w:val="24"/>
                <w:szCs w:val="24"/>
              </w:rPr>
              <w:t>）：持《特种作业操作证（低压电工作业）》上岗及《特种作业操作证（焊接与热切割作业）》扫描件且年龄性别满足招标文件要求，每个合格的人员得0.5分，最多0.5分；</w:t>
            </w:r>
          </w:p>
          <w:p w14:paraId="1C8C764C">
            <w:pPr>
              <w:widowControl/>
              <w:adjustRightInd w:val="0"/>
              <w:snapToGrid w:val="0"/>
              <w:rPr>
                <w:kern w:val="0"/>
                <w:sz w:val="24"/>
                <w:szCs w:val="24"/>
              </w:rPr>
            </w:pPr>
            <w:r>
              <w:rPr>
                <w:rFonts w:hint="eastAsia"/>
                <w:kern w:val="0"/>
                <w:sz w:val="24"/>
                <w:szCs w:val="24"/>
              </w:rPr>
              <w:t>（10）综合维修工</w:t>
            </w:r>
            <w:r>
              <w:rPr>
                <w:rFonts w:hint="eastAsia"/>
                <w:b/>
                <w:kern w:val="0"/>
                <w:sz w:val="24"/>
                <w:szCs w:val="24"/>
              </w:rPr>
              <w:t>（白堤路办公区）：</w:t>
            </w:r>
            <w:r>
              <w:rPr>
                <w:rFonts w:hint="eastAsia"/>
                <w:kern w:val="0"/>
                <w:sz w:val="24"/>
                <w:szCs w:val="24"/>
              </w:rPr>
              <w:t xml:space="preserve">提供上述人员（已提供（9）合格证书扫描件的）开标日当月或上一月由投标单位或其分公司缴纳社会保险证明扫描件，每个合格的人员社保证明扫描件得0.5分，最多0.5分； </w:t>
            </w:r>
          </w:p>
          <w:p w14:paraId="0A56E848">
            <w:pPr>
              <w:widowControl/>
              <w:adjustRightInd w:val="0"/>
              <w:snapToGrid w:val="0"/>
              <w:rPr>
                <w:kern w:val="0"/>
                <w:sz w:val="24"/>
                <w:szCs w:val="24"/>
              </w:rPr>
            </w:pPr>
          </w:p>
          <w:p w14:paraId="2F5B8A1A">
            <w:pPr>
              <w:widowControl/>
              <w:adjustRightInd w:val="0"/>
              <w:snapToGrid w:val="0"/>
              <w:rPr>
                <w:kern w:val="0"/>
                <w:sz w:val="24"/>
                <w:szCs w:val="24"/>
              </w:rPr>
            </w:pPr>
            <w:r>
              <w:rPr>
                <w:rFonts w:hint="eastAsia"/>
                <w:kern w:val="0"/>
                <w:sz w:val="24"/>
                <w:szCs w:val="24"/>
              </w:rPr>
              <w:t>（11）综合维修工（</w:t>
            </w:r>
            <w:r>
              <w:rPr>
                <w:rFonts w:hint="eastAsia"/>
                <w:b/>
                <w:kern w:val="0"/>
                <w:sz w:val="24"/>
                <w:szCs w:val="24"/>
              </w:rPr>
              <w:t>白堤路办公区</w:t>
            </w:r>
            <w:r>
              <w:rPr>
                <w:rFonts w:hint="eastAsia"/>
                <w:kern w:val="0"/>
                <w:sz w:val="24"/>
                <w:szCs w:val="24"/>
              </w:rPr>
              <w:t>）：持《特种作业操作证（低压电工作业）》上岗及《特种作业操作证（制冷与空调作业）》扫描件且年龄性别满足招标文件要求，每个合格的人员得0.5分，最多0.5分；</w:t>
            </w:r>
          </w:p>
          <w:p w14:paraId="52BC15A2">
            <w:pPr>
              <w:widowControl/>
              <w:adjustRightInd w:val="0"/>
              <w:snapToGrid w:val="0"/>
              <w:rPr>
                <w:kern w:val="0"/>
                <w:sz w:val="24"/>
                <w:szCs w:val="24"/>
              </w:rPr>
            </w:pPr>
            <w:r>
              <w:rPr>
                <w:rFonts w:hint="eastAsia"/>
                <w:kern w:val="0"/>
                <w:sz w:val="24"/>
                <w:szCs w:val="24"/>
              </w:rPr>
              <w:t>（12）综合维修工</w:t>
            </w:r>
            <w:r>
              <w:rPr>
                <w:rFonts w:hint="eastAsia"/>
                <w:b/>
                <w:kern w:val="0"/>
                <w:sz w:val="24"/>
                <w:szCs w:val="24"/>
              </w:rPr>
              <w:t>（白堤路办公区）：</w:t>
            </w:r>
            <w:r>
              <w:rPr>
                <w:rFonts w:hint="eastAsia"/>
                <w:kern w:val="0"/>
                <w:sz w:val="24"/>
                <w:szCs w:val="24"/>
              </w:rPr>
              <w:t xml:space="preserve">提供上述人员（已提供（11）合格证书扫描件的）开标日当月或上一月由投标单位或其分公司缴纳社会保险证明扫描件，每个合格的人员社保证明扫描件得0.5分，最多0.5分； </w:t>
            </w:r>
          </w:p>
          <w:p w14:paraId="4FCDEEBA">
            <w:pPr>
              <w:widowControl/>
              <w:adjustRightInd w:val="0"/>
              <w:snapToGrid w:val="0"/>
              <w:rPr>
                <w:kern w:val="0"/>
                <w:sz w:val="24"/>
                <w:szCs w:val="24"/>
              </w:rPr>
            </w:pPr>
            <w:r>
              <w:rPr>
                <w:rFonts w:hint="eastAsia"/>
                <w:kern w:val="0"/>
                <w:sz w:val="24"/>
                <w:szCs w:val="24"/>
              </w:rPr>
              <w:t>注：（7）（9）（11）1人兼多岗不重复计分</w:t>
            </w:r>
          </w:p>
          <w:p w14:paraId="074C1AF2">
            <w:pPr>
              <w:widowControl/>
              <w:adjustRightInd w:val="0"/>
              <w:snapToGrid w:val="0"/>
              <w:rPr>
                <w:kern w:val="0"/>
                <w:sz w:val="24"/>
                <w:szCs w:val="24"/>
              </w:rPr>
            </w:pPr>
            <w:r>
              <w:rPr>
                <w:rFonts w:hint="eastAsia"/>
                <w:kern w:val="0"/>
                <w:sz w:val="24"/>
                <w:szCs w:val="24"/>
              </w:rPr>
              <w:t>（13）驾驶员</w:t>
            </w:r>
            <w:r>
              <w:rPr>
                <w:rFonts w:hint="eastAsia"/>
                <w:b/>
                <w:kern w:val="0"/>
                <w:sz w:val="24"/>
                <w:szCs w:val="24"/>
              </w:rPr>
              <w:t>（白堤路办公区）：</w:t>
            </w:r>
            <w:r>
              <w:rPr>
                <w:rFonts w:hint="eastAsia"/>
                <w:kern w:val="0"/>
                <w:sz w:val="24"/>
                <w:szCs w:val="24"/>
              </w:rPr>
              <w:t>持有《机动车驾驶证（准驾车型A1）》扫描件且性别满足招标文件要求，每个合格的人员得0.5分，最多0.5分；</w:t>
            </w:r>
          </w:p>
          <w:p w14:paraId="563BE664">
            <w:pPr>
              <w:widowControl/>
              <w:adjustRightInd w:val="0"/>
              <w:snapToGrid w:val="0"/>
              <w:rPr>
                <w:kern w:val="0"/>
                <w:sz w:val="24"/>
                <w:szCs w:val="24"/>
              </w:rPr>
            </w:pPr>
            <w:r>
              <w:rPr>
                <w:rFonts w:hint="eastAsia"/>
                <w:kern w:val="0"/>
                <w:sz w:val="24"/>
                <w:szCs w:val="24"/>
              </w:rPr>
              <w:t>（14）驾驶员</w:t>
            </w:r>
            <w:r>
              <w:rPr>
                <w:rFonts w:hint="eastAsia"/>
                <w:b/>
                <w:kern w:val="0"/>
                <w:sz w:val="24"/>
                <w:szCs w:val="24"/>
              </w:rPr>
              <w:t>（白堤路办公区）：</w:t>
            </w:r>
            <w:r>
              <w:rPr>
                <w:rFonts w:hint="eastAsia"/>
                <w:kern w:val="0"/>
                <w:sz w:val="24"/>
                <w:szCs w:val="24"/>
              </w:rPr>
              <w:t>提供上述人员（已提供（13）合格证书扫描件的）开标日当月或上一月由投标单位或其分公司缴纳社会保险证明扫描件，每个合格的人员社保证明扫描件得0.5分，最多0.5分；</w:t>
            </w:r>
          </w:p>
          <w:p w14:paraId="49C713C3">
            <w:pPr>
              <w:widowControl/>
              <w:adjustRightInd w:val="0"/>
              <w:snapToGrid w:val="0"/>
              <w:rPr>
                <w:kern w:val="0"/>
                <w:sz w:val="24"/>
                <w:szCs w:val="24"/>
              </w:rPr>
            </w:pPr>
            <w:r>
              <w:rPr>
                <w:rFonts w:hint="eastAsia"/>
                <w:kern w:val="0"/>
                <w:sz w:val="24"/>
                <w:szCs w:val="24"/>
              </w:rPr>
              <w:t>（15）驾驶员</w:t>
            </w:r>
            <w:r>
              <w:rPr>
                <w:rFonts w:hint="eastAsia"/>
                <w:b/>
                <w:kern w:val="0"/>
                <w:sz w:val="24"/>
                <w:szCs w:val="24"/>
              </w:rPr>
              <w:t>（白堤路办公区）：</w:t>
            </w:r>
            <w:r>
              <w:rPr>
                <w:rFonts w:hint="eastAsia"/>
                <w:kern w:val="0"/>
                <w:sz w:val="24"/>
                <w:szCs w:val="24"/>
              </w:rPr>
              <w:t>持有《机动车驾驶证（准驾车型C1）》扫描件且性别满足招标文件要求，每个合格的人员得0.5分，最多1.5分；</w:t>
            </w:r>
          </w:p>
          <w:p w14:paraId="391A2603">
            <w:pPr>
              <w:widowControl/>
              <w:adjustRightInd w:val="0"/>
              <w:snapToGrid w:val="0"/>
              <w:rPr>
                <w:kern w:val="0"/>
                <w:sz w:val="24"/>
                <w:szCs w:val="24"/>
              </w:rPr>
            </w:pPr>
            <w:r>
              <w:rPr>
                <w:rFonts w:hint="eastAsia"/>
                <w:kern w:val="0"/>
                <w:sz w:val="24"/>
                <w:szCs w:val="24"/>
              </w:rPr>
              <w:t>（16）驾驶员</w:t>
            </w:r>
            <w:r>
              <w:rPr>
                <w:rFonts w:hint="eastAsia"/>
                <w:b/>
                <w:kern w:val="0"/>
                <w:sz w:val="24"/>
                <w:szCs w:val="24"/>
              </w:rPr>
              <w:t>（白堤路办公区）：</w:t>
            </w:r>
            <w:r>
              <w:rPr>
                <w:rFonts w:hint="eastAsia"/>
                <w:kern w:val="0"/>
                <w:sz w:val="24"/>
                <w:szCs w:val="24"/>
              </w:rPr>
              <w:t>提供上述人员（已提供（14）合格证书扫描件的）开标日当月或上一月由投标单位或其分公司缴纳社会保险证明扫描件，每个合格的人员社保证明扫描件得0.5分，最多1.5分；</w:t>
            </w:r>
          </w:p>
          <w:p w14:paraId="2FBD1BD7">
            <w:pPr>
              <w:widowControl/>
              <w:adjustRightInd w:val="0"/>
              <w:snapToGrid w:val="0"/>
              <w:rPr>
                <w:kern w:val="0"/>
                <w:sz w:val="24"/>
                <w:szCs w:val="24"/>
              </w:rPr>
            </w:pPr>
            <w:r>
              <w:rPr>
                <w:rFonts w:hint="eastAsia"/>
                <w:kern w:val="0"/>
                <w:sz w:val="24"/>
                <w:szCs w:val="24"/>
              </w:rPr>
              <w:t>（17）综合维修工（</w:t>
            </w:r>
            <w:r>
              <w:rPr>
                <w:rFonts w:hint="eastAsia" w:ascii="宋体" w:hAnsi="宋体" w:cs="宋体"/>
                <w:b/>
                <w:bCs/>
                <w:sz w:val="24"/>
                <w:szCs w:val="24"/>
              </w:rPr>
              <w:t>新泉大厦办公区</w:t>
            </w:r>
            <w:r>
              <w:rPr>
                <w:rFonts w:hint="eastAsia"/>
                <w:kern w:val="0"/>
                <w:sz w:val="24"/>
                <w:szCs w:val="24"/>
              </w:rPr>
              <w:t>）：持《特种作业操作证（低压电工作业）》上岗及《特种设备作业人员证（电梯安全管理）》或《特种设备安全管理和作业人员证（特种设备安全管理）》扫描件且年龄性别满足招标文件要求，每个合格的人员得0.5分，最多0.5分；</w:t>
            </w:r>
          </w:p>
          <w:p w14:paraId="4CB717FF">
            <w:pPr>
              <w:widowControl/>
              <w:adjustRightInd w:val="0"/>
              <w:snapToGrid w:val="0"/>
              <w:rPr>
                <w:kern w:val="0"/>
                <w:sz w:val="24"/>
                <w:szCs w:val="24"/>
              </w:rPr>
            </w:pPr>
            <w:r>
              <w:rPr>
                <w:rFonts w:hint="eastAsia"/>
                <w:kern w:val="0"/>
                <w:sz w:val="24"/>
                <w:szCs w:val="24"/>
              </w:rPr>
              <w:t>（18）综合维修工（</w:t>
            </w:r>
            <w:r>
              <w:rPr>
                <w:rFonts w:hint="eastAsia" w:ascii="宋体" w:hAnsi="宋体" w:cs="宋体"/>
                <w:b/>
                <w:bCs/>
                <w:sz w:val="24"/>
                <w:szCs w:val="24"/>
              </w:rPr>
              <w:t>新泉大厦办公区</w:t>
            </w:r>
            <w:r>
              <w:rPr>
                <w:rFonts w:hint="eastAsia"/>
                <w:kern w:val="0"/>
                <w:sz w:val="24"/>
                <w:szCs w:val="24"/>
              </w:rPr>
              <w:t>）：提供上述人员（已提供合格证书扫描件的）开标日当月或上一月由投标单位或其分公司缴纳社会保险证明扫描件，每个合格的人员社保证明扫描件得0.5分，最多0.5分；</w:t>
            </w:r>
          </w:p>
        </w:tc>
        <w:tc>
          <w:tcPr>
            <w:tcW w:w="1143" w:type="dxa"/>
            <w:shd w:val="clear" w:color="auto" w:fill="auto"/>
            <w:vAlign w:val="center"/>
          </w:tcPr>
          <w:p w14:paraId="281E131E">
            <w:pPr>
              <w:widowControl/>
              <w:adjustRightInd w:val="0"/>
              <w:snapToGrid w:val="0"/>
              <w:jc w:val="center"/>
              <w:rPr>
                <w:color w:val="000000"/>
                <w:kern w:val="0"/>
                <w:sz w:val="24"/>
                <w:szCs w:val="24"/>
              </w:rPr>
            </w:pPr>
            <w:r>
              <w:rPr>
                <w:rFonts w:hint="eastAsia"/>
                <w:color w:val="000000"/>
                <w:kern w:val="0"/>
                <w:sz w:val="24"/>
                <w:szCs w:val="24"/>
              </w:rPr>
              <w:t>24</w:t>
            </w:r>
          </w:p>
        </w:tc>
      </w:tr>
      <w:tr w14:paraId="3EB703FC">
        <w:trPr>
          <w:trHeight w:val="509" w:hRule="atLeast"/>
          <w:jc w:val="center"/>
        </w:trPr>
        <w:tc>
          <w:tcPr>
            <w:tcW w:w="663" w:type="dxa"/>
            <w:shd w:val="clear" w:color="auto" w:fill="auto"/>
            <w:noWrap/>
            <w:vAlign w:val="center"/>
          </w:tcPr>
          <w:p w14:paraId="7048667E">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14:paraId="245B6853">
            <w:pPr>
              <w:widowControl/>
              <w:adjustRightInd w:val="0"/>
              <w:snapToGrid w:val="0"/>
              <w:jc w:val="center"/>
              <w:rPr>
                <w:kern w:val="0"/>
                <w:sz w:val="24"/>
                <w:szCs w:val="24"/>
              </w:rPr>
            </w:pPr>
            <w:r>
              <w:rPr>
                <w:color w:val="000000" w:themeColor="text1"/>
                <w:sz w:val="24"/>
                <w14:textFill>
                  <w14:solidFill>
                    <w14:schemeClr w14:val="tx1"/>
                  </w14:solidFill>
                </w14:textFill>
              </w:rPr>
              <w:t>人员培训方案</w:t>
            </w:r>
          </w:p>
        </w:tc>
        <w:tc>
          <w:tcPr>
            <w:tcW w:w="7311" w:type="dxa"/>
            <w:shd w:val="clear" w:color="auto" w:fill="auto"/>
            <w:vAlign w:val="center"/>
          </w:tcPr>
          <w:p w14:paraId="3752BE1E">
            <w:pPr>
              <w:widowControl/>
              <w:adjustRightInd w:val="0"/>
              <w:snapToGrid w:val="0"/>
              <w:rPr>
                <w:kern w:val="0"/>
                <w:sz w:val="24"/>
                <w:szCs w:val="24"/>
              </w:rPr>
            </w:pPr>
            <w:r>
              <w:rPr>
                <w:rFonts w:hint="eastAsia"/>
                <w:kern w:val="0"/>
                <w:sz w:val="24"/>
                <w:szCs w:val="24"/>
              </w:rPr>
              <w:t>人员培训方案应包含培训计划、培训方式、培训目标、言行规范、仪表仪容、公众形象等。</w:t>
            </w:r>
          </w:p>
          <w:p w14:paraId="5AE7C510">
            <w:pPr>
              <w:widowControl/>
              <w:adjustRightInd w:val="0"/>
              <w:snapToGrid w:val="0"/>
              <w:rPr>
                <w:kern w:val="0"/>
                <w:sz w:val="24"/>
                <w:szCs w:val="24"/>
              </w:rPr>
            </w:pPr>
            <w:r>
              <w:rPr>
                <w:rFonts w:hint="eastAsia"/>
                <w:kern w:val="0"/>
                <w:sz w:val="24"/>
                <w:szCs w:val="24"/>
              </w:rPr>
              <w:t>每提供上述1项内容的得0.5分，最多3分。</w:t>
            </w:r>
          </w:p>
        </w:tc>
        <w:tc>
          <w:tcPr>
            <w:tcW w:w="1143" w:type="dxa"/>
            <w:shd w:val="clear" w:color="auto" w:fill="auto"/>
            <w:vAlign w:val="center"/>
          </w:tcPr>
          <w:p w14:paraId="0DA2C7FE">
            <w:pPr>
              <w:widowControl/>
              <w:adjustRightInd w:val="0"/>
              <w:snapToGrid w:val="0"/>
              <w:jc w:val="center"/>
              <w:rPr>
                <w:color w:val="000000"/>
                <w:kern w:val="0"/>
                <w:sz w:val="24"/>
                <w:szCs w:val="24"/>
              </w:rPr>
            </w:pPr>
            <w:r>
              <w:rPr>
                <w:rFonts w:hint="eastAsia"/>
                <w:color w:val="000000"/>
                <w:kern w:val="0"/>
                <w:sz w:val="24"/>
                <w:szCs w:val="24"/>
              </w:rPr>
              <w:t>3</w:t>
            </w:r>
          </w:p>
        </w:tc>
      </w:tr>
      <w:tr w14:paraId="29F1CAD9">
        <w:trPr>
          <w:trHeight w:val="515" w:hRule="atLeast"/>
          <w:jc w:val="center"/>
        </w:trPr>
        <w:tc>
          <w:tcPr>
            <w:tcW w:w="663" w:type="dxa"/>
            <w:shd w:val="clear" w:color="auto" w:fill="auto"/>
            <w:noWrap/>
            <w:vAlign w:val="center"/>
          </w:tcPr>
          <w:p w14:paraId="278DA515">
            <w:pPr>
              <w:widowControl/>
              <w:adjustRightInd w:val="0"/>
              <w:snapToGrid w:val="0"/>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14:paraId="22D1050C">
            <w:pPr>
              <w:widowControl/>
              <w:adjustRightInd w:val="0"/>
              <w:snapToGrid w:val="0"/>
              <w:jc w:val="center"/>
              <w:rPr>
                <w:color w:val="000000" w:themeColor="text1"/>
                <w:sz w:val="24"/>
                <w14:textFill>
                  <w14:solidFill>
                    <w14:schemeClr w14:val="tx1"/>
                  </w14:solidFill>
                </w14:textFill>
              </w:rPr>
            </w:pPr>
            <w:r>
              <w:rPr>
                <w:rFonts w:hint="eastAsia"/>
                <w:kern w:val="0"/>
                <w:sz w:val="24"/>
                <w:szCs w:val="24"/>
              </w:rPr>
              <w:t>保洁耗材评价</w:t>
            </w:r>
          </w:p>
        </w:tc>
        <w:tc>
          <w:tcPr>
            <w:tcW w:w="7311" w:type="dxa"/>
            <w:shd w:val="clear" w:color="auto" w:fill="auto"/>
            <w:vAlign w:val="center"/>
          </w:tcPr>
          <w:p w14:paraId="235E961A">
            <w:pPr>
              <w:widowControl/>
              <w:adjustRightInd w:val="0"/>
              <w:snapToGrid w:val="0"/>
              <w:rPr>
                <w:kern w:val="0"/>
                <w:sz w:val="24"/>
                <w:szCs w:val="24"/>
              </w:rPr>
            </w:pPr>
            <w:r>
              <w:rPr>
                <w:rFonts w:hint="eastAsia"/>
                <w:kern w:val="0"/>
                <w:sz w:val="24"/>
                <w:szCs w:val="24"/>
              </w:rPr>
              <w:t>提供具有检测资质的第三方检测机构出具的针对拟投入本项目保洁耗材的CMA检测报告扫描件，每个合格的扫描件得0.5分，最多1分。</w:t>
            </w:r>
          </w:p>
        </w:tc>
        <w:tc>
          <w:tcPr>
            <w:tcW w:w="1143" w:type="dxa"/>
            <w:shd w:val="clear" w:color="auto" w:fill="auto"/>
            <w:vAlign w:val="center"/>
          </w:tcPr>
          <w:p w14:paraId="5F9927F6">
            <w:pPr>
              <w:widowControl/>
              <w:adjustRightInd w:val="0"/>
              <w:snapToGrid w:val="0"/>
              <w:jc w:val="center"/>
              <w:rPr>
                <w:color w:val="000000"/>
                <w:kern w:val="0"/>
                <w:sz w:val="24"/>
                <w:szCs w:val="24"/>
              </w:rPr>
            </w:pPr>
            <w:r>
              <w:rPr>
                <w:rFonts w:hint="eastAsia"/>
                <w:color w:val="000000"/>
                <w:kern w:val="0"/>
                <w:sz w:val="24"/>
                <w:szCs w:val="24"/>
              </w:rPr>
              <w:t>1</w:t>
            </w:r>
          </w:p>
        </w:tc>
      </w:tr>
      <w:tr w14:paraId="745574D5">
        <w:trPr>
          <w:trHeight w:val="371" w:hRule="atLeast"/>
          <w:jc w:val="center"/>
        </w:trPr>
        <w:tc>
          <w:tcPr>
            <w:tcW w:w="663" w:type="dxa"/>
            <w:shd w:val="clear" w:color="auto" w:fill="auto"/>
            <w:noWrap/>
            <w:vAlign w:val="center"/>
          </w:tcPr>
          <w:p w14:paraId="7D88E1A2">
            <w:pPr>
              <w:widowControl/>
              <w:adjustRightInd w:val="0"/>
              <w:snapToGrid w:val="0"/>
              <w:jc w:val="center"/>
              <w:rPr>
                <w:color w:val="000000"/>
                <w:kern w:val="0"/>
                <w:sz w:val="24"/>
                <w:szCs w:val="24"/>
              </w:rPr>
            </w:pPr>
            <w:r>
              <w:rPr>
                <w:rFonts w:hint="eastAsia"/>
                <w:color w:val="000000"/>
                <w:kern w:val="0"/>
                <w:sz w:val="24"/>
                <w:szCs w:val="24"/>
              </w:rPr>
              <w:t>7</w:t>
            </w:r>
          </w:p>
        </w:tc>
        <w:tc>
          <w:tcPr>
            <w:tcW w:w="1419" w:type="dxa"/>
            <w:shd w:val="clear" w:color="auto" w:fill="auto"/>
            <w:vAlign w:val="center"/>
          </w:tcPr>
          <w:p w14:paraId="54C92CF7">
            <w:pPr>
              <w:widowControl/>
              <w:adjustRightInd w:val="0"/>
              <w:snapToGrid w:val="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投标人承诺评价</w:t>
            </w:r>
          </w:p>
        </w:tc>
        <w:tc>
          <w:tcPr>
            <w:tcW w:w="7311" w:type="dxa"/>
            <w:shd w:val="clear" w:color="auto" w:fill="auto"/>
            <w:vAlign w:val="center"/>
          </w:tcPr>
          <w:p w14:paraId="6325DF4D">
            <w:pPr>
              <w:widowControl/>
              <w:adjustRightInd w:val="0"/>
              <w:snapToGrid w:val="0"/>
              <w:rPr>
                <w:kern w:val="0"/>
                <w:sz w:val="24"/>
                <w:szCs w:val="24"/>
              </w:rPr>
            </w:pPr>
            <w:r>
              <w:rPr>
                <w:rFonts w:hint="eastAsia"/>
                <w:kern w:val="0"/>
                <w:sz w:val="24"/>
                <w:szCs w:val="24"/>
              </w:rPr>
              <w:t>承诺完全满足招标文件“报价要求”、“时间地点要求”、“付款方式要求”和技术要求中非“★”号要求的：5分，其他0分。</w:t>
            </w:r>
          </w:p>
        </w:tc>
        <w:tc>
          <w:tcPr>
            <w:tcW w:w="1143" w:type="dxa"/>
            <w:shd w:val="clear" w:color="auto" w:fill="auto"/>
            <w:vAlign w:val="center"/>
          </w:tcPr>
          <w:p w14:paraId="4EAF2A02">
            <w:pPr>
              <w:widowControl/>
              <w:adjustRightInd w:val="0"/>
              <w:snapToGrid w:val="0"/>
              <w:jc w:val="center"/>
              <w:rPr>
                <w:color w:val="000000"/>
                <w:kern w:val="0"/>
                <w:sz w:val="24"/>
                <w:szCs w:val="24"/>
              </w:rPr>
            </w:pPr>
            <w:r>
              <w:rPr>
                <w:rFonts w:hint="eastAsia"/>
                <w:color w:val="000000"/>
                <w:kern w:val="0"/>
                <w:sz w:val="24"/>
                <w:szCs w:val="24"/>
              </w:rPr>
              <w:t>5</w:t>
            </w:r>
          </w:p>
        </w:tc>
      </w:tr>
      <w:tr w14:paraId="245F7A6F">
        <w:trPr>
          <w:trHeight w:val="204" w:hRule="atLeast"/>
          <w:jc w:val="center"/>
        </w:trPr>
        <w:tc>
          <w:tcPr>
            <w:tcW w:w="9393" w:type="dxa"/>
            <w:gridSpan w:val="3"/>
            <w:shd w:val="clear" w:color="auto" w:fill="auto"/>
            <w:noWrap/>
            <w:vAlign w:val="center"/>
          </w:tcPr>
          <w:p w14:paraId="24A15EAB">
            <w:pPr>
              <w:widowControl/>
              <w:adjustRightInd w:val="0"/>
              <w:snapToGrid w:val="0"/>
              <w:jc w:val="center"/>
              <w:rPr>
                <w:kern w:val="0"/>
                <w:sz w:val="24"/>
                <w:szCs w:val="24"/>
              </w:rPr>
            </w:pPr>
            <w:r>
              <w:rPr>
                <w:kern w:val="0"/>
                <w:sz w:val="24"/>
                <w:szCs w:val="24"/>
              </w:rPr>
              <w:t>第三部分 主观分（</w:t>
            </w:r>
            <w:r>
              <w:rPr>
                <w:rFonts w:hint="eastAsia"/>
                <w:kern w:val="0"/>
                <w:sz w:val="24"/>
                <w:szCs w:val="24"/>
              </w:rPr>
              <w:t>30</w:t>
            </w:r>
            <w:r>
              <w:rPr>
                <w:kern w:val="0"/>
                <w:sz w:val="24"/>
                <w:szCs w:val="24"/>
              </w:rPr>
              <w:t>分）</w:t>
            </w:r>
          </w:p>
        </w:tc>
        <w:tc>
          <w:tcPr>
            <w:tcW w:w="1143" w:type="dxa"/>
            <w:shd w:val="clear" w:color="auto" w:fill="auto"/>
            <w:vAlign w:val="center"/>
          </w:tcPr>
          <w:p w14:paraId="49DDDFF3">
            <w:pPr>
              <w:widowControl/>
              <w:adjustRightInd w:val="0"/>
              <w:snapToGrid w:val="0"/>
              <w:jc w:val="center"/>
              <w:rPr>
                <w:color w:val="000000"/>
                <w:kern w:val="0"/>
                <w:sz w:val="24"/>
                <w:szCs w:val="24"/>
              </w:rPr>
            </w:pPr>
            <w:r>
              <w:rPr>
                <w:color w:val="000000"/>
                <w:kern w:val="0"/>
                <w:sz w:val="24"/>
                <w:szCs w:val="24"/>
              </w:rPr>
              <w:t>分值</w:t>
            </w:r>
          </w:p>
        </w:tc>
      </w:tr>
      <w:tr w14:paraId="2559554F">
        <w:trPr>
          <w:trHeight w:val="274" w:hRule="atLeast"/>
          <w:jc w:val="center"/>
        </w:trPr>
        <w:tc>
          <w:tcPr>
            <w:tcW w:w="663" w:type="dxa"/>
            <w:shd w:val="clear" w:color="auto" w:fill="auto"/>
            <w:noWrap/>
            <w:vAlign w:val="center"/>
          </w:tcPr>
          <w:p w14:paraId="12425464">
            <w:pPr>
              <w:widowControl/>
              <w:adjustRightInd w:val="0"/>
              <w:snapToGrid w:val="0"/>
              <w:jc w:val="center"/>
              <w:rPr>
                <w:color w:val="000000"/>
                <w:kern w:val="0"/>
                <w:sz w:val="24"/>
                <w:szCs w:val="24"/>
              </w:rPr>
            </w:pPr>
            <w:r>
              <w:rPr>
                <w:color w:val="000000"/>
                <w:kern w:val="0"/>
                <w:sz w:val="24"/>
                <w:szCs w:val="24"/>
              </w:rPr>
              <w:t>1</w:t>
            </w:r>
          </w:p>
        </w:tc>
        <w:tc>
          <w:tcPr>
            <w:tcW w:w="1419" w:type="dxa"/>
            <w:shd w:val="clear" w:color="auto" w:fill="auto"/>
            <w:vAlign w:val="center"/>
          </w:tcPr>
          <w:p w14:paraId="2D365C32">
            <w:pPr>
              <w:widowControl/>
              <w:adjustRightInd w:val="0"/>
              <w:snapToGrid w:val="0"/>
              <w:jc w:val="center"/>
              <w:rPr>
                <w:kern w:val="0"/>
                <w:sz w:val="24"/>
                <w:szCs w:val="24"/>
              </w:rPr>
            </w:pPr>
            <w:r>
              <w:rPr>
                <w:kern w:val="0"/>
                <w:sz w:val="24"/>
                <w:szCs w:val="24"/>
              </w:rPr>
              <w:t>人员、岗位配置方案评价</w:t>
            </w:r>
          </w:p>
        </w:tc>
        <w:tc>
          <w:tcPr>
            <w:tcW w:w="7311" w:type="dxa"/>
            <w:shd w:val="clear" w:color="auto" w:fill="auto"/>
            <w:vAlign w:val="center"/>
          </w:tcPr>
          <w:p w14:paraId="1355AB9F">
            <w:pPr>
              <w:widowControl/>
              <w:adjustRightInd w:val="0"/>
              <w:snapToGrid w:val="0"/>
              <w:rPr>
                <w:kern w:val="0"/>
                <w:sz w:val="24"/>
                <w:szCs w:val="24"/>
              </w:rPr>
            </w:pPr>
            <w:r>
              <w:rPr>
                <w:rFonts w:hint="eastAsia"/>
                <w:kern w:val="0"/>
                <w:sz w:val="24"/>
                <w:szCs w:val="24"/>
              </w:rPr>
              <w:t>至少包含各岗位投入人员数量、各岗位内部人员安排配置方案</w:t>
            </w:r>
          </w:p>
          <w:p w14:paraId="1931A1E4">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14:paraId="2F95FB7A">
            <w:pPr>
              <w:widowControl/>
              <w:adjustRightInd w:val="0"/>
              <w:snapToGrid w:val="0"/>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1处瑕疵减1分，最低0分。</w:t>
            </w:r>
          </w:p>
        </w:tc>
        <w:tc>
          <w:tcPr>
            <w:tcW w:w="1143" w:type="dxa"/>
            <w:shd w:val="clear" w:color="auto" w:fill="auto"/>
            <w:vAlign w:val="center"/>
          </w:tcPr>
          <w:p w14:paraId="13423315">
            <w:pPr>
              <w:widowControl/>
              <w:adjustRightInd w:val="0"/>
              <w:snapToGrid w:val="0"/>
              <w:jc w:val="center"/>
              <w:rPr>
                <w:color w:val="000000"/>
                <w:kern w:val="0"/>
                <w:sz w:val="24"/>
                <w:szCs w:val="24"/>
              </w:rPr>
            </w:pPr>
            <w:r>
              <w:rPr>
                <w:rFonts w:hint="eastAsia"/>
                <w:color w:val="000000"/>
                <w:kern w:val="0"/>
                <w:sz w:val="24"/>
                <w:szCs w:val="24"/>
              </w:rPr>
              <w:t>3</w:t>
            </w:r>
          </w:p>
        </w:tc>
      </w:tr>
      <w:tr w14:paraId="763426C3">
        <w:trPr>
          <w:trHeight w:val="1050" w:hRule="atLeast"/>
          <w:jc w:val="center"/>
        </w:trPr>
        <w:tc>
          <w:tcPr>
            <w:tcW w:w="663" w:type="dxa"/>
            <w:shd w:val="clear" w:color="auto" w:fill="auto"/>
            <w:noWrap/>
            <w:vAlign w:val="center"/>
          </w:tcPr>
          <w:p w14:paraId="71FFB455">
            <w:pPr>
              <w:widowControl/>
              <w:adjustRightInd w:val="0"/>
              <w:snapToGrid w:val="0"/>
              <w:jc w:val="center"/>
              <w:rPr>
                <w:color w:val="000000"/>
                <w:kern w:val="0"/>
                <w:sz w:val="24"/>
                <w:szCs w:val="24"/>
              </w:rPr>
            </w:pPr>
            <w:r>
              <w:rPr>
                <w:color w:val="000000"/>
                <w:kern w:val="0"/>
                <w:sz w:val="24"/>
                <w:szCs w:val="24"/>
              </w:rPr>
              <w:t>2</w:t>
            </w:r>
          </w:p>
        </w:tc>
        <w:tc>
          <w:tcPr>
            <w:tcW w:w="1419" w:type="dxa"/>
            <w:shd w:val="clear" w:color="auto" w:fill="auto"/>
            <w:vAlign w:val="center"/>
          </w:tcPr>
          <w:p w14:paraId="47D2B178">
            <w:pPr>
              <w:widowControl/>
              <w:adjustRightInd w:val="0"/>
              <w:snapToGrid w:val="0"/>
              <w:jc w:val="center"/>
              <w:rPr>
                <w:kern w:val="0"/>
                <w:sz w:val="24"/>
                <w:szCs w:val="24"/>
              </w:rPr>
            </w:pPr>
            <w:r>
              <w:rPr>
                <w:rFonts w:hint="eastAsia"/>
                <w:color w:val="000000" w:themeColor="text1"/>
                <w:sz w:val="24"/>
                <w14:textFill>
                  <w14:solidFill>
                    <w14:schemeClr w14:val="tx1"/>
                  </w14:solidFill>
                </w14:textFill>
              </w:rPr>
              <w:t>针对本项目特点的专业化管理方案评价</w:t>
            </w:r>
          </w:p>
        </w:tc>
        <w:tc>
          <w:tcPr>
            <w:tcW w:w="7311" w:type="dxa"/>
            <w:shd w:val="clear" w:color="auto" w:fill="auto"/>
            <w:vAlign w:val="center"/>
          </w:tcPr>
          <w:p w14:paraId="1DEADDB1">
            <w:pPr>
              <w:widowControl/>
              <w:adjustRightInd w:val="0"/>
              <w:snapToGrid w:val="0"/>
              <w:rPr>
                <w:kern w:val="0"/>
                <w:sz w:val="24"/>
                <w:szCs w:val="24"/>
              </w:rPr>
            </w:pPr>
            <w:r>
              <w:rPr>
                <w:rFonts w:hint="eastAsia"/>
                <w:kern w:val="0"/>
                <w:sz w:val="24"/>
                <w:szCs w:val="24"/>
              </w:rPr>
              <w:t>至少</w:t>
            </w:r>
            <w:r>
              <w:rPr>
                <w:kern w:val="0"/>
                <w:sz w:val="24"/>
                <w:szCs w:val="24"/>
              </w:rPr>
              <w:t>包含针对本项目的保洁</w:t>
            </w:r>
            <w:r>
              <w:rPr>
                <w:rFonts w:hint="eastAsia"/>
                <w:kern w:val="0"/>
                <w:sz w:val="24"/>
                <w:szCs w:val="24"/>
              </w:rPr>
              <w:t>、</w:t>
            </w:r>
            <w:r>
              <w:rPr>
                <w:kern w:val="0"/>
                <w:sz w:val="24"/>
                <w:szCs w:val="24"/>
              </w:rPr>
              <w:t>秩序维护</w:t>
            </w:r>
            <w:r>
              <w:rPr>
                <w:rFonts w:hint="eastAsia"/>
                <w:kern w:val="0"/>
                <w:sz w:val="24"/>
                <w:szCs w:val="24"/>
              </w:rPr>
              <w:t>、</w:t>
            </w:r>
            <w:r>
              <w:rPr>
                <w:kern w:val="0"/>
                <w:sz w:val="24"/>
                <w:szCs w:val="24"/>
              </w:rPr>
              <w:t>设备维护方案</w:t>
            </w:r>
          </w:p>
          <w:p w14:paraId="33AFC4D0">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14:paraId="3CCBBA72">
            <w:pPr>
              <w:widowControl/>
              <w:adjustRightInd w:val="0"/>
              <w:snapToGrid w:val="0"/>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1处瑕疵减2分，最低0分。</w:t>
            </w:r>
          </w:p>
        </w:tc>
        <w:tc>
          <w:tcPr>
            <w:tcW w:w="1143" w:type="dxa"/>
            <w:shd w:val="clear" w:color="auto" w:fill="auto"/>
            <w:vAlign w:val="center"/>
          </w:tcPr>
          <w:p w14:paraId="2B485E5F">
            <w:pPr>
              <w:widowControl/>
              <w:adjustRightInd w:val="0"/>
              <w:snapToGrid w:val="0"/>
              <w:jc w:val="center"/>
              <w:rPr>
                <w:color w:val="000000"/>
                <w:kern w:val="0"/>
                <w:sz w:val="24"/>
                <w:szCs w:val="24"/>
              </w:rPr>
            </w:pPr>
            <w:r>
              <w:rPr>
                <w:rFonts w:hint="eastAsia"/>
                <w:color w:val="000000"/>
                <w:kern w:val="0"/>
                <w:sz w:val="24"/>
                <w:szCs w:val="24"/>
              </w:rPr>
              <w:t>6</w:t>
            </w:r>
          </w:p>
        </w:tc>
      </w:tr>
      <w:tr w14:paraId="6A569BC3">
        <w:trPr>
          <w:trHeight w:val="416" w:hRule="atLeast"/>
          <w:jc w:val="center"/>
        </w:trPr>
        <w:tc>
          <w:tcPr>
            <w:tcW w:w="663" w:type="dxa"/>
            <w:shd w:val="clear" w:color="auto" w:fill="auto"/>
            <w:noWrap/>
            <w:vAlign w:val="center"/>
          </w:tcPr>
          <w:p w14:paraId="52E0329E">
            <w:pPr>
              <w:widowControl/>
              <w:adjustRightInd w:val="0"/>
              <w:snapToGrid w:val="0"/>
              <w:jc w:val="center"/>
              <w:rPr>
                <w:color w:val="000000"/>
                <w:kern w:val="0"/>
                <w:sz w:val="24"/>
                <w:szCs w:val="24"/>
              </w:rPr>
            </w:pPr>
            <w:r>
              <w:rPr>
                <w:color w:val="000000"/>
                <w:kern w:val="0"/>
                <w:sz w:val="24"/>
                <w:szCs w:val="24"/>
              </w:rPr>
              <w:t>3</w:t>
            </w:r>
          </w:p>
        </w:tc>
        <w:tc>
          <w:tcPr>
            <w:tcW w:w="1419" w:type="dxa"/>
            <w:shd w:val="clear" w:color="auto" w:fill="auto"/>
            <w:vAlign w:val="center"/>
          </w:tcPr>
          <w:p w14:paraId="42E16DD0">
            <w:pPr>
              <w:widowControl/>
              <w:adjustRightInd w:val="0"/>
              <w:snapToGrid w:val="0"/>
              <w:jc w:val="center"/>
              <w:rPr>
                <w:kern w:val="0"/>
                <w:sz w:val="24"/>
                <w:szCs w:val="24"/>
              </w:rPr>
            </w:pPr>
            <w:r>
              <w:rPr>
                <w:rFonts w:hint="eastAsia"/>
                <w:color w:val="000000" w:themeColor="text1"/>
                <w:sz w:val="24"/>
                <w14:textFill>
                  <w14:solidFill>
                    <w14:schemeClr w14:val="tx1"/>
                  </w14:solidFill>
                </w14:textFill>
              </w:rPr>
              <w:t>对项目重点、难点的理解评价</w:t>
            </w:r>
          </w:p>
        </w:tc>
        <w:tc>
          <w:tcPr>
            <w:tcW w:w="7311" w:type="dxa"/>
            <w:shd w:val="clear" w:color="auto" w:fill="auto"/>
            <w:vAlign w:val="center"/>
          </w:tcPr>
          <w:p w14:paraId="3808BFDA">
            <w:pPr>
              <w:widowControl/>
              <w:adjustRightInd w:val="0"/>
              <w:snapToGrid w:val="0"/>
              <w:rPr>
                <w:kern w:val="0"/>
                <w:sz w:val="24"/>
                <w:szCs w:val="24"/>
              </w:rPr>
            </w:pPr>
            <w:r>
              <w:rPr>
                <w:rFonts w:hint="eastAsia"/>
                <w:kern w:val="0"/>
                <w:sz w:val="24"/>
                <w:szCs w:val="24"/>
              </w:rPr>
              <w:t>至少包含针对本项目重点和难点的理解以及针对重点难点的应对解决方案</w:t>
            </w:r>
          </w:p>
          <w:p w14:paraId="7B002E9C">
            <w:pPr>
              <w:widowControl/>
              <w:adjustRightInd w:val="0"/>
              <w:snapToGrid w:val="0"/>
              <w:rPr>
                <w:kern w:val="0"/>
                <w:sz w:val="24"/>
                <w:szCs w:val="24"/>
              </w:rPr>
            </w:pPr>
            <w:r>
              <w:rPr>
                <w:rFonts w:hint="eastAsia"/>
                <w:kern w:val="0"/>
                <w:sz w:val="24"/>
                <w:szCs w:val="24"/>
              </w:rPr>
              <w:t>满足本</w:t>
            </w:r>
            <w:r>
              <w:rPr>
                <w:kern w:val="0"/>
                <w:sz w:val="24"/>
                <w:szCs w:val="24"/>
              </w:rPr>
              <w:t>文件要求，无瑕疵得满分；</w:t>
            </w:r>
          </w:p>
          <w:p w14:paraId="5AEA41AA">
            <w:pPr>
              <w:widowControl/>
              <w:adjustRightInd w:val="0"/>
              <w:snapToGrid w:val="0"/>
              <w:rPr>
                <w:kern w:val="0"/>
                <w:sz w:val="24"/>
                <w:szCs w:val="24"/>
              </w:rPr>
            </w:pPr>
            <w:r>
              <w:rPr>
                <w:kern w:val="0"/>
                <w:sz w:val="24"/>
                <w:szCs w:val="24"/>
              </w:rPr>
              <w:t>重点难点理解或应对解决方案内容每出现</w:t>
            </w:r>
            <w:r>
              <w:rPr>
                <w:rFonts w:hint="eastAsia"/>
                <w:kern w:val="0"/>
                <w:sz w:val="24"/>
                <w:szCs w:val="24"/>
              </w:rPr>
              <w:t>1处瑕疵减2分，最低0分。</w:t>
            </w:r>
          </w:p>
        </w:tc>
        <w:tc>
          <w:tcPr>
            <w:tcW w:w="1143" w:type="dxa"/>
            <w:shd w:val="clear" w:color="auto" w:fill="auto"/>
            <w:vAlign w:val="center"/>
          </w:tcPr>
          <w:p w14:paraId="0FD187A8">
            <w:pPr>
              <w:widowControl/>
              <w:adjustRightInd w:val="0"/>
              <w:snapToGrid w:val="0"/>
              <w:jc w:val="center"/>
              <w:rPr>
                <w:color w:val="000000"/>
                <w:kern w:val="0"/>
                <w:sz w:val="24"/>
                <w:szCs w:val="24"/>
              </w:rPr>
            </w:pPr>
            <w:r>
              <w:rPr>
                <w:rFonts w:hint="eastAsia"/>
                <w:color w:val="000000"/>
                <w:kern w:val="0"/>
                <w:sz w:val="24"/>
                <w:szCs w:val="24"/>
              </w:rPr>
              <w:t>6</w:t>
            </w:r>
          </w:p>
        </w:tc>
      </w:tr>
      <w:tr w14:paraId="54FA484B">
        <w:trPr>
          <w:trHeight w:val="274" w:hRule="atLeast"/>
          <w:jc w:val="center"/>
        </w:trPr>
        <w:tc>
          <w:tcPr>
            <w:tcW w:w="663" w:type="dxa"/>
            <w:shd w:val="clear" w:color="auto" w:fill="auto"/>
            <w:noWrap/>
            <w:vAlign w:val="center"/>
          </w:tcPr>
          <w:p w14:paraId="7F9ECEB8">
            <w:pPr>
              <w:widowControl/>
              <w:adjustRightInd w:val="0"/>
              <w:snapToGrid w:val="0"/>
              <w:jc w:val="center"/>
              <w:rPr>
                <w:color w:val="000000"/>
                <w:kern w:val="0"/>
                <w:sz w:val="24"/>
                <w:szCs w:val="24"/>
              </w:rPr>
            </w:pPr>
            <w:r>
              <w:rPr>
                <w:color w:val="000000"/>
                <w:kern w:val="0"/>
                <w:sz w:val="24"/>
                <w:szCs w:val="24"/>
              </w:rPr>
              <w:t>4</w:t>
            </w:r>
          </w:p>
        </w:tc>
        <w:tc>
          <w:tcPr>
            <w:tcW w:w="1419" w:type="dxa"/>
            <w:shd w:val="clear" w:color="auto" w:fill="auto"/>
            <w:vAlign w:val="center"/>
          </w:tcPr>
          <w:p w14:paraId="1B183ED7">
            <w:pPr>
              <w:widowControl/>
              <w:adjustRightInd w:val="0"/>
              <w:snapToGrid w:val="0"/>
              <w:jc w:val="center"/>
              <w:rPr>
                <w:kern w:val="0"/>
                <w:sz w:val="24"/>
                <w:szCs w:val="24"/>
              </w:rPr>
            </w:pPr>
            <w:r>
              <w:rPr>
                <w:rFonts w:hint="eastAsia"/>
                <w:kern w:val="0"/>
                <w:sz w:val="24"/>
                <w:szCs w:val="24"/>
              </w:rPr>
              <w:t>进驻和接管方案评价</w:t>
            </w:r>
          </w:p>
        </w:tc>
        <w:tc>
          <w:tcPr>
            <w:tcW w:w="7311" w:type="dxa"/>
            <w:shd w:val="clear" w:color="auto" w:fill="auto"/>
            <w:vAlign w:val="center"/>
          </w:tcPr>
          <w:p w14:paraId="11181F95">
            <w:pPr>
              <w:widowControl/>
              <w:adjustRightInd w:val="0"/>
              <w:snapToGrid w:val="0"/>
              <w:rPr>
                <w:kern w:val="0"/>
                <w:sz w:val="24"/>
                <w:szCs w:val="24"/>
              </w:rPr>
            </w:pPr>
            <w:r>
              <w:rPr>
                <w:rFonts w:hint="eastAsia"/>
                <w:kern w:val="0"/>
                <w:sz w:val="24"/>
                <w:szCs w:val="24"/>
              </w:rPr>
              <w:t>至少包含中标后如何</w:t>
            </w:r>
            <w:r>
              <w:rPr>
                <w:rFonts w:hint="eastAsia"/>
                <w:sz w:val="24"/>
                <w:szCs w:val="24"/>
              </w:rPr>
              <w:t>及时配齐所需人员、工具、设备等，在规定的时间内保证全体服务人员按时进场服务的措施，如果为新任服务公司，则还应包含与前任公司交接措施，保留相关记录，如何做到服务平稳过渡，对采购人工作无不良影响。</w:t>
            </w:r>
          </w:p>
          <w:p w14:paraId="7E0D36FA">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14:paraId="4DC533E6">
            <w:pPr>
              <w:widowControl/>
              <w:adjustRightInd w:val="0"/>
              <w:snapToGrid w:val="0"/>
              <w:rPr>
                <w:color w:val="000000" w:themeColor="text1"/>
                <w:sz w:val="24"/>
                <w14:textFill>
                  <w14:solidFill>
                    <w14:schemeClr w14:val="tx1"/>
                  </w14:solidFill>
                </w14:textFill>
              </w:rPr>
            </w:pPr>
            <w:r>
              <w:rPr>
                <w:rFonts w:hint="eastAsia"/>
                <w:kern w:val="0"/>
                <w:sz w:val="24"/>
                <w:szCs w:val="24"/>
              </w:rPr>
              <w:t>方案</w:t>
            </w:r>
            <w:r>
              <w:rPr>
                <w:kern w:val="0"/>
                <w:sz w:val="24"/>
                <w:szCs w:val="24"/>
              </w:rPr>
              <w:t>内容每出现</w:t>
            </w:r>
            <w:r>
              <w:rPr>
                <w:rFonts w:hint="eastAsia"/>
                <w:kern w:val="0"/>
                <w:sz w:val="24"/>
                <w:szCs w:val="24"/>
              </w:rPr>
              <w:t>1处瑕疵减1分，最低0分。</w:t>
            </w:r>
          </w:p>
        </w:tc>
        <w:tc>
          <w:tcPr>
            <w:tcW w:w="1143" w:type="dxa"/>
            <w:shd w:val="clear" w:color="auto" w:fill="auto"/>
            <w:vAlign w:val="center"/>
          </w:tcPr>
          <w:p w14:paraId="0F0B7BDD">
            <w:pPr>
              <w:widowControl/>
              <w:adjustRightInd w:val="0"/>
              <w:snapToGrid w:val="0"/>
              <w:jc w:val="center"/>
              <w:rPr>
                <w:color w:val="000000"/>
                <w:kern w:val="0"/>
                <w:sz w:val="24"/>
                <w:szCs w:val="24"/>
              </w:rPr>
            </w:pPr>
            <w:r>
              <w:rPr>
                <w:rFonts w:hint="eastAsia"/>
                <w:color w:val="000000"/>
                <w:kern w:val="0"/>
                <w:sz w:val="24"/>
                <w:szCs w:val="24"/>
              </w:rPr>
              <w:t>3</w:t>
            </w:r>
          </w:p>
        </w:tc>
      </w:tr>
      <w:tr w14:paraId="4B38E46C">
        <w:trPr>
          <w:trHeight w:val="1050" w:hRule="atLeast"/>
          <w:jc w:val="center"/>
        </w:trPr>
        <w:tc>
          <w:tcPr>
            <w:tcW w:w="663" w:type="dxa"/>
            <w:shd w:val="clear" w:color="auto" w:fill="auto"/>
            <w:noWrap/>
            <w:vAlign w:val="center"/>
          </w:tcPr>
          <w:p w14:paraId="69F379B8">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14:paraId="24389885">
            <w:pPr>
              <w:widowControl/>
              <w:adjustRightInd w:val="0"/>
              <w:snapToGrid w:val="0"/>
              <w:jc w:val="center"/>
              <w:rPr>
                <w:kern w:val="0"/>
                <w:sz w:val="24"/>
                <w:szCs w:val="24"/>
              </w:rPr>
            </w:pPr>
            <w:r>
              <w:rPr>
                <w:rFonts w:hint="eastAsia"/>
                <w:kern w:val="0"/>
                <w:sz w:val="24"/>
                <w:szCs w:val="24"/>
              </w:rPr>
              <w:t>应急预案评价</w:t>
            </w:r>
          </w:p>
        </w:tc>
        <w:tc>
          <w:tcPr>
            <w:tcW w:w="7311" w:type="dxa"/>
            <w:shd w:val="clear" w:color="auto" w:fill="auto"/>
            <w:vAlign w:val="center"/>
          </w:tcPr>
          <w:p w14:paraId="010BA8A0">
            <w:pPr>
              <w:widowControl/>
              <w:adjustRightInd w:val="0"/>
              <w:snapToGrid w:val="0"/>
              <w:rPr>
                <w:kern w:val="0"/>
                <w:sz w:val="24"/>
                <w:szCs w:val="24"/>
              </w:rPr>
            </w:pPr>
            <w:r>
              <w:rPr>
                <w:rFonts w:hint="eastAsia"/>
                <w:kern w:val="0"/>
                <w:sz w:val="24"/>
                <w:szCs w:val="24"/>
              </w:rPr>
              <w:t>至少包含当出现不可预知紧急情况时（例如停水停电、极端天气、群体事件、自然灾害等，可根据项目具体情况列举），如何保证服务正常运转的措施，临时增配人员设备、现有人员岗位职责临时增加、与相关政府部门协调配合等措施。</w:t>
            </w:r>
          </w:p>
          <w:p w14:paraId="4036F076">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14:paraId="73FF45AF">
            <w:pPr>
              <w:widowControl/>
              <w:adjustRightInd w:val="0"/>
              <w:snapToGrid w:val="0"/>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1处瑕疵减1分，最低0分。</w:t>
            </w:r>
          </w:p>
        </w:tc>
        <w:tc>
          <w:tcPr>
            <w:tcW w:w="1143" w:type="dxa"/>
            <w:shd w:val="clear" w:color="auto" w:fill="auto"/>
            <w:vAlign w:val="center"/>
          </w:tcPr>
          <w:p w14:paraId="0E820872">
            <w:pPr>
              <w:widowControl/>
              <w:adjustRightInd w:val="0"/>
              <w:snapToGrid w:val="0"/>
              <w:jc w:val="center"/>
              <w:rPr>
                <w:color w:val="000000"/>
                <w:kern w:val="0"/>
                <w:sz w:val="24"/>
                <w:szCs w:val="24"/>
              </w:rPr>
            </w:pPr>
            <w:r>
              <w:rPr>
                <w:rFonts w:hint="eastAsia"/>
                <w:color w:val="000000"/>
                <w:kern w:val="0"/>
                <w:sz w:val="24"/>
                <w:szCs w:val="24"/>
              </w:rPr>
              <w:t>3</w:t>
            </w:r>
          </w:p>
        </w:tc>
      </w:tr>
      <w:tr w14:paraId="103DB56D">
        <w:trPr>
          <w:trHeight w:val="274" w:hRule="atLeast"/>
          <w:jc w:val="center"/>
        </w:trPr>
        <w:tc>
          <w:tcPr>
            <w:tcW w:w="663" w:type="dxa"/>
            <w:shd w:val="clear" w:color="auto" w:fill="auto"/>
            <w:noWrap/>
            <w:vAlign w:val="center"/>
          </w:tcPr>
          <w:p w14:paraId="0E6393CA">
            <w:pPr>
              <w:widowControl/>
              <w:adjustRightInd w:val="0"/>
              <w:snapToGrid w:val="0"/>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14:paraId="43CE469D">
            <w:pPr>
              <w:widowControl/>
              <w:adjustRightInd w:val="0"/>
              <w:snapToGrid w:val="0"/>
              <w:jc w:val="center"/>
              <w:rPr>
                <w:kern w:val="0"/>
                <w:sz w:val="24"/>
                <w:szCs w:val="24"/>
              </w:rPr>
            </w:pPr>
            <w:r>
              <w:rPr>
                <w:rFonts w:hint="eastAsia"/>
                <w:color w:val="000000" w:themeColor="text1"/>
                <w:sz w:val="24"/>
                <w14:textFill>
                  <w14:solidFill>
                    <w14:schemeClr w14:val="tx1"/>
                  </w14:solidFill>
                </w14:textFill>
              </w:rPr>
              <w:t>人员保密管理方案评价</w:t>
            </w:r>
          </w:p>
        </w:tc>
        <w:tc>
          <w:tcPr>
            <w:tcW w:w="7311" w:type="dxa"/>
            <w:shd w:val="clear" w:color="auto" w:fill="auto"/>
            <w:vAlign w:val="center"/>
          </w:tcPr>
          <w:p w14:paraId="32E0F907">
            <w:pPr>
              <w:widowControl/>
              <w:adjustRightInd w:val="0"/>
              <w:snapToGrid w:val="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至少包含保证服务过程中有可能获取的保密信息不泄露的措施：制定保密制度、服务人员保密培训、重点岗位双人服务、泄密惩罚办法。</w:t>
            </w:r>
          </w:p>
          <w:p w14:paraId="076014A5">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14:paraId="739727CD">
            <w:pPr>
              <w:widowControl/>
              <w:adjustRightInd w:val="0"/>
              <w:snapToGrid w:val="0"/>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1处瑕疵减1分，最低0分。</w:t>
            </w:r>
          </w:p>
        </w:tc>
        <w:tc>
          <w:tcPr>
            <w:tcW w:w="1143" w:type="dxa"/>
            <w:shd w:val="clear" w:color="auto" w:fill="auto"/>
            <w:vAlign w:val="center"/>
          </w:tcPr>
          <w:p w14:paraId="531B000C">
            <w:pPr>
              <w:widowControl/>
              <w:adjustRightInd w:val="0"/>
              <w:snapToGrid w:val="0"/>
              <w:jc w:val="center"/>
              <w:rPr>
                <w:color w:val="000000"/>
                <w:kern w:val="0"/>
                <w:sz w:val="24"/>
                <w:szCs w:val="24"/>
              </w:rPr>
            </w:pPr>
            <w:r>
              <w:rPr>
                <w:rFonts w:hint="eastAsia"/>
                <w:color w:val="000000"/>
                <w:kern w:val="0"/>
                <w:sz w:val="24"/>
                <w:szCs w:val="24"/>
              </w:rPr>
              <w:t>3</w:t>
            </w:r>
          </w:p>
        </w:tc>
      </w:tr>
      <w:tr w14:paraId="65DC3ED2">
        <w:trPr>
          <w:trHeight w:val="699" w:hRule="atLeast"/>
          <w:jc w:val="center"/>
        </w:trPr>
        <w:tc>
          <w:tcPr>
            <w:tcW w:w="663" w:type="dxa"/>
            <w:shd w:val="clear" w:color="auto" w:fill="auto"/>
            <w:noWrap/>
            <w:vAlign w:val="center"/>
          </w:tcPr>
          <w:p w14:paraId="64C66822">
            <w:pPr>
              <w:widowControl/>
              <w:adjustRightInd w:val="0"/>
              <w:snapToGrid w:val="0"/>
              <w:jc w:val="center"/>
              <w:rPr>
                <w:color w:val="000000"/>
                <w:kern w:val="0"/>
                <w:sz w:val="24"/>
                <w:szCs w:val="24"/>
              </w:rPr>
            </w:pPr>
            <w:r>
              <w:rPr>
                <w:rFonts w:hint="eastAsia"/>
                <w:color w:val="000000"/>
                <w:kern w:val="0"/>
                <w:sz w:val="24"/>
                <w:szCs w:val="24"/>
              </w:rPr>
              <w:t>7</w:t>
            </w:r>
          </w:p>
        </w:tc>
        <w:tc>
          <w:tcPr>
            <w:tcW w:w="1419" w:type="dxa"/>
            <w:shd w:val="clear" w:color="auto" w:fill="auto"/>
            <w:vAlign w:val="center"/>
          </w:tcPr>
          <w:p w14:paraId="6BEC622A">
            <w:pPr>
              <w:widowControl/>
              <w:adjustRightInd w:val="0"/>
              <w:snapToGrid w:val="0"/>
              <w:jc w:val="center"/>
              <w:rPr>
                <w:kern w:val="0"/>
                <w:sz w:val="24"/>
                <w:szCs w:val="24"/>
              </w:rPr>
            </w:pPr>
            <w:r>
              <w:rPr>
                <w:rFonts w:hint="eastAsia"/>
                <w:color w:val="000000" w:themeColor="text1"/>
                <w:sz w:val="24"/>
                <w14:textFill>
                  <w14:solidFill>
                    <w14:schemeClr w14:val="tx1"/>
                  </w14:solidFill>
                </w14:textFill>
              </w:rPr>
              <w:t>人员稳定性方案评价</w:t>
            </w:r>
          </w:p>
        </w:tc>
        <w:tc>
          <w:tcPr>
            <w:tcW w:w="7311" w:type="dxa"/>
            <w:shd w:val="clear" w:color="auto" w:fill="auto"/>
            <w:vAlign w:val="center"/>
          </w:tcPr>
          <w:p w14:paraId="62E9A7F6">
            <w:pPr>
              <w:widowControl/>
              <w:adjustRightInd w:val="0"/>
              <w:snapToGrid w:val="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至少包含服务期内保证人员更换率不得超过招标文件要求的措施，保证更换人员不得低于采购需求，且应经采购人同意的措施</w:t>
            </w:r>
          </w:p>
          <w:p w14:paraId="73DB7814">
            <w:pPr>
              <w:widowControl/>
              <w:adjustRightInd w:val="0"/>
              <w:snapToGrid w:val="0"/>
              <w:rPr>
                <w:kern w:val="0"/>
                <w:sz w:val="24"/>
                <w:szCs w:val="24"/>
              </w:rPr>
            </w:pPr>
            <w:r>
              <w:rPr>
                <w:rFonts w:hint="eastAsia"/>
                <w:kern w:val="0"/>
                <w:sz w:val="24"/>
                <w:szCs w:val="24"/>
              </w:rPr>
              <w:t>满足本文件要求，无瑕疵得满分；</w:t>
            </w:r>
          </w:p>
          <w:p w14:paraId="700B4B7C">
            <w:pPr>
              <w:widowControl/>
              <w:adjustRightInd w:val="0"/>
              <w:snapToGrid w:val="0"/>
              <w:rPr>
                <w:kern w:val="0"/>
                <w:sz w:val="24"/>
                <w:szCs w:val="24"/>
              </w:rPr>
            </w:pPr>
            <w:r>
              <w:rPr>
                <w:rFonts w:hint="eastAsia"/>
                <w:kern w:val="0"/>
                <w:sz w:val="24"/>
                <w:szCs w:val="24"/>
              </w:rPr>
              <w:t>方案内容每出现1处瑕疵减1分，最低0分。</w:t>
            </w:r>
          </w:p>
        </w:tc>
        <w:tc>
          <w:tcPr>
            <w:tcW w:w="1143" w:type="dxa"/>
            <w:shd w:val="clear" w:color="auto" w:fill="auto"/>
            <w:vAlign w:val="center"/>
          </w:tcPr>
          <w:p w14:paraId="21B0528D">
            <w:pPr>
              <w:widowControl/>
              <w:adjustRightInd w:val="0"/>
              <w:snapToGrid w:val="0"/>
              <w:jc w:val="center"/>
              <w:rPr>
                <w:color w:val="000000"/>
                <w:kern w:val="0"/>
                <w:sz w:val="24"/>
                <w:szCs w:val="24"/>
              </w:rPr>
            </w:pPr>
            <w:r>
              <w:rPr>
                <w:color w:val="000000"/>
                <w:kern w:val="0"/>
                <w:sz w:val="24"/>
                <w:szCs w:val="24"/>
              </w:rPr>
              <w:t>3</w:t>
            </w:r>
          </w:p>
        </w:tc>
      </w:tr>
      <w:tr w14:paraId="0B9F34D0">
        <w:trPr>
          <w:trHeight w:val="841" w:hRule="atLeast"/>
          <w:jc w:val="center"/>
        </w:trPr>
        <w:tc>
          <w:tcPr>
            <w:tcW w:w="663" w:type="dxa"/>
            <w:shd w:val="clear" w:color="auto" w:fill="auto"/>
            <w:noWrap/>
            <w:vAlign w:val="center"/>
          </w:tcPr>
          <w:p w14:paraId="7B937A77">
            <w:pPr>
              <w:widowControl/>
              <w:adjustRightInd w:val="0"/>
              <w:snapToGrid w:val="0"/>
              <w:jc w:val="center"/>
              <w:rPr>
                <w:color w:val="000000"/>
                <w:kern w:val="0"/>
                <w:sz w:val="24"/>
                <w:szCs w:val="24"/>
              </w:rPr>
            </w:pPr>
            <w:r>
              <w:rPr>
                <w:rFonts w:hint="eastAsia"/>
                <w:color w:val="000000"/>
                <w:kern w:val="0"/>
                <w:sz w:val="24"/>
                <w:szCs w:val="24"/>
              </w:rPr>
              <w:t>8</w:t>
            </w:r>
          </w:p>
        </w:tc>
        <w:tc>
          <w:tcPr>
            <w:tcW w:w="1419" w:type="dxa"/>
            <w:shd w:val="clear" w:color="auto" w:fill="auto"/>
            <w:vAlign w:val="center"/>
          </w:tcPr>
          <w:p w14:paraId="7A2F39AC">
            <w:pPr>
              <w:widowControl/>
              <w:adjustRightInd w:val="0"/>
              <w:snapToGrid w:val="0"/>
              <w:jc w:val="center"/>
              <w:rPr>
                <w:sz w:val="24"/>
              </w:rPr>
            </w:pPr>
            <w:r>
              <w:rPr>
                <w:rFonts w:hint="eastAsia"/>
                <w:sz w:val="24"/>
              </w:rPr>
              <w:t>价格测算方案评价</w:t>
            </w:r>
          </w:p>
        </w:tc>
        <w:tc>
          <w:tcPr>
            <w:tcW w:w="7311" w:type="dxa"/>
            <w:shd w:val="clear" w:color="auto" w:fill="auto"/>
            <w:vAlign w:val="center"/>
          </w:tcPr>
          <w:p w14:paraId="49859127">
            <w:pPr>
              <w:widowControl/>
              <w:adjustRightInd w:val="0"/>
              <w:snapToGrid w:val="0"/>
              <w:rPr>
                <w:sz w:val="24"/>
              </w:rPr>
            </w:pPr>
            <w:r>
              <w:rPr>
                <w:rFonts w:hint="eastAsia"/>
                <w:sz w:val="24"/>
              </w:rPr>
              <w:t>价格测算方案评价，根据投标文件报价情况综合评定，其中社会保险、住房公积金应在投标文件中对人员保险、公积金缴纳类别及测算标准另附说明，如有人员享有优惠政策，须将享有优惠政策的批准文件和政策文件一并提供，否则不予认定</w:t>
            </w:r>
          </w:p>
          <w:p w14:paraId="304C8EFD">
            <w:pPr>
              <w:widowControl/>
              <w:adjustRightInd w:val="0"/>
              <w:snapToGrid w:val="0"/>
              <w:rPr>
                <w:sz w:val="24"/>
              </w:rPr>
            </w:pPr>
            <w:r>
              <w:rPr>
                <w:rFonts w:hint="eastAsia"/>
                <w:sz w:val="24"/>
              </w:rPr>
              <w:t>价格测算方案科学合理，无瑕疵得满分；</w:t>
            </w:r>
          </w:p>
          <w:p w14:paraId="560D0635">
            <w:pPr>
              <w:widowControl/>
              <w:adjustRightInd w:val="0"/>
              <w:snapToGrid w:val="0"/>
              <w:rPr>
                <w:sz w:val="24"/>
              </w:rPr>
            </w:pPr>
            <w:r>
              <w:rPr>
                <w:rFonts w:hint="eastAsia"/>
                <w:sz w:val="24"/>
              </w:rPr>
              <w:t>内容</w:t>
            </w:r>
            <w:r>
              <w:rPr>
                <w:kern w:val="0"/>
                <w:sz w:val="24"/>
                <w:szCs w:val="24"/>
              </w:rPr>
              <w:t>每出现</w:t>
            </w:r>
            <w:r>
              <w:rPr>
                <w:rFonts w:hint="eastAsia"/>
                <w:kern w:val="0"/>
                <w:sz w:val="24"/>
                <w:szCs w:val="24"/>
              </w:rPr>
              <w:t>1处瑕疵减1分，最低0分。</w:t>
            </w:r>
          </w:p>
          <w:p w14:paraId="311EBA02">
            <w:pPr>
              <w:widowControl/>
              <w:adjustRightInd w:val="0"/>
              <w:snapToGrid w:val="0"/>
              <w:rPr>
                <w:sz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14:paraId="36C3C086">
            <w:pPr>
              <w:widowControl/>
              <w:adjustRightInd w:val="0"/>
              <w:snapToGrid w:val="0"/>
              <w:jc w:val="center"/>
              <w:rPr>
                <w:color w:val="000000"/>
                <w:kern w:val="0"/>
                <w:sz w:val="24"/>
                <w:szCs w:val="24"/>
              </w:rPr>
            </w:pPr>
            <w:r>
              <w:rPr>
                <w:rFonts w:hint="eastAsia"/>
                <w:color w:val="000000"/>
                <w:kern w:val="0"/>
                <w:sz w:val="24"/>
                <w:szCs w:val="24"/>
              </w:rPr>
              <w:t>3</w:t>
            </w:r>
          </w:p>
        </w:tc>
      </w:tr>
      <w:tr w14:paraId="52CD97C9">
        <w:trPr>
          <w:trHeight w:val="341" w:hRule="atLeast"/>
          <w:jc w:val="center"/>
        </w:trPr>
        <w:tc>
          <w:tcPr>
            <w:tcW w:w="9393" w:type="dxa"/>
            <w:gridSpan w:val="3"/>
            <w:shd w:val="clear" w:color="auto" w:fill="auto"/>
            <w:noWrap/>
            <w:vAlign w:val="center"/>
          </w:tcPr>
          <w:p w14:paraId="6E750A13">
            <w:pPr>
              <w:widowControl/>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合计</w:t>
            </w:r>
          </w:p>
        </w:tc>
        <w:tc>
          <w:tcPr>
            <w:tcW w:w="1143" w:type="dxa"/>
            <w:shd w:val="clear" w:color="auto" w:fill="auto"/>
            <w:vAlign w:val="center"/>
          </w:tcPr>
          <w:p w14:paraId="376CACE9">
            <w:pPr>
              <w:widowControl/>
              <w:adjustRightInd w:val="0"/>
              <w:snapToGrid w:val="0"/>
              <w:jc w:val="center"/>
              <w:rPr>
                <w:color w:val="000000"/>
                <w:kern w:val="0"/>
                <w:sz w:val="24"/>
                <w:szCs w:val="24"/>
              </w:rPr>
            </w:pPr>
            <w:r>
              <w:rPr>
                <w:color w:val="000000"/>
                <w:kern w:val="0"/>
                <w:sz w:val="24"/>
                <w:szCs w:val="24"/>
              </w:rPr>
              <w:t>100</w:t>
            </w:r>
          </w:p>
        </w:tc>
      </w:tr>
    </w:tbl>
    <w:p w14:paraId="4005E423">
      <w:pPr>
        <w:spacing w:line="360" w:lineRule="auto"/>
        <w:ind w:firstLine="448" w:firstLineChars="200"/>
        <w:outlineLvl w:val="0"/>
        <w:rPr>
          <w:sz w:val="24"/>
        </w:rPr>
      </w:pPr>
      <w:r>
        <w:rPr>
          <w:rFonts w:hint="eastAsia"/>
          <w:kern w:val="0"/>
          <w:sz w:val="24"/>
          <w:szCs w:val="24"/>
        </w:rPr>
        <w:t>主观分第1-7项中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p w14:paraId="3FAD18F4">
      <w:pPr>
        <w:widowControl/>
        <w:jc w:val="left"/>
        <w:rPr>
          <w:sz w:val="24"/>
        </w:rPr>
      </w:pPr>
      <w:r>
        <w:rPr>
          <w:sz w:val="24"/>
        </w:rPr>
        <w:br w:type="page"/>
      </w:r>
    </w:p>
    <w:p w14:paraId="3A7B42B6">
      <w:pPr>
        <w:spacing w:line="360" w:lineRule="auto"/>
        <w:ind w:firstLine="448" w:firstLineChars="200"/>
        <w:jc w:val="center"/>
        <w:outlineLvl w:val="0"/>
        <w:rPr>
          <w:b/>
          <w:sz w:val="24"/>
        </w:rPr>
      </w:pPr>
      <w:r>
        <w:rPr>
          <w:rFonts w:hint="eastAsia"/>
          <w:b/>
          <w:sz w:val="24"/>
        </w:rPr>
        <w:t>项目需求书</w:t>
      </w:r>
    </w:p>
    <w:p w14:paraId="3DB9251E">
      <w:pPr>
        <w:spacing w:line="360" w:lineRule="auto"/>
        <w:ind w:firstLine="448" w:firstLineChars="200"/>
        <w:jc w:val="center"/>
        <w:outlineLvl w:val="0"/>
        <w:rPr>
          <w:b/>
          <w:sz w:val="24"/>
        </w:rPr>
      </w:pPr>
    </w:p>
    <w:p w14:paraId="7EAB44DF">
      <w:pPr>
        <w:spacing w:line="360" w:lineRule="auto"/>
        <w:ind w:firstLine="448" w:firstLineChars="200"/>
        <w:outlineLvl w:val="0"/>
        <w:rPr>
          <w:sz w:val="24"/>
        </w:rPr>
      </w:pPr>
      <w:r>
        <w:rPr>
          <w:rFonts w:hint="eastAsia"/>
          <w:sz w:val="24"/>
        </w:rPr>
        <w:t>一、</w:t>
      </w:r>
      <w:r>
        <w:rPr>
          <w:sz w:val="24"/>
        </w:rPr>
        <w:t>人员及岗位要求</w:t>
      </w:r>
    </w:p>
    <w:p w14:paraId="05D1B8A6">
      <w:pPr>
        <w:spacing w:line="360" w:lineRule="auto"/>
        <w:ind w:firstLine="448"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1.1总体要求</w:t>
      </w:r>
    </w:p>
    <w:p w14:paraId="4E089E93">
      <w:pPr>
        <w:spacing w:line="360" w:lineRule="auto"/>
        <w:ind w:firstLine="448" w:firstLineChars="200"/>
        <w:rPr>
          <w:rFonts w:asciiTheme="minorEastAsia" w:hAnsiTheme="minorEastAsia"/>
          <w:b/>
          <w:sz w:val="24"/>
          <w:szCs w:val="24"/>
        </w:rPr>
      </w:pPr>
      <w:r>
        <w:rPr>
          <w:rFonts w:hint="eastAsia" w:asciiTheme="minorEastAsia" w:hAnsiTheme="minorEastAsia" w:eastAsiaTheme="minorEastAsia"/>
          <w:b/>
          <w:sz w:val="24"/>
          <w:szCs w:val="24"/>
        </w:rPr>
        <w:t>为本项目需派驻各岗员工80人，指定其中包括2名项目经理。</w:t>
      </w:r>
      <w:r>
        <w:rPr>
          <w:rFonts w:hint="eastAsia"/>
          <w:sz w:val="24"/>
        </w:rPr>
        <w:t>白堤路办公区综合维修4人、司机7人、会议服务2人，海光寺办公区会议服务2人服务期36个月，其他全部服务人员服务期32个月。</w:t>
      </w:r>
    </w:p>
    <w:p w14:paraId="6FF29193">
      <w:pPr>
        <w:spacing w:line="360" w:lineRule="auto"/>
        <w:ind w:firstLine="448"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1.2人员具体要求</w:t>
      </w:r>
    </w:p>
    <w:p w14:paraId="770964BA">
      <w:pPr>
        <w:spacing w:line="360" w:lineRule="auto"/>
        <w:ind w:firstLine="448"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（一）白堤路办公区</w:t>
      </w:r>
    </w:p>
    <w:tbl>
      <w:tblPr>
        <w:tblStyle w:val="22"/>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9"/>
        <w:gridCol w:w="883"/>
        <w:gridCol w:w="957"/>
        <w:gridCol w:w="5184"/>
        <w:gridCol w:w="1188"/>
        <w:gridCol w:w="1374"/>
      </w:tblGrid>
      <w:tr w14:paraId="490FCF9C">
        <w:trPr>
          <w:trHeight w:val="567" w:hRule="atLeast"/>
          <w:tblHeader/>
          <w:jc w:val="center"/>
        </w:trPr>
        <w:tc>
          <w:tcPr>
            <w:tcW w:w="619" w:type="dxa"/>
            <w:vAlign w:val="center"/>
          </w:tcPr>
          <w:p w14:paraId="64B1ACEE">
            <w:pPr>
              <w:jc w:val="center"/>
              <w:rPr>
                <w:rFonts w:ascii="宋体" w:hAnsi="宋体" w:cs="宋体"/>
                <w:b/>
                <w:bCs/>
                <w:szCs w:val="21"/>
              </w:rPr>
            </w:pPr>
            <w:r>
              <w:rPr>
                <w:rFonts w:hint="eastAsia" w:ascii="宋体" w:hAnsi="宋体" w:cs="宋体"/>
                <w:b/>
                <w:bCs/>
                <w:szCs w:val="21"/>
              </w:rPr>
              <w:t>序号</w:t>
            </w:r>
          </w:p>
        </w:tc>
        <w:tc>
          <w:tcPr>
            <w:tcW w:w="883" w:type="dxa"/>
            <w:vAlign w:val="center"/>
          </w:tcPr>
          <w:p w14:paraId="2661E77B">
            <w:pPr>
              <w:jc w:val="center"/>
              <w:rPr>
                <w:rFonts w:ascii="宋体" w:hAnsi="宋体" w:cs="宋体"/>
                <w:b/>
                <w:bCs/>
                <w:szCs w:val="21"/>
              </w:rPr>
            </w:pPr>
            <w:r>
              <w:rPr>
                <w:rFonts w:hint="eastAsia" w:ascii="宋体" w:hAnsi="宋体" w:cs="宋体"/>
                <w:b/>
                <w:bCs/>
                <w:szCs w:val="21"/>
              </w:rPr>
              <w:t>岗位</w:t>
            </w:r>
          </w:p>
          <w:p w14:paraId="1F1870D7">
            <w:pPr>
              <w:jc w:val="center"/>
              <w:rPr>
                <w:rFonts w:ascii="宋体" w:hAnsi="宋体" w:cs="宋体"/>
                <w:b/>
                <w:bCs/>
                <w:szCs w:val="21"/>
              </w:rPr>
            </w:pPr>
            <w:r>
              <w:rPr>
                <w:rFonts w:hint="eastAsia" w:ascii="宋体" w:hAnsi="宋体" w:cs="宋体"/>
                <w:b/>
                <w:bCs/>
                <w:szCs w:val="21"/>
              </w:rPr>
              <w:t>名称</w:t>
            </w:r>
          </w:p>
        </w:tc>
        <w:tc>
          <w:tcPr>
            <w:tcW w:w="957" w:type="dxa"/>
            <w:vAlign w:val="center"/>
          </w:tcPr>
          <w:p w14:paraId="69D698DC">
            <w:pPr>
              <w:jc w:val="center"/>
              <w:rPr>
                <w:rFonts w:ascii="宋体" w:hAnsi="宋体" w:cs="宋体"/>
                <w:b/>
                <w:bCs/>
                <w:szCs w:val="21"/>
              </w:rPr>
            </w:pPr>
            <w:r>
              <w:rPr>
                <w:rFonts w:hint="eastAsia" w:ascii="宋体" w:hAnsi="宋体" w:cs="宋体"/>
                <w:b/>
                <w:bCs/>
                <w:szCs w:val="21"/>
              </w:rPr>
              <w:t>人员</w:t>
            </w:r>
          </w:p>
          <w:p w14:paraId="269155B7">
            <w:pPr>
              <w:jc w:val="center"/>
              <w:rPr>
                <w:rFonts w:ascii="宋体" w:hAnsi="宋体" w:cs="宋体"/>
                <w:b/>
                <w:bCs/>
                <w:szCs w:val="21"/>
              </w:rPr>
            </w:pPr>
            <w:r>
              <w:rPr>
                <w:rFonts w:hint="eastAsia" w:ascii="宋体" w:hAnsi="宋体" w:cs="宋体"/>
                <w:b/>
                <w:bCs/>
                <w:szCs w:val="21"/>
              </w:rPr>
              <w:t>数量</w:t>
            </w:r>
          </w:p>
        </w:tc>
        <w:tc>
          <w:tcPr>
            <w:tcW w:w="5184" w:type="dxa"/>
            <w:vAlign w:val="center"/>
          </w:tcPr>
          <w:p w14:paraId="16D7F7EF">
            <w:pPr>
              <w:jc w:val="center"/>
              <w:rPr>
                <w:rFonts w:ascii="宋体" w:hAnsi="宋体" w:cs="宋体"/>
                <w:b/>
                <w:bCs/>
                <w:szCs w:val="21"/>
              </w:rPr>
            </w:pPr>
            <w:r>
              <w:rPr>
                <w:rFonts w:hint="eastAsia" w:ascii="宋体" w:hAnsi="宋体" w:cs="宋体"/>
                <w:b/>
                <w:bCs/>
                <w:szCs w:val="21"/>
              </w:rPr>
              <w:t>人员要求和岗位职责</w:t>
            </w:r>
          </w:p>
        </w:tc>
        <w:tc>
          <w:tcPr>
            <w:tcW w:w="1188" w:type="dxa"/>
            <w:vAlign w:val="center"/>
          </w:tcPr>
          <w:p w14:paraId="41D98C66">
            <w:pPr>
              <w:jc w:val="center"/>
              <w:rPr>
                <w:rFonts w:ascii="宋体" w:hAnsi="宋体" w:cs="宋体"/>
                <w:b/>
                <w:bCs/>
                <w:szCs w:val="21"/>
              </w:rPr>
            </w:pPr>
            <w:r>
              <w:rPr>
                <w:rFonts w:hint="eastAsia" w:ascii="宋体" w:hAnsi="宋体" w:cs="宋体"/>
                <w:b/>
                <w:bCs/>
                <w:szCs w:val="21"/>
              </w:rPr>
              <w:t>是否接受</w:t>
            </w:r>
          </w:p>
          <w:p w14:paraId="1C627C57">
            <w:pPr>
              <w:jc w:val="center"/>
              <w:rPr>
                <w:rFonts w:ascii="宋体" w:hAnsi="宋体" w:cs="宋体"/>
                <w:b/>
                <w:bCs/>
                <w:szCs w:val="21"/>
              </w:rPr>
            </w:pPr>
            <w:r>
              <w:rPr>
                <w:rFonts w:hint="eastAsia" w:ascii="宋体" w:hAnsi="宋体" w:cs="宋体"/>
                <w:b/>
                <w:bCs/>
                <w:szCs w:val="21"/>
              </w:rPr>
              <w:t>退休人员</w:t>
            </w:r>
          </w:p>
        </w:tc>
        <w:tc>
          <w:tcPr>
            <w:tcW w:w="1374" w:type="dxa"/>
            <w:vAlign w:val="center"/>
          </w:tcPr>
          <w:p w14:paraId="5F25837A">
            <w:pPr>
              <w:jc w:val="center"/>
              <w:rPr>
                <w:rFonts w:ascii="宋体" w:hAnsi="宋体" w:cs="宋体"/>
                <w:b/>
                <w:bCs/>
                <w:szCs w:val="21"/>
              </w:rPr>
            </w:pPr>
            <w:r>
              <w:rPr>
                <w:rFonts w:hint="eastAsia" w:ascii="宋体" w:hAnsi="宋体" w:cs="宋体"/>
                <w:b/>
                <w:bCs/>
                <w:szCs w:val="21"/>
              </w:rPr>
              <w:t>工作时间</w:t>
            </w:r>
          </w:p>
        </w:tc>
      </w:tr>
      <w:tr w14:paraId="7DBB5E6D">
        <w:trPr>
          <w:jc w:val="center"/>
        </w:trPr>
        <w:tc>
          <w:tcPr>
            <w:tcW w:w="619" w:type="dxa"/>
            <w:vAlign w:val="center"/>
          </w:tcPr>
          <w:p w14:paraId="2BB8FCD2">
            <w:pPr>
              <w:jc w:val="center"/>
              <w:rPr>
                <w:rFonts w:ascii="宋体" w:hAnsi="宋体" w:cs="宋体"/>
                <w:szCs w:val="21"/>
              </w:rPr>
            </w:pPr>
            <w:r>
              <w:rPr>
                <w:rFonts w:hint="eastAsia" w:ascii="宋体" w:hAnsi="宋体" w:cs="宋体"/>
                <w:szCs w:val="21"/>
              </w:rPr>
              <w:t>1</w:t>
            </w:r>
          </w:p>
        </w:tc>
        <w:tc>
          <w:tcPr>
            <w:tcW w:w="883" w:type="dxa"/>
            <w:vAlign w:val="center"/>
          </w:tcPr>
          <w:p w14:paraId="7A1E48EA">
            <w:pPr>
              <w:jc w:val="center"/>
              <w:rPr>
                <w:rFonts w:ascii="宋体" w:hAnsi="宋体" w:cs="宋体"/>
                <w:szCs w:val="21"/>
              </w:rPr>
            </w:pPr>
            <w:r>
              <w:rPr>
                <w:rFonts w:hint="eastAsia" w:ascii="宋体" w:hAnsi="宋体" w:cs="宋体"/>
                <w:szCs w:val="21"/>
              </w:rPr>
              <w:t>项目经理</w:t>
            </w:r>
          </w:p>
        </w:tc>
        <w:tc>
          <w:tcPr>
            <w:tcW w:w="957" w:type="dxa"/>
            <w:vAlign w:val="center"/>
          </w:tcPr>
          <w:p w14:paraId="3DCD5758">
            <w:pPr>
              <w:jc w:val="center"/>
              <w:rPr>
                <w:rFonts w:ascii="宋体" w:hAnsi="宋体" w:cs="宋体"/>
                <w:szCs w:val="21"/>
              </w:rPr>
            </w:pPr>
            <w:r>
              <w:rPr>
                <w:rFonts w:hint="eastAsia" w:ascii="宋体" w:hAnsi="宋体" w:cs="宋体"/>
                <w:szCs w:val="21"/>
              </w:rPr>
              <w:t>1</w:t>
            </w:r>
          </w:p>
        </w:tc>
        <w:tc>
          <w:tcPr>
            <w:tcW w:w="5184" w:type="dxa"/>
            <w:vAlign w:val="center"/>
          </w:tcPr>
          <w:p w14:paraId="5A0487DE">
            <w:pPr>
              <w:adjustRightInd w:val="0"/>
              <w:snapToGrid w:val="0"/>
              <w:rPr>
                <w:rFonts w:ascii="宋体" w:hAnsi="宋体" w:cs="宋体"/>
                <w:szCs w:val="21"/>
              </w:rPr>
            </w:pPr>
            <w:r>
              <w:rPr>
                <w:rFonts w:hint="eastAsia" w:ascii="宋体" w:hAnsi="宋体" w:cs="宋体"/>
                <w:szCs w:val="21"/>
              </w:rPr>
              <w:t>1.年龄55周岁或以下，男/女不限，身体健康。大专（或以上）学历。</w:t>
            </w:r>
          </w:p>
          <w:p w14:paraId="1891B7DE">
            <w:pPr>
              <w:adjustRightInd w:val="0"/>
              <w:snapToGrid w:val="0"/>
              <w:rPr>
                <w:rFonts w:ascii="宋体" w:hAnsi="宋体" w:cs="宋体"/>
                <w:szCs w:val="21"/>
              </w:rPr>
            </w:pPr>
            <w:r>
              <w:rPr>
                <w:rFonts w:hint="eastAsia" w:ascii="宋体" w:hAnsi="宋体" w:cs="宋体"/>
                <w:szCs w:val="21"/>
              </w:rPr>
              <w:t>2.三年或以上非住宅物业管理经验。</w:t>
            </w:r>
          </w:p>
          <w:p w14:paraId="52741882">
            <w:pPr>
              <w:rPr>
                <w:rFonts w:ascii="宋体" w:hAnsi="宋体" w:cs="宋体"/>
                <w:szCs w:val="21"/>
              </w:rPr>
            </w:pPr>
            <w:r>
              <w:rPr>
                <w:rFonts w:hint="eastAsia" w:ascii="宋体" w:hAnsi="宋体" w:cs="宋体"/>
                <w:szCs w:val="21"/>
              </w:rPr>
              <w:t>3.负责整个项目运行、监督、检查、沟通、协调，处理日常事务常驻项目现场，不得兼管其他项目。</w:t>
            </w:r>
          </w:p>
        </w:tc>
        <w:tc>
          <w:tcPr>
            <w:tcW w:w="1188" w:type="dxa"/>
            <w:vAlign w:val="center"/>
          </w:tcPr>
          <w:p w14:paraId="6B3022A2">
            <w:pPr>
              <w:jc w:val="center"/>
              <w:rPr>
                <w:rFonts w:ascii="宋体" w:hAnsi="宋体" w:cs="宋体"/>
                <w:szCs w:val="21"/>
              </w:rPr>
            </w:pPr>
            <w:r>
              <w:rPr>
                <w:rFonts w:hint="eastAsia" w:ascii="宋体" w:hAnsi="宋体" w:cs="宋体"/>
                <w:szCs w:val="21"/>
              </w:rPr>
              <w:t>否</w:t>
            </w:r>
          </w:p>
        </w:tc>
        <w:tc>
          <w:tcPr>
            <w:tcW w:w="1374" w:type="dxa"/>
            <w:vAlign w:val="center"/>
          </w:tcPr>
          <w:p w14:paraId="4A5C8619">
            <w:pPr>
              <w:jc w:val="center"/>
              <w:rPr>
                <w:rFonts w:ascii="宋体" w:hAnsi="宋体" w:cs="宋体"/>
                <w:szCs w:val="21"/>
              </w:rPr>
            </w:pPr>
            <w:r>
              <w:rPr>
                <w:rFonts w:hint="eastAsia" w:ascii="宋体" w:hAnsi="宋体" w:cs="宋体"/>
                <w:szCs w:val="21"/>
              </w:rPr>
              <w:t>每周5日</w:t>
            </w:r>
          </w:p>
          <w:p w14:paraId="0D644014">
            <w:pPr>
              <w:jc w:val="center"/>
              <w:rPr>
                <w:rFonts w:ascii="宋体" w:hAnsi="宋体" w:cs="宋体"/>
                <w:szCs w:val="21"/>
              </w:rPr>
            </w:pPr>
            <w:r>
              <w:rPr>
                <w:rFonts w:hint="eastAsia" w:ascii="宋体" w:hAnsi="宋体" w:cs="宋体"/>
                <w:szCs w:val="21"/>
              </w:rPr>
              <w:t>每日8小时</w:t>
            </w:r>
          </w:p>
        </w:tc>
      </w:tr>
      <w:tr w14:paraId="3E2B14DE">
        <w:trPr>
          <w:jc w:val="center"/>
        </w:trPr>
        <w:tc>
          <w:tcPr>
            <w:tcW w:w="619" w:type="dxa"/>
            <w:vAlign w:val="center"/>
          </w:tcPr>
          <w:p w14:paraId="070CA600">
            <w:pPr>
              <w:jc w:val="center"/>
              <w:rPr>
                <w:rFonts w:ascii="宋体" w:hAnsi="宋体" w:cs="宋体"/>
                <w:szCs w:val="21"/>
              </w:rPr>
            </w:pPr>
            <w:r>
              <w:rPr>
                <w:rFonts w:hint="eastAsia" w:ascii="宋体" w:hAnsi="宋体" w:cs="宋体"/>
                <w:szCs w:val="21"/>
              </w:rPr>
              <w:t>2</w:t>
            </w:r>
          </w:p>
        </w:tc>
        <w:tc>
          <w:tcPr>
            <w:tcW w:w="883" w:type="dxa"/>
            <w:vAlign w:val="center"/>
          </w:tcPr>
          <w:p w14:paraId="625D0808">
            <w:pPr>
              <w:jc w:val="center"/>
              <w:rPr>
                <w:rFonts w:ascii="宋体" w:hAnsi="宋体" w:cs="宋体"/>
                <w:szCs w:val="21"/>
              </w:rPr>
            </w:pPr>
            <w:r>
              <w:rPr>
                <w:rFonts w:hint="eastAsia" w:ascii="宋体" w:hAnsi="宋体" w:cs="宋体"/>
                <w:szCs w:val="21"/>
              </w:rPr>
              <w:t>外保洁</w:t>
            </w:r>
          </w:p>
        </w:tc>
        <w:tc>
          <w:tcPr>
            <w:tcW w:w="957" w:type="dxa"/>
            <w:vAlign w:val="center"/>
          </w:tcPr>
          <w:p w14:paraId="66F1BBDB">
            <w:pPr>
              <w:jc w:val="center"/>
              <w:rPr>
                <w:rFonts w:ascii="宋体" w:hAnsi="宋体" w:cs="宋体"/>
                <w:szCs w:val="21"/>
              </w:rPr>
            </w:pPr>
            <w:r>
              <w:rPr>
                <w:rFonts w:hint="eastAsia" w:ascii="宋体" w:hAnsi="宋体" w:cs="宋体"/>
                <w:szCs w:val="21"/>
              </w:rPr>
              <w:t>2</w:t>
            </w:r>
          </w:p>
        </w:tc>
        <w:tc>
          <w:tcPr>
            <w:tcW w:w="5184" w:type="dxa"/>
            <w:vAlign w:val="center"/>
          </w:tcPr>
          <w:p w14:paraId="4BAC0BCF">
            <w:pPr>
              <w:rPr>
                <w:rFonts w:ascii="宋体" w:hAnsi="宋体" w:cs="宋体"/>
                <w:szCs w:val="21"/>
              </w:rPr>
            </w:pPr>
            <w:r>
              <w:rPr>
                <w:rFonts w:hint="eastAsia" w:ascii="宋体" w:hAnsi="宋体" w:cs="宋体"/>
                <w:szCs w:val="21"/>
              </w:rPr>
              <w:t>1.男性，年龄65周岁或以下；身体健康：有相关从业经验。</w:t>
            </w:r>
          </w:p>
          <w:p w14:paraId="32752B72">
            <w:pPr>
              <w:rPr>
                <w:rFonts w:ascii="宋体" w:hAnsi="宋体" w:cs="宋体"/>
                <w:szCs w:val="21"/>
              </w:rPr>
            </w:pPr>
            <w:r>
              <w:rPr>
                <w:rFonts w:hint="eastAsia" w:ascii="宋体" w:hAnsi="宋体" w:cs="宋体"/>
                <w:szCs w:val="21"/>
              </w:rPr>
              <w:t>2.负责白堤路办公区院区清扫及院区公共设施清洁工作。</w:t>
            </w:r>
          </w:p>
        </w:tc>
        <w:tc>
          <w:tcPr>
            <w:tcW w:w="1188" w:type="dxa"/>
            <w:vAlign w:val="center"/>
          </w:tcPr>
          <w:p w14:paraId="47B4DA3D">
            <w:pPr>
              <w:jc w:val="center"/>
              <w:rPr>
                <w:rFonts w:ascii="宋体" w:hAnsi="宋体" w:cs="宋体"/>
                <w:szCs w:val="21"/>
              </w:rPr>
            </w:pPr>
            <w:r>
              <w:rPr>
                <w:rFonts w:hint="eastAsia" w:ascii="宋体" w:hAnsi="宋体" w:cs="宋体"/>
                <w:szCs w:val="21"/>
              </w:rPr>
              <w:t>是</w:t>
            </w:r>
          </w:p>
        </w:tc>
        <w:tc>
          <w:tcPr>
            <w:tcW w:w="1374" w:type="dxa"/>
            <w:vAlign w:val="center"/>
          </w:tcPr>
          <w:p w14:paraId="3C7BC5B2">
            <w:pPr>
              <w:jc w:val="center"/>
              <w:rPr>
                <w:rFonts w:ascii="宋体" w:hAnsi="宋体" w:cs="宋体"/>
                <w:szCs w:val="21"/>
              </w:rPr>
            </w:pPr>
            <w:r>
              <w:rPr>
                <w:rFonts w:hint="eastAsia" w:ascii="宋体" w:hAnsi="宋体" w:cs="宋体"/>
                <w:szCs w:val="21"/>
              </w:rPr>
              <w:t>每周5日</w:t>
            </w:r>
          </w:p>
          <w:p w14:paraId="0E3577A3">
            <w:pPr>
              <w:jc w:val="center"/>
              <w:rPr>
                <w:rFonts w:ascii="宋体" w:hAnsi="宋体" w:cs="宋体"/>
                <w:szCs w:val="21"/>
              </w:rPr>
            </w:pPr>
            <w:r>
              <w:rPr>
                <w:rFonts w:hint="eastAsia" w:ascii="宋体" w:hAnsi="宋体" w:cs="宋体"/>
                <w:szCs w:val="21"/>
              </w:rPr>
              <w:t>每日8小时</w:t>
            </w:r>
          </w:p>
        </w:tc>
      </w:tr>
      <w:tr w14:paraId="296D2228">
        <w:trPr>
          <w:trHeight w:val="2111" w:hRule="atLeast"/>
          <w:jc w:val="center"/>
        </w:trPr>
        <w:tc>
          <w:tcPr>
            <w:tcW w:w="619" w:type="dxa"/>
            <w:vAlign w:val="center"/>
          </w:tcPr>
          <w:p w14:paraId="24CE48D3">
            <w:pPr>
              <w:jc w:val="center"/>
              <w:rPr>
                <w:rFonts w:ascii="宋体" w:hAnsi="宋体" w:cs="宋体"/>
                <w:szCs w:val="21"/>
              </w:rPr>
            </w:pPr>
            <w:r>
              <w:rPr>
                <w:rFonts w:hint="eastAsia" w:ascii="宋体" w:hAnsi="宋体" w:cs="宋体"/>
                <w:szCs w:val="21"/>
              </w:rPr>
              <w:t>3</w:t>
            </w:r>
          </w:p>
        </w:tc>
        <w:tc>
          <w:tcPr>
            <w:tcW w:w="883" w:type="dxa"/>
            <w:vAlign w:val="center"/>
          </w:tcPr>
          <w:p w14:paraId="190116B8">
            <w:pPr>
              <w:jc w:val="center"/>
              <w:rPr>
                <w:rFonts w:ascii="宋体" w:hAnsi="宋体" w:cs="宋体"/>
                <w:szCs w:val="21"/>
              </w:rPr>
            </w:pPr>
            <w:r>
              <w:rPr>
                <w:rFonts w:hint="eastAsia" w:ascii="宋体" w:hAnsi="宋体" w:cs="宋体"/>
                <w:szCs w:val="21"/>
              </w:rPr>
              <w:t>内保洁员</w:t>
            </w:r>
          </w:p>
        </w:tc>
        <w:tc>
          <w:tcPr>
            <w:tcW w:w="957" w:type="dxa"/>
            <w:vAlign w:val="center"/>
          </w:tcPr>
          <w:p w14:paraId="4E149AFB">
            <w:pPr>
              <w:jc w:val="center"/>
              <w:rPr>
                <w:rFonts w:ascii="宋体" w:hAnsi="宋体" w:cs="宋体"/>
                <w:szCs w:val="21"/>
              </w:rPr>
            </w:pPr>
            <w:r>
              <w:rPr>
                <w:rFonts w:hint="eastAsia" w:ascii="宋体" w:hAnsi="宋体" w:cs="宋体"/>
                <w:szCs w:val="21"/>
              </w:rPr>
              <w:t>10</w:t>
            </w:r>
          </w:p>
        </w:tc>
        <w:tc>
          <w:tcPr>
            <w:tcW w:w="5184" w:type="dxa"/>
            <w:vAlign w:val="center"/>
          </w:tcPr>
          <w:p w14:paraId="25B217D6">
            <w:pPr>
              <w:rPr>
                <w:rFonts w:ascii="宋体" w:hAnsi="宋体" w:cs="宋体"/>
                <w:szCs w:val="21"/>
              </w:rPr>
            </w:pPr>
            <w:r>
              <w:rPr>
                <w:rFonts w:hint="eastAsia" w:ascii="宋体" w:hAnsi="宋体" w:cs="宋体"/>
                <w:szCs w:val="21"/>
              </w:rPr>
              <w:t>1.女性，年龄60周岁或以下；身体健康；有相关从业经验。</w:t>
            </w:r>
          </w:p>
          <w:p w14:paraId="7C172633">
            <w:pPr>
              <w:rPr>
                <w:rFonts w:ascii="宋体" w:hAnsi="宋体" w:cs="宋体"/>
                <w:szCs w:val="21"/>
              </w:rPr>
            </w:pPr>
            <w:r>
              <w:rPr>
                <w:rFonts w:hint="eastAsia" w:ascii="宋体" w:hAnsi="宋体" w:cs="宋体"/>
                <w:szCs w:val="21"/>
              </w:rPr>
              <w:t>2.负责办公楼内的公共区域及公共卫生间清洁、负责领导办公室、值班室清理及更换软片工作，保持各区域整洁干净，工作有序，达到采购人要求的服务标准。</w:t>
            </w:r>
          </w:p>
          <w:p w14:paraId="42AC9144">
            <w:pPr>
              <w:pStyle w:val="6"/>
              <w:adjustRightInd w:val="0"/>
              <w:snapToGrid w:val="0"/>
              <w:spacing w:after="0"/>
              <w:rPr>
                <w:rFonts w:ascii="宋体" w:hAnsi="宋体" w:cs="宋体"/>
                <w:szCs w:val="21"/>
              </w:rPr>
            </w:pPr>
            <w:r>
              <w:rPr>
                <w:rFonts w:hint="eastAsia" w:ascii="宋体" w:hAnsi="宋体" w:cs="宋体"/>
                <w:szCs w:val="21"/>
              </w:rPr>
              <w:t>3.其中洗衣人员（3人）；有相关从业经验；能够独立操作干洗、水洗、熨烫设备使用；身体健康，责任心强。负责办公室值班室床单、枕套、被单更换及清洗，局干部税服洗涤工作。</w:t>
            </w:r>
          </w:p>
        </w:tc>
        <w:tc>
          <w:tcPr>
            <w:tcW w:w="1188" w:type="dxa"/>
            <w:vAlign w:val="center"/>
          </w:tcPr>
          <w:p w14:paraId="29F14D9A">
            <w:pPr>
              <w:jc w:val="center"/>
              <w:rPr>
                <w:rFonts w:ascii="宋体" w:hAnsi="宋体" w:cs="宋体"/>
                <w:szCs w:val="21"/>
              </w:rPr>
            </w:pPr>
            <w:r>
              <w:rPr>
                <w:rFonts w:hint="eastAsia" w:ascii="宋体" w:hAnsi="宋体" w:cs="宋体"/>
                <w:szCs w:val="21"/>
              </w:rPr>
              <w:t>7名接受退休</w:t>
            </w:r>
          </w:p>
          <w:p w14:paraId="20588C56">
            <w:pPr>
              <w:jc w:val="center"/>
              <w:rPr>
                <w:rFonts w:ascii="宋体" w:hAnsi="宋体" w:cs="宋体"/>
                <w:szCs w:val="21"/>
              </w:rPr>
            </w:pPr>
            <w:r>
              <w:rPr>
                <w:rFonts w:hint="eastAsia" w:ascii="宋体" w:hAnsi="宋体" w:cs="宋体"/>
                <w:szCs w:val="21"/>
              </w:rPr>
              <w:t>3名不接受退休</w:t>
            </w:r>
          </w:p>
        </w:tc>
        <w:tc>
          <w:tcPr>
            <w:tcW w:w="1374" w:type="dxa"/>
            <w:vAlign w:val="center"/>
          </w:tcPr>
          <w:p w14:paraId="473979EB">
            <w:pPr>
              <w:jc w:val="center"/>
              <w:rPr>
                <w:rFonts w:ascii="宋体" w:hAnsi="宋体" w:cs="宋体"/>
                <w:szCs w:val="21"/>
              </w:rPr>
            </w:pPr>
            <w:r>
              <w:rPr>
                <w:rFonts w:hint="eastAsia" w:ascii="宋体" w:hAnsi="宋体" w:cs="宋体"/>
                <w:szCs w:val="21"/>
              </w:rPr>
              <w:t>每周5日</w:t>
            </w:r>
          </w:p>
          <w:p w14:paraId="08ABF81C">
            <w:pPr>
              <w:jc w:val="center"/>
              <w:rPr>
                <w:rFonts w:ascii="宋体" w:hAnsi="宋体" w:cs="宋体"/>
                <w:szCs w:val="21"/>
              </w:rPr>
            </w:pPr>
            <w:r>
              <w:rPr>
                <w:rFonts w:hint="eastAsia" w:ascii="宋体" w:hAnsi="宋体" w:cs="宋体"/>
                <w:szCs w:val="21"/>
              </w:rPr>
              <w:t>每日8小时</w:t>
            </w:r>
          </w:p>
        </w:tc>
      </w:tr>
      <w:tr w14:paraId="75659263">
        <w:trPr>
          <w:jc w:val="center"/>
        </w:trPr>
        <w:tc>
          <w:tcPr>
            <w:tcW w:w="619" w:type="dxa"/>
            <w:vAlign w:val="center"/>
          </w:tcPr>
          <w:p w14:paraId="7A5B9EAD">
            <w:pPr>
              <w:jc w:val="center"/>
              <w:rPr>
                <w:rFonts w:ascii="宋体" w:hAnsi="宋体" w:cs="宋体"/>
                <w:szCs w:val="21"/>
              </w:rPr>
            </w:pPr>
            <w:r>
              <w:rPr>
                <w:rFonts w:hint="eastAsia" w:ascii="宋体" w:hAnsi="宋体" w:cs="宋体"/>
                <w:szCs w:val="21"/>
              </w:rPr>
              <w:t>4</w:t>
            </w:r>
          </w:p>
        </w:tc>
        <w:tc>
          <w:tcPr>
            <w:tcW w:w="883" w:type="dxa"/>
            <w:vAlign w:val="center"/>
          </w:tcPr>
          <w:p w14:paraId="1A5C4103">
            <w:pPr>
              <w:jc w:val="center"/>
              <w:rPr>
                <w:rFonts w:ascii="宋体" w:hAnsi="宋体" w:cs="宋体"/>
                <w:szCs w:val="21"/>
              </w:rPr>
            </w:pPr>
            <w:r>
              <w:rPr>
                <w:rFonts w:hint="eastAsia" w:ascii="宋体" w:hAnsi="宋体" w:cs="宋体"/>
                <w:szCs w:val="21"/>
              </w:rPr>
              <w:t>制水工</w:t>
            </w:r>
          </w:p>
        </w:tc>
        <w:tc>
          <w:tcPr>
            <w:tcW w:w="957" w:type="dxa"/>
            <w:vAlign w:val="center"/>
          </w:tcPr>
          <w:p w14:paraId="55E24CC8">
            <w:pPr>
              <w:jc w:val="center"/>
              <w:rPr>
                <w:rFonts w:ascii="宋体" w:hAnsi="宋体" w:cs="宋体"/>
                <w:szCs w:val="21"/>
              </w:rPr>
            </w:pPr>
            <w:r>
              <w:rPr>
                <w:rFonts w:hint="eastAsia" w:ascii="宋体" w:hAnsi="宋体" w:cs="宋体"/>
                <w:szCs w:val="21"/>
              </w:rPr>
              <w:t>1</w:t>
            </w:r>
          </w:p>
        </w:tc>
        <w:tc>
          <w:tcPr>
            <w:tcW w:w="5184" w:type="dxa"/>
            <w:vAlign w:val="center"/>
          </w:tcPr>
          <w:p w14:paraId="0CAD9326">
            <w:pPr>
              <w:rPr>
                <w:rFonts w:ascii="宋体" w:hAnsi="宋体" w:cs="宋体"/>
                <w:szCs w:val="21"/>
              </w:rPr>
            </w:pPr>
            <w:r>
              <w:rPr>
                <w:rFonts w:hint="eastAsia" w:ascii="宋体" w:hAnsi="宋体" w:cs="宋体"/>
                <w:szCs w:val="21"/>
              </w:rPr>
              <w:t>1.男性，年龄65周岁或以下；身体健康：有相关从业经验。</w:t>
            </w:r>
          </w:p>
          <w:p w14:paraId="7BB41575">
            <w:pPr>
              <w:rPr>
                <w:rFonts w:ascii="宋体" w:hAnsi="宋体" w:cs="宋体"/>
                <w:szCs w:val="21"/>
              </w:rPr>
            </w:pPr>
            <w:r>
              <w:rPr>
                <w:rFonts w:hint="eastAsia" w:ascii="宋体" w:hAnsi="宋体" w:cs="宋体"/>
                <w:szCs w:val="21"/>
              </w:rPr>
              <w:t>2.负责白堤路办公区制水及送水工作</w:t>
            </w:r>
          </w:p>
        </w:tc>
        <w:tc>
          <w:tcPr>
            <w:tcW w:w="1188" w:type="dxa"/>
            <w:vAlign w:val="center"/>
          </w:tcPr>
          <w:p w14:paraId="7A80FFA0">
            <w:pPr>
              <w:jc w:val="center"/>
              <w:rPr>
                <w:rFonts w:ascii="宋体" w:hAnsi="宋体" w:cs="宋体"/>
                <w:szCs w:val="21"/>
              </w:rPr>
            </w:pPr>
            <w:r>
              <w:rPr>
                <w:rFonts w:hint="eastAsia" w:ascii="宋体" w:hAnsi="宋体" w:cs="宋体"/>
                <w:szCs w:val="21"/>
              </w:rPr>
              <w:t>是</w:t>
            </w:r>
          </w:p>
        </w:tc>
        <w:tc>
          <w:tcPr>
            <w:tcW w:w="1374" w:type="dxa"/>
            <w:vAlign w:val="center"/>
          </w:tcPr>
          <w:p w14:paraId="5F904673">
            <w:pPr>
              <w:jc w:val="center"/>
              <w:rPr>
                <w:rFonts w:ascii="宋体" w:hAnsi="宋体" w:cs="宋体"/>
                <w:szCs w:val="21"/>
              </w:rPr>
            </w:pPr>
            <w:r>
              <w:rPr>
                <w:rFonts w:hint="eastAsia" w:ascii="宋体" w:hAnsi="宋体" w:cs="宋体"/>
                <w:szCs w:val="21"/>
              </w:rPr>
              <w:t>每周5日</w:t>
            </w:r>
          </w:p>
          <w:p w14:paraId="672520F9">
            <w:pPr>
              <w:jc w:val="center"/>
              <w:rPr>
                <w:rFonts w:ascii="宋体" w:hAnsi="宋体" w:cs="宋体"/>
                <w:szCs w:val="21"/>
              </w:rPr>
            </w:pPr>
            <w:r>
              <w:rPr>
                <w:rFonts w:hint="eastAsia" w:ascii="宋体" w:hAnsi="宋体" w:cs="宋体"/>
                <w:szCs w:val="21"/>
              </w:rPr>
              <w:t>每日8小时</w:t>
            </w:r>
          </w:p>
        </w:tc>
      </w:tr>
      <w:tr w14:paraId="18923EDB">
        <w:trPr>
          <w:jc w:val="center"/>
        </w:trPr>
        <w:tc>
          <w:tcPr>
            <w:tcW w:w="619" w:type="dxa"/>
            <w:vAlign w:val="center"/>
          </w:tcPr>
          <w:p w14:paraId="631A2FA6">
            <w:pPr>
              <w:jc w:val="center"/>
              <w:rPr>
                <w:rFonts w:ascii="宋体" w:hAnsi="宋体" w:cs="宋体"/>
                <w:szCs w:val="21"/>
              </w:rPr>
            </w:pPr>
            <w:r>
              <w:rPr>
                <w:rFonts w:hint="eastAsia" w:ascii="宋体" w:hAnsi="宋体" w:cs="宋体"/>
                <w:szCs w:val="21"/>
              </w:rPr>
              <w:t>5</w:t>
            </w:r>
          </w:p>
        </w:tc>
        <w:tc>
          <w:tcPr>
            <w:tcW w:w="883" w:type="dxa"/>
            <w:vAlign w:val="center"/>
          </w:tcPr>
          <w:p w14:paraId="76CC7499">
            <w:pPr>
              <w:jc w:val="center"/>
              <w:rPr>
                <w:rFonts w:ascii="宋体" w:hAnsi="宋体" w:cs="宋体"/>
                <w:szCs w:val="21"/>
              </w:rPr>
            </w:pPr>
            <w:r>
              <w:rPr>
                <w:rFonts w:hint="eastAsia" w:ascii="宋体" w:hAnsi="宋体" w:cs="宋体"/>
                <w:szCs w:val="21"/>
              </w:rPr>
              <w:t>消防巡视员</w:t>
            </w:r>
          </w:p>
        </w:tc>
        <w:tc>
          <w:tcPr>
            <w:tcW w:w="957" w:type="dxa"/>
            <w:vAlign w:val="center"/>
          </w:tcPr>
          <w:p w14:paraId="2B8FCBDD">
            <w:pPr>
              <w:jc w:val="center"/>
              <w:rPr>
                <w:rFonts w:ascii="宋体" w:hAnsi="宋体" w:cs="宋体"/>
                <w:szCs w:val="21"/>
              </w:rPr>
            </w:pPr>
            <w:r>
              <w:rPr>
                <w:rFonts w:hint="eastAsia" w:ascii="宋体" w:hAnsi="宋体" w:cs="宋体"/>
                <w:szCs w:val="21"/>
              </w:rPr>
              <w:t>1</w:t>
            </w:r>
          </w:p>
        </w:tc>
        <w:tc>
          <w:tcPr>
            <w:tcW w:w="5184" w:type="dxa"/>
            <w:vAlign w:val="center"/>
          </w:tcPr>
          <w:p w14:paraId="4A4C956F">
            <w:pPr>
              <w:rPr>
                <w:rFonts w:ascii="宋体" w:hAnsi="宋体" w:cs="宋体"/>
                <w:szCs w:val="21"/>
              </w:rPr>
            </w:pPr>
            <w:r>
              <w:rPr>
                <w:rFonts w:hint="eastAsia" w:ascii="宋体" w:hAnsi="宋体" w:cs="宋体"/>
                <w:szCs w:val="21"/>
              </w:rPr>
              <w:t>1.年龄60周岁或以下，身体健康；均持《职业资格证（建（构）筑物消防员或消防设施操作员）》上岗，在项目实施过程中持证上岗。</w:t>
            </w:r>
          </w:p>
          <w:p w14:paraId="465BECD1">
            <w:pPr>
              <w:rPr>
                <w:rFonts w:ascii="宋体" w:hAnsi="宋体" w:cs="宋体"/>
                <w:szCs w:val="21"/>
              </w:rPr>
            </w:pPr>
            <w:r>
              <w:rPr>
                <w:rFonts w:hint="eastAsia" w:ascii="宋体" w:hAnsi="宋体" w:cs="宋体"/>
                <w:szCs w:val="21"/>
              </w:rPr>
              <w:t>2.负责消防监控室值守工作、楼内安全定点巡视工作。</w:t>
            </w:r>
          </w:p>
          <w:p w14:paraId="1E91B78F">
            <w:pPr>
              <w:rPr>
                <w:rFonts w:ascii="宋体" w:hAnsi="宋体" w:cs="宋体"/>
                <w:szCs w:val="21"/>
              </w:rPr>
            </w:pPr>
            <w:r>
              <w:rPr>
                <w:rFonts w:hint="eastAsia" w:ascii="宋体" w:hAnsi="宋体" w:cs="宋体"/>
                <w:szCs w:val="21"/>
              </w:rPr>
              <w:t>3.与采购人工作人员共同轮流倒班。</w:t>
            </w:r>
          </w:p>
        </w:tc>
        <w:tc>
          <w:tcPr>
            <w:tcW w:w="1188" w:type="dxa"/>
            <w:vAlign w:val="center"/>
          </w:tcPr>
          <w:p w14:paraId="6178E48A">
            <w:pPr>
              <w:jc w:val="center"/>
              <w:rPr>
                <w:rFonts w:ascii="宋体" w:hAnsi="宋体" w:cs="宋体"/>
                <w:szCs w:val="21"/>
              </w:rPr>
            </w:pPr>
            <w:r>
              <w:rPr>
                <w:rFonts w:hint="eastAsia" w:ascii="宋体" w:hAnsi="宋体" w:cs="宋体"/>
                <w:szCs w:val="21"/>
              </w:rPr>
              <w:t>否</w:t>
            </w:r>
          </w:p>
        </w:tc>
        <w:tc>
          <w:tcPr>
            <w:tcW w:w="1374" w:type="dxa"/>
            <w:vAlign w:val="center"/>
          </w:tcPr>
          <w:p w14:paraId="45181D9E">
            <w:pPr>
              <w:jc w:val="center"/>
              <w:rPr>
                <w:rFonts w:ascii="宋体" w:hAnsi="宋体" w:cs="宋体"/>
                <w:szCs w:val="21"/>
              </w:rPr>
            </w:pPr>
            <w:r>
              <w:rPr>
                <w:rFonts w:hint="eastAsia" w:ascii="宋体" w:hAnsi="宋体" w:cs="宋体"/>
                <w:szCs w:val="21"/>
              </w:rPr>
              <w:t>每周5日</w:t>
            </w:r>
          </w:p>
          <w:p w14:paraId="2DD35BD1">
            <w:pPr>
              <w:jc w:val="center"/>
              <w:rPr>
                <w:rFonts w:ascii="宋体" w:hAnsi="宋体" w:cs="宋体"/>
                <w:szCs w:val="21"/>
              </w:rPr>
            </w:pPr>
            <w:r>
              <w:rPr>
                <w:rFonts w:hint="eastAsia" w:ascii="宋体" w:hAnsi="宋体" w:cs="宋体"/>
                <w:szCs w:val="21"/>
              </w:rPr>
              <w:t>每日8小时</w:t>
            </w:r>
          </w:p>
        </w:tc>
      </w:tr>
      <w:tr w14:paraId="322B7A43">
        <w:trPr>
          <w:jc w:val="center"/>
        </w:trPr>
        <w:tc>
          <w:tcPr>
            <w:tcW w:w="619" w:type="dxa"/>
            <w:vAlign w:val="center"/>
          </w:tcPr>
          <w:p w14:paraId="2FBD975A">
            <w:pPr>
              <w:jc w:val="center"/>
              <w:rPr>
                <w:rFonts w:ascii="宋体" w:hAnsi="宋体" w:cs="宋体"/>
                <w:szCs w:val="21"/>
              </w:rPr>
            </w:pPr>
            <w:r>
              <w:rPr>
                <w:rFonts w:hint="eastAsia" w:ascii="宋体" w:hAnsi="宋体" w:cs="宋体"/>
                <w:szCs w:val="21"/>
              </w:rPr>
              <w:t>6</w:t>
            </w:r>
          </w:p>
        </w:tc>
        <w:tc>
          <w:tcPr>
            <w:tcW w:w="883" w:type="dxa"/>
            <w:vAlign w:val="center"/>
          </w:tcPr>
          <w:p w14:paraId="65A61AB4">
            <w:pPr>
              <w:jc w:val="center"/>
              <w:rPr>
                <w:rFonts w:ascii="宋体" w:hAnsi="宋体" w:cs="宋体"/>
                <w:szCs w:val="21"/>
              </w:rPr>
            </w:pPr>
            <w:r>
              <w:rPr>
                <w:rFonts w:hint="eastAsia" w:ascii="宋体" w:hAnsi="宋体" w:cs="宋体"/>
                <w:szCs w:val="21"/>
              </w:rPr>
              <w:t>正常班秩序维护员</w:t>
            </w:r>
          </w:p>
        </w:tc>
        <w:tc>
          <w:tcPr>
            <w:tcW w:w="957" w:type="dxa"/>
            <w:vAlign w:val="center"/>
          </w:tcPr>
          <w:p w14:paraId="02DB605D">
            <w:pPr>
              <w:jc w:val="center"/>
              <w:rPr>
                <w:rFonts w:ascii="宋体" w:hAnsi="宋体" w:cs="宋体"/>
                <w:szCs w:val="21"/>
              </w:rPr>
            </w:pPr>
            <w:r>
              <w:rPr>
                <w:rFonts w:hint="eastAsia" w:ascii="宋体" w:hAnsi="宋体" w:cs="宋体"/>
                <w:szCs w:val="21"/>
              </w:rPr>
              <w:t>1</w:t>
            </w:r>
          </w:p>
        </w:tc>
        <w:tc>
          <w:tcPr>
            <w:tcW w:w="5184" w:type="dxa"/>
            <w:vAlign w:val="center"/>
          </w:tcPr>
          <w:p w14:paraId="18631C79">
            <w:pPr>
              <w:rPr>
                <w:rFonts w:ascii="宋体" w:hAnsi="宋体" w:cs="宋体"/>
                <w:szCs w:val="21"/>
              </w:rPr>
            </w:pPr>
            <w:r>
              <w:rPr>
                <w:rFonts w:hint="eastAsia" w:ascii="宋体" w:hAnsi="宋体" w:cs="宋体"/>
                <w:szCs w:val="21"/>
              </w:rPr>
              <w:t>男性，年龄60周岁或以下；身体健康，有相关从业经验。持公安机关盖章的保安员证或职业资格证书（保安员）上岗，主要负责院区停车场出/入口车辆出入管理工作。</w:t>
            </w:r>
          </w:p>
        </w:tc>
        <w:tc>
          <w:tcPr>
            <w:tcW w:w="1188" w:type="dxa"/>
            <w:vAlign w:val="center"/>
          </w:tcPr>
          <w:p w14:paraId="0C05B007">
            <w:pPr>
              <w:jc w:val="center"/>
              <w:rPr>
                <w:rFonts w:ascii="宋体" w:hAnsi="宋体" w:cs="宋体"/>
                <w:szCs w:val="21"/>
              </w:rPr>
            </w:pPr>
            <w:r>
              <w:rPr>
                <w:rFonts w:hint="eastAsia" w:ascii="宋体" w:hAnsi="宋体" w:cs="宋体"/>
                <w:szCs w:val="21"/>
              </w:rPr>
              <w:t>否</w:t>
            </w:r>
          </w:p>
        </w:tc>
        <w:tc>
          <w:tcPr>
            <w:tcW w:w="1374" w:type="dxa"/>
            <w:vAlign w:val="center"/>
          </w:tcPr>
          <w:p w14:paraId="33AC84E7">
            <w:pPr>
              <w:jc w:val="center"/>
              <w:rPr>
                <w:rFonts w:ascii="宋体" w:hAnsi="宋体" w:cs="宋体"/>
                <w:szCs w:val="21"/>
              </w:rPr>
            </w:pPr>
            <w:r>
              <w:rPr>
                <w:rFonts w:hint="eastAsia" w:ascii="宋体" w:hAnsi="宋体" w:cs="宋体"/>
                <w:szCs w:val="21"/>
              </w:rPr>
              <w:t>每周5日</w:t>
            </w:r>
          </w:p>
          <w:p w14:paraId="0CF3985A">
            <w:pPr>
              <w:jc w:val="center"/>
              <w:rPr>
                <w:rFonts w:ascii="宋体" w:hAnsi="宋体" w:cs="宋体"/>
                <w:szCs w:val="21"/>
              </w:rPr>
            </w:pPr>
            <w:r>
              <w:rPr>
                <w:rFonts w:hint="eastAsia" w:ascii="宋体" w:hAnsi="宋体" w:cs="宋体"/>
                <w:szCs w:val="21"/>
              </w:rPr>
              <w:t>每日8小时</w:t>
            </w:r>
          </w:p>
        </w:tc>
      </w:tr>
      <w:tr w14:paraId="7EF67CD7">
        <w:trPr>
          <w:jc w:val="center"/>
        </w:trPr>
        <w:tc>
          <w:tcPr>
            <w:tcW w:w="619" w:type="dxa"/>
            <w:vAlign w:val="center"/>
          </w:tcPr>
          <w:p w14:paraId="6C5487DE">
            <w:pPr>
              <w:jc w:val="center"/>
              <w:rPr>
                <w:rFonts w:ascii="宋体" w:hAnsi="宋体" w:cs="宋体"/>
                <w:szCs w:val="21"/>
              </w:rPr>
            </w:pPr>
            <w:r>
              <w:rPr>
                <w:rFonts w:hint="eastAsia" w:ascii="宋体" w:hAnsi="宋体" w:cs="宋体"/>
                <w:szCs w:val="21"/>
              </w:rPr>
              <w:t>7</w:t>
            </w:r>
          </w:p>
        </w:tc>
        <w:tc>
          <w:tcPr>
            <w:tcW w:w="883" w:type="dxa"/>
            <w:vAlign w:val="center"/>
          </w:tcPr>
          <w:p w14:paraId="51722405">
            <w:pPr>
              <w:jc w:val="center"/>
              <w:rPr>
                <w:rFonts w:ascii="宋体" w:hAnsi="宋体" w:cs="宋体"/>
                <w:szCs w:val="21"/>
              </w:rPr>
            </w:pPr>
            <w:r>
              <w:rPr>
                <w:rFonts w:hint="eastAsia" w:ascii="宋体" w:hAnsi="宋体" w:cs="宋体"/>
                <w:szCs w:val="21"/>
              </w:rPr>
              <w:t>秩序维护员</w:t>
            </w:r>
          </w:p>
        </w:tc>
        <w:tc>
          <w:tcPr>
            <w:tcW w:w="957" w:type="dxa"/>
            <w:vAlign w:val="center"/>
          </w:tcPr>
          <w:p w14:paraId="138BF12E">
            <w:pPr>
              <w:jc w:val="center"/>
              <w:rPr>
                <w:rFonts w:ascii="宋体" w:hAnsi="宋体" w:cs="宋体"/>
                <w:szCs w:val="21"/>
              </w:rPr>
            </w:pPr>
            <w:r>
              <w:rPr>
                <w:rFonts w:hint="eastAsia" w:ascii="宋体" w:hAnsi="宋体" w:cs="宋体"/>
                <w:szCs w:val="21"/>
              </w:rPr>
              <w:t>6</w:t>
            </w:r>
          </w:p>
        </w:tc>
        <w:tc>
          <w:tcPr>
            <w:tcW w:w="5184" w:type="dxa"/>
            <w:vAlign w:val="center"/>
          </w:tcPr>
          <w:p w14:paraId="2B8EB72E">
            <w:pPr>
              <w:rPr>
                <w:rFonts w:ascii="宋体" w:hAnsi="宋体" w:cs="宋体"/>
                <w:szCs w:val="21"/>
              </w:rPr>
            </w:pPr>
            <w:r>
              <w:rPr>
                <w:rFonts w:hint="eastAsia" w:ascii="宋体" w:hAnsi="宋体" w:cs="宋体"/>
                <w:szCs w:val="21"/>
              </w:rPr>
              <w:t>年龄60周岁或以下；身体健康，有相关从业经验，持公安机关盖章的保安员证或职业资格证书（保安员）上岗，在项目实施过程中持证上岗。</w:t>
            </w:r>
          </w:p>
          <w:p w14:paraId="64698F71">
            <w:pPr>
              <w:rPr>
                <w:rFonts w:ascii="宋体" w:hAnsi="宋体" w:cs="宋体"/>
                <w:szCs w:val="21"/>
              </w:rPr>
            </w:pPr>
            <w:r>
              <w:rPr>
                <w:rFonts w:hint="eastAsia" w:ascii="宋体" w:hAnsi="宋体" w:cs="宋体"/>
                <w:szCs w:val="21"/>
              </w:rPr>
              <w:t>负责办公楼秩序维护、来访人员登记询问、楼内安全巡视等。</w:t>
            </w:r>
          </w:p>
        </w:tc>
        <w:tc>
          <w:tcPr>
            <w:tcW w:w="1188" w:type="dxa"/>
            <w:vAlign w:val="center"/>
          </w:tcPr>
          <w:p w14:paraId="55C852F9">
            <w:pPr>
              <w:jc w:val="center"/>
              <w:rPr>
                <w:rFonts w:ascii="宋体" w:hAnsi="宋体" w:cs="宋体"/>
                <w:szCs w:val="21"/>
              </w:rPr>
            </w:pPr>
            <w:r>
              <w:rPr>
                <w:rFonts w:hint="eastAsia" w:ascii="宋体" w:hAnsi="宋体" w:cs="宋体"/>
                <w:szCs w:val="21"/>
              </w:rPr>
              <w:t>否</w:t>
            </w:r>
          </w:p>
        </w:tc>
        <w:tc>
          <w:tcPr>
            <w:tcW w:w="1374" w:type="dxa"/>
            <w:vAlign w:val="center"/>
          </w:tcPr>
          <w:p w14:paraId="7BF7466B">
            <w:pPr>
              <w:rPr>
                <w:rFonts w:ascii="宋体" w:hAnsi="宋体" w:cs="宋体"/>
                <w:szCs w:val="21"/>
              </w:rPr>
            </w:pPr>
            <w:r>
              <w:rPr>
                <w:rFonts w:hint="eastAsia" w:ascii="宋体" w:hAnsi="宋体" w:cs="宋体"/>
                <w:szCs w:val="21"/>
              </w:rPr>
              <w:t>24小时值守</w:t>
            </w:r>
          </w:p>
        </w:tc>
      </w:tr>
      <w:tr w14:paraId="72E7CB89">
        <w:trPr>
          <w:jc w:val="center"/>
        </w:trPr>
        <w:tc>
          <w:tcPr>
            <w:tcW w:w="619" w:type="dxa"/>
            <w:vAlign w:val="center"/>
          </w:tcPr>
          <w:p w14:paraId="7B726FFA">
            <w:pPr>
              <w:jc w:val="center"/>
              <w:rPr>
                <w:rFonts w:ascii="宋体" w:hAnsi="宋体" w:cs="宋体"/>
                <w:szCs w:val="21"/>
              </w:rPr>
            </w:pPr>
            <w:r>
              <w:rPr>
                <w:rFonts w:hint="eastAsia" w:ascii="宋体" w:hAnsi="宋体" w:cs="宋体"/>
                <w:szCs w:val="21"/>
              </w:rPr>
              <w:t>8</w:t>
            </w:r>
          </w:p>
        </w:tc>
        <w:tc>
          <w:tcPr>
            <w:tcW w:w="883" w:type="dxa"/>
            <w:vAlign w:val="center"/>
          </w:tcPr>
          <w:p w14:paraId="2BE190A4">
            <w:pPr>
              <w:jc w:val="center"/>
              <w:rPr>
                <w:rFonts w:ascii="宋体" w:hAnsi="宋体" w:cs="宋体"/>
                <w:szCs w:val="21"/>
              </w:rPr>
            </w:pPr>
            <w:r>
              <w:rPr>
                <w:rFonts w:hint="eastAsia" w:ascii="宋体" w:hAnsi="宋体" w:cs="宋体"/>
                <w:szCs w:val="21"/>
              </w:rPr>
              <w:t>绿化养护工</w:t>
            </w:r>
          </w:p>
        </w:tc>
        <w:tc>
          <w:tcPr>
            <w:tcW w:w="957" w:type="dxa"/>
            <w:vAlign w:val="center"/>
          </w:tcPr>
          <w:p w14:paraId="7D793E03">
            <w:pPr>
              <w:jc w:val="center"/>
              <w:rPr>
                <w:rFonts w:ascii="宋体" w:hAnsi="宋体" w:cs="宋体"/>
                <w:szCs w:val="21"/>
              </w:rPr>
            </w:pPr>
            <w:r>
              <w:rPr>
                <w:rFonts w:hint="eastAsia" w:ascii="宋体" w:hAnsi="宋体" w:cs="宋体"/>
                <w:szCs w:val="21"/>
              </w:rPr>
              <w:t>1</w:t>
            </w:r>
          </w:p>
        </w:tc>
        <w:tc>
          <w:tcPr>
            <w:tcW w:w="5184" w:type="dxa"/>
            <w:vAlign w:val="center"/>
          </w:tcPr>
          <w:p w14:paraId="647D082E">
            <w:pPr>
              <w:rPr>
                <w:rFonts w:ascii="宋体" w:hAnsi="宋体" w:cs="宋体"/>
                <w:szCs w:val="21"/>
                <w:lang w:val="zh-CN"/>
              </w:rPr>
            </w:pPr>
            <w:r>
              <w:rPr>
                <w:rFonts w:hint="eastAsia" w:ascii="宋体" w:hAnsi="宋体" w:cs="宋体"/>
                <w:szCs w:val="21"/>
              </w:rPr>
              <w:t>1.年龄60周岁或以下；</w:t>
            </w:r>
            <w:r>
              <w:rPr>
                <w:rFonts w:hint="eastAsia" w:ascii="宋体" w:hAnsi="宋体" w:cs="宋体"/>
                <w:szCs w:val="21"/>
                <w:lang w:val="zh-CN"/>
              </w:rPr>
              <w:t>对楼内外绿植定期浇水、修剪，保持美观。</w:t>
            </w:r>
          </w:p>
          <w:p w14:paraId="0CA8B971">
            <w:pPr>
              <w:rPr>
                <w:rFonts w:ascii="宋体" w:hAnsi="宋体" w:cs="宋体"/>
                <w:szCs w:val="21"/>
                <w:lang w:val="zh-CN"/>
              </w:rPr>
            </w:pPr>
            <w:r>
              <w:rPr>
                <w:rFonts w:hint="eastAsia" w:ascii="宋体" w:hAnsi="宋体" w:cs="宋体"/>
                <w:szCs w:val="21"/>
              </w:rPr>
              <w:t>2.</w:t>
            </w:r>
            <w:r>
              <w:rPr>
                <w:rFonts w:hint="eastAsia" w:ascii="宋体" w:hAnsi="宋体" w:cs="宋体"/>
                <w:szCs w:val="21"/>
                <w:lang w:val="zh-CN"/>
              </w:rPr>
              <w:t>根据</w:t>
            </w:r>
            <w:r>
              <w:rPr>
                <w:rFonts w:hint="eastAsia" w:ascii="宋体" w:hAnsi="宋体" w:cs="宋体"/>
                <w:szCs w:val="21"/>
              </w:rPr>
              <w:t>托管物业单位</w:t>
            </w:r>
            <w:r>
              <w:rPr>
                <w:rFonts w:hint="eastAsia" w:ascii="宋体" w:hAnsi="宋体" w:cs="宋体"/>
                <w:szCs w:val="21"/>
                <w:lang w:val="zh-CN"/>
              </w:rPr>
              <w:t>要求在楼内摆放绿植，做好日常养护工作。</w:t>
            </w:r>
          </w:p>
          <w:p w14:paraId="4133353E">
            <w:pPr>
              <w:rPr>
                <w:rFonts w:ascii="宋体" w:hAnsi="宋体" w:cs="宋体"/>
                <w:szCs w:val="21"/>
              </w:rPr>
            </w:pPr>
            <w:r>
              <w:rPr>
                <w:rFonts w:hint="eastAsia" w:ascii="宋体" w:hAnsi="宋体" w:cs="宋体"/>
                <w:szCs w:val="21"/>
              </w:rPr>
              <w:t>3.修剪的树枝、除掉的杂草等废弃物要马上清运到指定地点，不得乱堆乱放或烧毁。</w:t>
            </w:r>
          </w:p>
          <w:p w14:paraId="7009B2BD">
            <w:pPr>
              <w:ind w:right="-79"/>
              <w:rPr>
                <w:rFonts w:ascii="宋体" w:hAnsi="宋体" w:cs="宋体"/>
                <w:szCs w:val="21"/>
              </w:rPr>
            </w:pPr>
            <w:r>
              <w:rPr>
                <w:rFonts w:hint="eastAsia" w:ascii="宋体" w:hAnsi="宋体" w:cs="宋体"/>
                <w:szCs w:val="21"/>
              </w:rPr>
              <w:t>4.不定时检查花卉养护，确保花卉美观，无枯叶杂枝，按照要求随时更换花卉品种。</w:t>
            </w:r>
          </w:p>
        </w:tc>
        <w:tc>
          <w:tcPr>
            <w:tcW w:w="1188" w:type="dxa"/>
            <w:vAlign w:val="center"/>
          </w:tcPr>
          <w:p w14:paraId="33097E38">
            <w:pPr>
              <w:jc w:val="center"/>
              <w:rPr>
                <w:rFonts w:ascii="宋体" w:hAnsi="宋体" w:cs="宋体"/>
                <w:szCs w:val="21"/>
              </w:rPr>
            </w:pPr>
            <w:r>
              <w:rPr>
                <w:rFonts w:hint="eastAsia" w:ascii="宋体" w:hAnsi="宋体" w:cs="宋体"/>
                <w:szCs w:val="21"/>
              </w:rPr>
              <w:t>否</w:t>
            </w:r>
          </w:p>
        </w:tc>
        <w:tc>
          <w:tcPr>
            <w:tcW w:w="1374" w:type="dxa"/>
            <w:vAlign w:val="center"/>
          </w:tcPr>
          <w:p w14:paraId="10E97EA2">
            <w:pPr>
              <w:jc w:val="center"/>
              <w:rPr>
                <w:rFonts w:ascii="宋体" w:hAnsi="宋体" w:cs="宋体"/>
                <w:szCs w:val="21"/>
              </w:rPr>
            </w:pPr>
            <w:r>
              <w:rPr>
                <w:rFonts w:hint="eastAsia" w:ascii="宋体" w:hAnsi="宋体" w:cs="宋体"/>
                <w:szCs w:val="21"/>
              </w:rPr>
              <w:t>每周5日</w:t>
            </w:r>
          </w:p>
          <w:p w14:paraId="5D8689EB">
            <w:pPr>
              <w:jc w:val="center"/>
              <w:rPr>
                <w:rFonts w:ascii="宋体" w:hAnsi="宋体" w:cs="宋体"/>
                <w:szCs w:val="21"/>
              </w:rPr>
            </w:pPr>
            <w:r>
              <w:rPr>
                <w:rFonts w:hint="eastAsia" w:ascii="宋体" w:hAnsi="宋体" w:cs="宋体"/>
                <w:szCs w:val="21"/>
              </w:rPr>
              <w:t>每日8小时</w:t>
            </w:r>
          </w:p>
          <w:p w14:paraId="02E12A7C">
            <w:pPr>
              <w:jc w:val="center"/>
              <w:rPr>
                <w:rFonts w:ascii="宋体" w:hAnsi="宋体" w:cs="宋体"/>
                <w:szCs w:val="21"/>
              </w:rPr>
            </w:pPr>
          </w:p>
        </w:tc>
      </w:tr>
      <w:tr w14:paraId="16819D7A">
        <w:trPr>
          <w:jc w:val="center"/>
        </w:trPr>
        <w:tc>
          <w:tcPr>
            <w:tcW w:w="619" w:type="dxa"/>
            <w:vAlign w:val="center"/>
          </w:tcPr>
          <w:p w14:paraId="6214C66F">
            <w:pPr>
              <w:jc w:val="center"/>
              <w:rPr>
                <w:rFonts w:ascii="宋体" w:hAnsi="宋体" w:cs="宋体"/>
                <w:szCs w:val="21"/>
              </w:rPr>
            </w:pPr>
            <w:r>
              <w:rPr>
                <w:rFonts w:hint="eastAsia" w:ascii="宋体" w:hAnsi="宋体" w:cs="宋体"/>
                <w:szCs w:val="21"/>
              </w:rPr>
              <w:t>9</w:t>
            </w:r>
          </w:p>
        </w:tc>
        <w:tc>
          <w:tcPr>
            <w:tcW w:w="883" w:type="dxa"/>
            <w:vAlign w:val="center"/>
          </w:tcPr>
          <w:p w14:paraId="478B0A83">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综合维修工</w:t>
            </w:r>
          </w:p>
        </w:tc>
        <w:tc>
          <w:tcPr>
            <w:tcW w:w="957" w:type="dxa"/>
            <w:vAlign w:val="center"/>
          </w:tcPr>
          <w:p w14:paraId="287C6D94">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5184" w:type="dxa"/>
            <w:vAlign w:val="center"/>
          </w:tcPr>
          <w:p w14:paraId="3D32A915">
            <w:pPr>
              <w:pStyle w:val="20"/>
              <w:shd w:val="clear" w:color="auto" w:fill="FFFFFF"/>
              <w:spacing w:before="0" w:beforeAutospacing="0" w:after="0" w:afterAutospacing="0" w:line="240" w:lineRule="exact"/>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 xml:space="preserve">1.男性，年龄60周岁或以下；4人均持《特种作业操作证（低压电工作业）》上岗。 </w:t>
            </w:r>
          </w:p>
          <w:p w14:paraId="53534B66">
            <w:pPr>
              <w:rPr>
                <w:rFonts w:ascii="宋体" w:hAnsi="宋体" w:cs="宋体"/>
                <w:szCs w:val="21"/>
              </w:rPr>
            </w:pPr>
            <w:r>
              <w:rPr>
                <w:rFonts w:hint="eastAsia" w:ascii="宋体" w:hAnsi="宋体" w:cs="宋体"/>
                <w:szCs w:val="21"/>
              </w:rPr>
              <w:t>★2、1名人员同时持有原《特种设备作业人员证（电梯安全管理》或新《特种设备安全管理和作业人员证（特种设备安全管理）》上岗。</w:t>
            </w:r>
          </w:p>
          <w:p w14:paraId="0BB028C0">
            <w:pPr>
              <w:pStyle w:val="6"/>
              <w:rPr>
                <w:rFonts w:ascii="宋体" w:hAnsi="宋体" w:cs="宋体"/>
                <w:szCs w:val="21"/>
              </w:rPr>
            </w:pPr>
            <w:r>
              <w:rPr>
                <w:rFonts w:hint="eastAsia" w:ascii="宋体" w:hAnsi="宋体" w:cs="宋体"/>
                <w:szCs w:val="21"/>
              </w:rPr>
              <w:t>★3、 1名人员同时持有《特种作业操作证（焊接与热切割作业）》上岗。</w:t>
            </w:r>
          </w:p>
          <w:p w14:paraId="175A5AA2">
            <w:pPr>
              <w:rPr>
                <w:rFonts w:ascii="宋体" w:hAnsi="宋体" w:cs="宋体"/>
                <w:szCs w:val="21"/>
              </w:rPr>
            </w:pPr>
            <w:r>
              <w:rPr>
                <w:rFonts w:hint="eastAsia" w:ascii="宋体" w:hAnsi="宋体" w:cs="宋体"/>
                <w:szCs w:val="21"/>
              </w:rPr>
              <w:t>★</w:t>
            </w:r>
            <w:r>
              <w:rPr>
                <w:rFonts w:hint="eastAsia" w:ascii="宋体" w:hAnsi="宋体" w:cs="宋体"/>
                <w:color w:val="000000" w:themeColor="text1"/>
                <w:szCs w:val="21"/>
                <w14:textFill>
                  <w14:solidFill>
                    <w14:schemeClr w14:val="tx1"/>
                  </w14:solidFill>
                </w14:textFill>
              </w:rPr>
              <w:t>4、 1名人员同时持有《</w:t>
            </w:r>
            <w:r>
              <w:rPr>
                <w:rFonts w:hint="eastAsia" w:ascii="宋体" w:hAnsi="宋体" w:cs="宋体"/>
                <w:szCs w:val="21"/>
              </w:rPr>
              <w:t>特种作业操作证（制冷与空调作业）</w:t>
            </w:r>
            <w:r>
              <w:rPr>
                <w:rFonts w:hint="eastAsia" w:ascii="宋体" w:hAnsi="宋体" w:cs="宋体"/>
                <w:color w:val="000000" w:themeColor="text1"/>
                <w:szCs w:val="21"/>
                <w14:textFill>
                  <w14:solidFill>
                    <w14:schemeClr w14:val="tx1"/>
                  </w14:solidFill>
                </w14:textFill>
              </w:rPr>
              <w:t>》</w:t>
            </w:r>
            <w:r>
              <w:rPr>
                <w:rFonts w:hint="eastAsia" w:ascii="宋体" w:hAnsi="宋体" w:cs="宋体"/>
                <w:szCs w:val="21"/>
              </w:rPr>
              <w:t>上岗。</w:t>
            </w:r>
          </w:p>
          <w:p w14:paraId="27935FCA">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以上3名人员要求一人一岗一证。</w:t>
            </w:r>
          </w:p>
          <w:p w14:paraId="5D90F6A8">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5.工作规范，服务主动。</w:t>
            </w:r>
          </w:p>
          <w:p w14:paraId="4E98848A">
            <w:pPr>
              <w:rPr>
                <w:rFonts w:ascii="宋体" w:hAnsi="宋体" w:cs="宋体"/>
                <w:szCs w:val="21"/>
              </w:rPr>
            </w:pPr>
            <w:r>
              <w:rPr>
                <w:rFonts w:hint="eastAsia" w:ascii="宋体" w:hAnsi="宋体" w:cs="宋体"/>
                <w:color w:val="000000" w:themeColor="text1"/>
                <w:szCs w:val="21"/>
                <w14:textFill>
                  <w14:solidFill>
                    <w14:schemeClr w14:val="tx1"/>
                  </w14:solidFill>
                </w14:textFill>
              </w:rPr>
              <w:t>6.负责日常巡检及零维修工作。</w:t>
            </w:r>
          </w:p>
        </w:tc>
        <w:tc>
          <w:tcPr>
            <w:tcW w:w="1188" w:type="dxa"/>
            <w:vAlign w:val="center"/>
          </w:tcPr>
          <w:p w14:paraId="4B281E89">
            <w:pPr>
              <w:jc w:val="center"/>
              <w:rPr>
                <w:rFonts w:ascii="宋体" w:hAnsi="宋体" w:cs="宋体"/>
                <w:szCs w:val="21"/>
              </w:rPr>
            </w:pPr>
            <w:r>
              <w:rPr>
                <w:rFonts w:hint="eastAsia" w:ascii="宋体" w:hAnsi="宋体" w:cs="宋体"/>
                <w:color w:val="000000" w:themeColor="text1"/>
                <w:szCs w:val="21"/>
                <w14:textFill>
                  <w14:solidFill>
                    <w14:schemeClr w14:val="tx1"/>
                  </w14:solidFill>
                </w14:textFill>
              </w:rPr>
              <w:t>否</w:t>
            </w:r>
          </w:p>
        </w:tc>
        <w:tc>
          <w:tcPr>
            <w:tcW w:w="1374" w:type="dxa"/>
            <w:vAlign w:val="center"/>
          </w:tcPr>
          <w:p w14:paraId="7625CFE5">
            <w:pPr>
              <w:jc w:val="center"/>
              <w:rPr>
                <w:rFonts w:ascii="宋体" w:hAnsi="宋体" w:cs="宋体"/>
                <w:szCs w:val="21"/>
              </w:rPr>
            </w:pPr>
            <w:r>
              <w:rPr>
                <w:rFonts w:hint="eastAsia" w:ascii="宋体" w:hAnsi="宋体" w:cs="宋体"/>
                <w:color w:val="000000" w:themeColor="text1"/>
                <w:szCs w:val="21"/>
                <w14:textFill>
                  <w14:solidFill>
                    <w14:schemeClr w14:val="tx1"/>
                  </w14:solidFill>
                </w14:textFill>
              </w:rPr>
              <w:t>周一至周五8:00--17:00</w:t>
            </w:r>
          </w:p>
        </w:tc>
      </w:tr>
      <w:tr w14:paraId="35FAF9F7">
        <w:trPr>
          <w:jc w:val="center"/>
        </w:trPr>
        <w:tc>
          <w:tcPr>
            <w:tcW w:w="619" w:type="dxa"/>
            <w:vAlign w:val="center"/>
          </w:tcPr>
          <w:p w14:paraId="75112FB8">
            <w:pPr>
              <w:jc w:val="center"/>
              <w:rPr>
                <w:rFonts w:ascii="宋体" w:hAnsi="宋体" w:cs="宋体"/>
                <w:szCs w:val="21"/>
              </w:rPr>
            </w:pPr>
            <w:r>
              <w:rPr>
                <w:rFonts w:hint="eastAsia" w:ascii="宋体" w:hAnsi="宋体" w:cs="宋体"/>
                <w:szCs w:val="21"/>
              </w:rPr>
              <w:t>10</w:t>
            </w:r>
          </w:p>
        </w:tc>
        <w:tc>
          <w:tcPr>
            <w:tcW w:w="883" w:type="dxa"/>
            <w:vAlign w:val="center"/>
          </w:tcPr>
          <w:p w14:paraId="351B27BA">
            <w:pPr>
              <w:jc w:val="center"/>
              <w:rPr>
                <w:rFonts w:ascii="宋体" w:hAnsi="宋体" w:cs="宋体"/>
                <w:szCs w:val="21"/>
              </w:rPr>
            </w:pPr>
            <w:r>
              <w:rPr>
                <w:rFonts w:hint="eastAsia" w:ascii="宋体" w:hAnsi="宋体" w:cs="宋体"/>
                <w:color w:val="000000" w:themeColor="text1"/>
                <w:szCs w:val="21"/>
                <w14:textFill>
                  <w14:solidFill>
                    <w14:schemeClr w14:val="tx1"/>
                  </w14:solidFill>
                </w14:textFill>
              </w:rPr>
              <w:t>驾驶员</w:t>
            </w:r>
          </w:p>
        </w:tc>
        <w:tc>
          <w:tcPr>
            <w:tcW w:w="957" w:type="dxa"/>
            <w:vAlign w:val="center"/>
          </w:tcPr>
          <w:p w14:paraId="328AD7F1">
            <w:pPr>
              <w:jc w:val="center"/>
              <w:rPr>
                <w:rFonts w:ascii="宋体" w:hAnsi="宋体" w:cs="宋体"/>
                <w:szCs w:val="21"/>
              </w:rPr>
            </w:pPr>
            <w:r>
              <w:rPr>
                <w:rFonts w:hint="eastAsia" w:ascii="宋体" w:hAnsi="宋体" w:cs="宋体"/>
                <w:color w:val="000000" w:themeColor="text1"/>
                <w:szCs w:val="21"/>
                <w14:textFill>
                  <w14:solidFill>
                    <w14:schemeClr w14:val="tx1"/>
                  </w14:solidFill>
                </w14:textFill>
              </w:rPr>
              <w:t>7</w:t>
            </w:r>
          </w:p>
        </w:tc>
        <w:tc>
          <w:tcPr>
            <w:tcW w:w="5184" w:type="dxa"/>
            <w:vAlign w:val="center"/>
          </w:tcPr>
          <w:p w14:paraId="0A566D75">
            <w:pPr>
              <w:rPr>
                <w:rFonts w:ascii="宋体" w:hAnsi="宋体" w:cs="宋体"/>
                <w:szCs w:val="21"/>
              </w:rPr>
            </w:pPr>
            <w:r>
              <w:rPr>
                <w:rFonts w:hint="eastAsia" w:ascii="宋体" w:hAnsi="宋体" w:cs="宋体"/>
                <w:szCs w:val="21"/>
              </w:rPr>
              <w:t>1.男性，年龄60周岁或以下，有5年及以上驾龄，无重大交通违法肇事记录。</w:t>
            </w:r>
          </w:p>
          <w:p w14:paraId="3077B732">
            <w:pPr>
              <w:rPr>
                <w:rFonts w:ascii="宋体" w:hAnsi="宋体" w:cs="宋体"/>
                <w:szCs w:val="21"/>
              </w:rPr>
            </w:pPr>
            <w:r>
              <w:rPr>
                <w:rFonts w:hint="eastAsia" w:ascii="宋体" w:hAnsi="宋体" w:cs="宋体"/>
                <w:szCs w:val="21"/>
              </w:rPr>
              <w:t>★2、其中1人需持有《机动车驾驶证（准驾车型A1）》上岗，其它6人需持有《机动车驾驶证（准驾车型C1）》上岗。</w:t>
            </w:r>
          </w:p>
          <w:p w14:paraId="54EC1190">
            <w:pPr>
              <w:rPr>
                <w:rFonts w:ascii="宋体" w:hAnsi="宋体" w:cs="宋体"/>
                <w:szCs w:val="21"/>
              </w:rPr>
            </w:pPr>
            <w:r>
              <w:rPr>
                <w:rFonts w:hint="eastAsia" w:ascii="宋体" w:hAnsi="宋体" w:cs="宋体"/>
                <w:szCs w:val="21"/>
              </w:rPr>
              <w:t>3.自觉遵守国家和天津市制定的机动车驾驶员和道路交通法律法规。</w:t>
            </w:r>
          </w:p>
          <w:p w14:paraId="61E925EC">
            <w:pPr>
              <w:rPr>
                <w:rFonts w:ascii="宋体" w:hAnsi="宋体" w:cs="宋体"/>
                <w:szCs w:val="21"/>
              </w:rPr>
            </w:pPr>
            <w:r>
              <w:rPr>
                <w:rFonts w:hint="eastAsia" w:ascii="宋体" w:hAnsi="宋体" w:cs="宋体"/>
                <w:szCs w:val="21"/>
              </w:rPr>
              <w:t>4.按时安全完成车辆管理人员交办的出车任务。</w:t>
            </w:r>
          </w:p>
          <w:p w14:paraId="505F2330">
            <w:pPr>
              <w:rPr>
                <w:rFonts w:ascii="宋体" w:hAnsi="宋体" w:cs="宋体"/>
                <w:szCs w:val="21"/>
              </w:rPr>
            </w:pPr>
            <w:r>
              <w:rPr>
                <w:rFonts w:hint="eastAsia" w:ascii="宋体" w:hAnsi="宋体" w:cs="宋体"/>
                <w:szCs w:val="21"/>
              </w:rPr>
              <w:t>5.爱护机动车辆，熟悉所驾驶车辆的技术性能，按规定对机动车辆进行维护和保养，使机动车始终处于良好的状态。</w:t>
            </w:r>
          </w:p>
          <w:p w14:paraId="4DC424BD">
            <w:pPr>
              <w:rPr>
                <w:rFonts w:ascii="宋体" w:hAnsi="宋体" w:cs="宋体"/>
                <w:szCs w:val="21"/>
              </w:rPr>
            </w:pPr>
            <w:r>
              <w:rPr>
                <w:rFonts w:hint="eastAsia" w:ascii="宋体" w:hAnsi="宋体" w:cs="宋体"/>
                <w:szCs w:val="21"/>
              </w:rPr>
              <w:t>6.保持机动车辆和车库及指定区域的卫生。</w:t>
            </w:r>
          </w:p>
          <w:p w14:paraId="291A81DE">
            <w:pPr>
              <w:rPr>
                <w:rFonts w:ascii="宋体" w:hAnsi="宋体" w:cs="宋体"/>
                <w:szCs w:val="21"/>
              </w:rPr>
            </w:pPr>
            <w:r>
              <w:rPr>
                <w:rFonts w:hint="eastAsia" w:ascii="宋体" w:hAnsi="宋体" w:cs="宋体"/>
                <w:szCs w:val="21"/>
              </w:rPr>
              <w:t>7.完成领导交办的其它工作任务。</w:t>
            </w:r>
          </w:p>
        </w:tc>
        <w:tc>
          <w:tcPr>
            <w:tcW w:w="1188" w:type="dxa"/>
            <w:vAlign w:val="center"/>
          </w:tcPr>
          <w:p w14:paraId="7B905AEC">
            <w:pPr>
              <w:jc w:val="center"/>
              <w:rPr>
                <w:rFonts w:ascii="宋体" w:hAnsi="宋体" w:cs="宋体"/>
                <w:szCs w:val="21"/>
              </w:rPr>
            </w:pPr>
            <w:r>
              <w:rPr>
                <w:rFonts w:hint="eastAsia" w:ascii="宋体" w:hAnsi="宋体" w:cs="宋体"/>
                <w:color w:val="000000" w:themeColor="text1"/>
                <w:szCs w:val="21"/>
                <w14:textFill>
                  <w14:solidFill>
                    <w14:schemeClr w14:val="tx1"/>
                  </w14:solidFill>
                </w14:textFill>
              </w:rPr>
              <w:t>否</w:t>
            </w:r>
          </w:p>
        </w:tc>
        <w:tc>
          <w:tcPr>
            <w:tcW w:w="1374" w:type="dxa"/>
            <w:vAlign w:val="center"/>
          </w:tcPr>
          <w:p w14:paraId="28C610CA">
            <w:pPr>
              <w:jc w:val="center"/>
              <w:rPr>
                <w:rFonts w:ascii="宋体" w:hAnsi="宋体" w:cs="宋体"/>
                <w:szCs w:val="21"/>
              </w:rPr>
            </w:pPr>
            <w:r>
              <w:rPr>
                <w:rFonts w:hint="eastAsia" w:ascii="宋体" w:hAnsi="宋体" w:cs="宋体"/>
                <w:color w:val="000000" w:themeColor="text1"/>
                <w:szCs w:val="21"/>
                <w14:textFill>
                  <w14:solidFill>
                    <w14:schemeClr w14:val="tx1"/>
                  </w14:solidFill>
                </w14:textFill>
              </w:rPr>
              <w:t>周一至周五8:00--17:00</w:t>
            </w:r>
          </w:p>
        </w:tc>
      </w:tr>
      <w:tr w14:paraId="036BDEEB">
        <w:trPr>
          <w:jc w:val="center"/>
        </w:trPr>
        <w:tc>
          <w:tcPr>
            <w:tcW w:w="619" w:type="dxa"/>
            <w:vAlign w:val="center"/>
          </w:tcPr>
          <w:p w14:paraId="60774E5D">
            <w:pPr>
              <w:jc w:val="center"/>
              <w:rPr>
                <w:rFonts w:ascii="宋体" w:hAnsi="宋体" w:cs="宋体"/>
                <w:szCs w:val="21"/>
              </w:rPr>
            </w:pPr>
            <w:r>
              <w:rPr>
                <w:rFonts w:hint="eastAsia" w:ascii="宋体" w:hAnsi="宋体" w:cs="宋体"/>
                <w:szCs w:val="21"/>
              </w:rPr>
              <w:t>11</w:t>
            </w:r>
          </w:p>
        </w:tc>
        <w:tc>
          <w:tcPr>
            <w:tcW w:w="883" w:type="dxa"/>
            <w:vAlign w:val="center"/>
          </w:tcPr>
          <w:p w14:paraId="7DE8F06B">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会议服务</w:t>
            </w:r>
          </w:p>
        </w:tc>
        <w:tc>
          <w:tcPr>
            <w:tcW w:w="957" w:type="dxa"/>
            <w:vAlign w:val="center"/>
          </w:tcPr>
          <w:p w14:paraId="04070926">
            <w:pPr>
              <w:jc w:val="center"/>
              <w:rPr>
                <w:rFonts w:ascii="宋体" w:hAnsi="宋体" w:cs="宋体"/>
                <w:szCs w:val="21"/>
              </w:rPr>
            </w:pPr>
            <w:r>
              <w:rPr>
                <w:rFonts w:hint="eastAsia" w:ascii="宋体" w:hAnsi="宋体" w:cs="宋体"/>
                <w:szCs w:val="21"/>
              </w:rPr>
              <w:t>2</w:t>
            </w:r>
          </w:p>
        </w:tc>
        <w:tc>
          <w:tcPr>
            <w:tcW w:w="5184" w:type="dxa"/>
            <w:vAlign w:val="center"/>
          </w:tcPr>
          <w:p w14:paraId="429CA05E">
            <w:pPr>
              <w:pStyle w:val="54"/>
              <w:adjustRightInd w:val="0"/>
              <w:snapToGrid w:val="0"/>
              <w:rPr>
                <w:rFonts w:ascii="宋体" w:hAnsi="宋体" w:eastAsia="宋体" w:cs="宋体"/>
                <w:sz w:val="21"/>
                <w:szCs w:val="21"/>
                <w:lang w:eastAsia="zh-CN"/>
              </w:rPr>
            </w:pPr>
            <w:r>
              <w:rPr>
                <w:rFonts w:hint="eastAsia" w:ascii="宋体" w:hAnsi="宋体" w:eastAsia="宋体" w:cs="宋体"/>
                <w:sz w:val="21"/>
                <w:szCs w:val="21"/>
                <w:lang w:eastAsia="zh-CN"/>
              </w:rPr>
              <w:t>1.女，身高160cm或以上，年龄45周岁或以下。</w:t>
            </w:r>
          </w:p>
          <w:p w14:paraId="46FF7B79">
            <w:pPr>
              <w:pStyle w:val="54"/>
              <w:adjustRightInd w:val="0"/>
              <w:snapToGrid w:val="0"/>
              <w:rPr>
                <w:rFonts w:ascii="宋体" w:hAnsi="宋体" w:eastAsia="宋体" w:cs="宋体"/>
                <w:sz w:val="21"/>
                <w:szCs w:val="21"/>
                <w:lang w:eastAsia="zh-CN"/>
              </w:rPr>
            </w:pPr>
            <w:r>
              <w:rPr>
                <w:rFonts w:hint="eastAsia" w:ascii="宋体" w:hAnsi="宋体" w:eastAsia="宋体" w:cs="宋体"/>
                <w:sz w:val="21"/>
                <w:szCs w:val="21"/>
                <w:lang w:eastAsia="zh-CN"/>
              </w:rPr>
              <w:t>2.高中及以上学历，身体健康、仪容端正整洁。</w:t>
            </w:r>
          </w:p>
          <w:p w14:paraId="6F11D559">
            <w:pPr>
              <w:pStyle w:val="54"/>
              <w:adjustRightInd w:val="0"/>
              <w:snapToGrid w:val="0"/>
              <w:rPr>
                <w:rFonts w:ascii="宋体" w:hAnsi="宋体" w:eastAsia="宋体" w:cs="宋体"/>
                <w:sz w:val="21"/>
                <w:szCs w:val="21"/>
                <w:lang w:eastAsia="zh-CN"/>
              </w:rPr>
            </w:pPr>
            <w:r>
              <w:rPr>
                <w:rFonts w:hint="eastAsia" w:ascii="宋体" w:hAnsi="宋体" w:eastAsia="宋体" w:cs="宋体"/>
                <w:sz w:val="21"/>
                <w:szCs w:val="21"/>
                <w:lang w:eastAsia="zh-CN"/>
              </w:rPr>
              <w:t>3.热爱服务工作，并有良好的沟通技巧。</w:t>
            </w:r>
          </w:p>
          <w:p w14:paraId="3FCAC1EF">
            <w:pPr>
              <w:pStyle w:val="54"/>
              <w:adjustRightInd w:val="0"/>
              <w:snapToGrid w:val="0"/>
              <w:rPr>
                <w:rFonts w:ascii="宋体" w:hAnsi="宋体" w:eastAsia="宋体" w:cs="宋体"/>
                <w:sz w:val="21"/>
                <w:szCs w:val="21"/>
                <w:lang w:eastAsia="zh-CN"/>
              </w:rPr>
            </w:pPr>
            <w:r>
              <w:rPr>
                <w:rFonts w:hint="eastAsia" w:ascii="宋体" w:hAnsi="宋体" w:eastAsia="宋体" w:cs="宋体"/>
                <w:sz w:val="21"/>
                <w:szCs w:val="21"/>
                <w:lang w:eastAsia="zh-CN"/>
              </w:rPr>
              <w:t>4.工作认真细致，有责任心、进取心，接受过礼仪培训者优先。</w:t>
            </w:r>
          </w:p>
          <w:p w14:paraId="3AADE4F4">
            <w:pPr>
              <w:pStyle w:val="54"/>
              <w:adjustRightInd w:val="0"/>
              <w:snapToGrid w:val="0"/>
              <w:rPr>
                <w:rFonts w:ascii="宋体" w:hAnsi="宋体" w:eastAsia="宋体" w:cs="宋体"/>
                <w:sz w:val="21"/>
                <w:szCs w:val="21"/>
                <w:lang w:eastAsia="zh-CN"/>
              </w:rPr>
            </w:pPr>
            <w:r>
              <w:rPr>
                <w:rFonts w:hint="eastAsia" w:ascii="宋体" w:hAnsi="宋体" w:eastAsia="宋体" w:cs="宋体"/>
                <w:sz w:val="21"/>
                <w:szCs w:val="21"/>
                <w:lang w:eastAsia="zh-CN"/>
              </w:rPr>
              <w:t>5.旅游管理专业及酒店、航空或高端物业行业经验的优先考虑。</w:t>
            </w:r>
          </w:p>
          <w:p w14:paraId="18167839">
            <w:pPr>
              <w:rPr>
                <w:rFonts w:ascii="宋体" w:hAnsi="宋体" w:cs="宋体"/>
                <w:szCs w:val="21"/>
              </w:rPr>
            </w:pPr>
            <w:r>
              <w:rPr>
                <w:rFonts w:hint="eastAsia" w:ascii="宋体" w:hAnsi="宋体" w:cs="宋体"/>
                <w:szCs w:val="21"/>
              </w:rPr>
              <w:t>6.上岗前须提供公安机关出具的个人无违法犯罪记录证明，无不良嗜好。</w:t>
            </w:r>
          </w:p>
        </w:tc>
        <w:tc>
          <w:tcPr>
            <w:tcW w:w="1188" w:type="dxa"/>
            <w:vAlign w:val="center"/>
          </w:tcPr>
          <w:p w14:paraId="22B58927">
            <w:pPr>
              <w:jc w:val="center"/>
              <w:rPr>
                <w:rFonts w:ascii="宋体" w:hAnsi="宋体" w:cs="宋体"/>
                <w:szCs w:val="21"/>
              </w:rPr>
            </w:pPr>
            <w:r>
              <w:rPr>
                <w:rFonts w:hint="eastAsia" w:ascii="宋体" w:hAnsi="宋体" w:cs="宋体"/>
                <w:color w:val="000000" w:themeColor="text1"/>
                <w:szCs w:val="21"/>
                <w14:textFill>
                  <w14:solidFill>
                    <w14:schemeClr w14:val="tx1"/>
                  </w14:solidFill>
                </w14:textFill>
              </w:rPr>
              <w:t>否</w:t>
            </w:r>
          </w:p>
        </w:tc>
        <w:tc>
          <w:tcPr>
            <w:tcW w:w="1374" w:type="dxa"/>
            <w:vAlign w:val="center"/>
          </w:tcPr>
          <w:p w14:paraId="6A0C4C7D">
            <w:pPr>
              <w:jc w:val="center"/>
              <w:rPr>
                <w:rFonts w:ascii="宋体" w:hAnsi="宋体" w:cs="宋体"/>
                <w:szCs w:val="21"/>
              </w:rPr>
            </w:pPr>
            <w:r>
              <w:rPr>
                <w:rFonts w:hint="eastAsia" w:ascii="宋体" w:hAnsi="宋体" w:cs="宋体"/>
                <w:color w:val="000000" w:themeColor="text1"/>
                <w:szCs w:val="21"/>
                <w14:textFill>
                  <w14:solidFill>
                    <w14:schemeClr w14:val="tx1"/>
                  </w14:solidFill>
                </w14:textFill>
              </w:rPr>
              <w:t>周一至周五8:00--17:00</w:t>
            </w:r>
          </w:p>
        </w:tc>
      </w:tr>
      <w:tr w14:paraId="5F26E3B4">
        <w:trPr>
          <w:jc w:val="center"/>
        </w:trPr>
        <w:tc>
          <w:tcPr>
            <w:tcW w:w="1502" w:type="dxa"/>
            <w:gridSpan w:val="2"/>
            <w:vAlign w:val="center"/>
          </w:tcPr>
          <w:p w14:paraId="4E2687A9">
            <w:pPr>
              <w:jc w:val="center"/>
              <w:rPr>
                <w:rFonts w:ascii="宋体" w:hAnsi="宋体" w:cs="宋体"/>
                <w:szCs w:val="21"/>
              </w:rPr>
            </w:pPr>
            <w:r>
              <w:rPr>
                <w:rFonts w:hint="eastAsia" w:ascii="宋体" w:hAnsi="宋体" w:cs="宋体"/>
                <w:szCs w:val="21"/>
              </w:rPr>
              <w:t>合计</w:t>
            </w:r>
          </w:p>
        </w:tc>
        <w:tc>
          <w:tcPr>
            <w:tcW w:w="7329" w:type="dxa"/>
            <w:gridSpan w:val="3"/>
            <w:vAlign w:val="center"/>
          </w:tcPr>
          <w:p w14:paraId="6F4A6B67">
            <w:pPr>
              <w:ind w:firstLine="45" w:firstLineChars="23"/>
              <w:jc w:val="center"/>
              <w:rPr>
                <w:rFonts w:ascii="宋体" w:hAnsi="宋体" w:cs="宋体"/>
                <w:szCs w:val="21"/>
              </w:rPr>
            </w:pPr>
            <w:r>
              <w:rPr>
                <w:rFonts w:hint="eastAsia" w:ascii="宋体" w:hAnsi="宋体" w:cs="宋体"/>
                <w:szCs w:val="21"/>
              </w:rPr>
              <w:t>36人</w:t>
            </w:r>
          </w:p>
        </w:tc>
        <w:tc>
          <w:tcPr>
            <w:tcW w:w="1374" w:type="dxa"/>
            <w:vAlign w:val="center"/>
          </w:tcPr>
          <w:p w14:paraId="2106357E">
            <w:pPr>
              <w:ind w:firstLine="1746" w:firstLineChars="900"/>
              <w:rPr>
                <w:rFonts w:ascii="宋体" w:hAnsi="宋体" w:cs="宋体"/>
                <w:szCs w:val="21"/>
              </w:rPr>
            </w:pPr>
          </w:p>
        </w:tc>
      </w:tr>
    </w:tbl>
    <w:p w14:paraId="4F25F75A">
      <w:pPr>
        <w:rPr>
          <w:rFonts w:ascii="宋体" w:hAnsi="宋体" w:cs="宋体"/>
        </w:rPr>
      </w:pPr>
    </w:p>
    <w:p w14:paraId="2AC34DF3">
      <w:pPr>
        <w:rPr>
          <w:rFonts w:ascii="宋体" w:hAnsi="宋体" w:cs="宋体"/>
          <w:b/>
          <w:bCs/>
          <w:sz w:val="24"/>
          <w:szCs w:val="24"/>
        </w:rPr>
      </w:pPr>
      <w:r>
        <w:rPr>
          <w:rFonts w:hint="eastAsia" w:ascii="宋体" w:hAnsi="宋体" w:cs="宋体"/>
          <w:b/>
          <w:bCs/>
          <w:sz w:val="24"/>
          <w:szCs w:val="24"/>
        </w:rPr>
        <w:t>（二）新泉大厦办公区</w:t>
      </w:r>
    </w:p>
    <w:tbl>
      <w:tblPr>
        <w:tblStyle w:val="22"/>
        <w:tblW w:w="103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036"/>
        <w:gridCol w:w="639"/>
        <w:gridCol w:w="5572"/>
        <w:gridCol w:w="1092"/>
        <w:gridCol w:w="1401"/>
      </w:tblGrid>
      <w:tr w14:paraId="3B510D5C">
        <w:trPr>
          <w:trHeight w:val="23" w:hRule="atLeast"/>
          <w:tblHeader/>
          <w:jc w:val="center"/>
        </w:trPr>
        <w:tc>
          <w:tcPr>
            <w:tcW w:w="646" w:type="dxa"/>
            <w:vAlign w:val="center"/>
          </w:tcPr>
          <w:p w14:paraId="5141546C">
            <w:pPr>
              <w:rPr>
                <w:rFonts w:ascii="宋体" w:hAnsi="宋体" w:cs="宋体"/>
                <w:b/>
                <w:bCs/>
                <w:szCs w:val="21"/>
              </w:rPr>
            </w:pPr>
            <w:r>
              <w:rPr>
                <w:b/>
                <w:bCs/>
                <w:szCs w:val="21"/>
              </w:rPr>
              <w:t>序号</w:t>
            </w:r>
          </w:p>
        </w:tc>
        <w:tc>
          <w:tcPr>
            <w:tcW w:w="1036" w:type="dxa"/>
            <w:vAlign w:val="center"/>
          </w:tcPr>
          <w:p w14:paraId="194669CE">
            <w:pPr>
              <w:jc w:val="center"/>
              <w:rPr>
                <w:rFonts w:ascii="宋体" w:hAnsi="宋体" w:cs="宋体"/>
                <w:b/>
                <w:bCs/>
                <w:szCs w:val="21"/>
              </w:rPr>
            </w:pPr>
            <w:r>
              <w:rPr>
                <w:b/>
                <w:bCs/>
                <w:szCs w:val="21"/>
              </w:rPr>
              <w:t>岗位</w:t>
            </w:r>
          </w:p>
        </w:tc>
        <w:tc>
          <w:tcPr>
            <w:tcW w:w="639" w:type="dxa"/>
            <w:vAlign w:val="center"/>
          </w:tcPr>
          <w:p w14:paraId="06DEACFB">
            <w:pPr>
              <w:jc w:val="center"/>
              <w:rPr>
                <w:rFonts w:ascii="宋体" w:hAnsi="宋体" w:cs="宋体"/>
                <w:b/>
                <w:bCs/>
                <w:szCs w:val="21"/>
              </w:rPr>
            </w:pPr>
            <w:r>
              <w:rPr>
                <w:b/>
                <w:bCs/>
                <w:szCs w:val="21"/>
              </w:rPr>
              <w:t>人数</w:t>
            </w:r>
          </w:p>
        </w:tc>
        <w:tc>
          <w:tcPr>
            <w:tcW w:w="5572" w:type="dxa"/>
            <w:vAlign w:val="center"/>
          </w:tcPr>
          <w:p w14:paraId="0A692CB1">
            <w:pPr>
              <w:jc w:val="center"/>
              <w:rPr>
                <w:rFonts w:ascii="宋体" w:hAnsi="宋体" w:cs="宋体"/>
                <w:b/>
                <w:bCs/>
                <w:szCs w:val="21"/>
              </w:rPr>
            </w:pPr>
            <w:r>
              <w:rPr>
                <w:b/>
                <w:bCs/>
                <w:szCs w:val="21"/>
              </w:rPr>
              <w:t>人员要求及岗位职责</w:t>
            </w:r>
          </w:p>
        </w:tc>
        <w:tc>
          <w:tcPr>
            <w:tcW w:w="1092" w:type="dxa"/>
            <w:vAlign w:val="center"/>
          </w:tcPr>
          <w:p w14:paraId="161C59BF">
            <w:pPr>
              <w:jc w:val="center"/>
              <w:rPr>
                <w:b/>
                <w:bCs/>
                <w:szCs w:val="21"/>
              </w:rPr>
            </w:pPr>
            <w:r>
              <w:rPr>
                <w:b/>
                <w:bCs/>
                <w:szCs w:val="21"/>
              </w:rPr>
              <w:t>是否接受</w:t>
            </w:r>
          </w:p>
          <w:p w14:paraId="1AF82614">
            <w:pPr>
              <w:jc w:val="center"/>
              <w:rPr>
                <w:rFonts w:ascii="宋体" w:hAnsi="宋体" w:cs="宋体"/>
                <w:b/>
                <w:bCs/>
                <w:szCs w:val="21"/>
              </w:rPr>
            </w:pPr>
            <w:r>
              <w:rPr>
                <w:b/>
                <w:bCs/>
                <w:szCs w:val="21"/>
              </w:rPr>
              <w:t>退休人员</w:t>
            </w:r>
          </w:p>
        </w:tc>
        <w:tc>
          <w:tcPr>
            <w:tcW w:w="1401" w:type="dxa"/>
            <w:vAlign w:val="center"/>
          </w:tcPr>
          <w:p w14:paraId="114258A2">
            <w:pPr>
              <w:jc w:val="center"/>
              <w:rPr>
                <w:rFonts w:ascii="宋体" w:hAnsi="宋体" w:cs="宋体"/>
                <w:b/>
                <w:bCs/>
                <w:szCs w:val="21"/>
              </w:rPr>
            </w:pPr>
            <w:r>
              <w:rPr>
                <w:b/>
                <w:bCs/>
                <w:szCs w:val="21"/>
              </w:rPr>
              <w:t>工作时间</w:t>
            </w:r>
          </w:p>
        </w:tc>
      </w:tr>
      <w:tr w14:paraId="78B99057">
        <w:trPr>
          <w:trHeight w:val="23" w:hRule="atLeast"/>
          <w:jc w:val="center"/>
        </w:trPr>
        <w:tc>
          <w:tcPr>
            <w:tcW w:w="646" w:type="dxa"/>
            <w:vAlign w:val="center"/>
          </w:tcPr>
          <w:p w14:paraId="5E26FB2B">
            <w:pPr>
              <w:jc w:val="center"/>
              <w:rPr>
                <w:rFonts w:ascii="宋体" w:hAnsi="宋体" w:cs="宋体"/>
                <w:szCs w:val="21"/>
              </w:rPr>
            </w:pPr>
            <w:r>
              <w:rPr>
                <w:szCs w:val="21"/>
              </w:rPr>
              <w:t>1</w:t>
            </w:r>
          </w:p>
        </w:tc>
        <w:tc>
          <w:tcPr>
            <w:tcW w:w="1036" w:type="dxa"/>
            <w:vAlign w:val="center"/>
          </w:tcPr>
          <w:p w14:paraId="4B00D228">
            <w:pPr>
              <w:jc w:val="center"/>
              <w:rPr>
                <w:szCs w:val="21"/>
              </w:rPr>
            </w:pPr>
            <w:r>
              <w:rPr>
                <w:szCs w:val="21"/>
              </w:rPr>
              <w:t>项目</w:t>
            </w:r>
          </w:p>
          <w:p w14:paraId="4E0E7021">
            <w:pPr>
              <w:jc w:val="center"/>
              <w:rPr>
                <w:rFonts w:ascii="宋体" w:hAnsi="宋体" w:cs="宋体"/>
                <w:szCs w:val="21"/>
              </w:rPr>
            </w:pPr>
            <w:r>
              <w:rPr>
                <w:szCs w:val="21"/>
              </w:rPr>
              <w:t>经理</w:t>
            </w:r>
          </w:p>
        </w:tc>
        <w:tc>
          <w:tcPr>
            <w:tcW w:w="639" w:type="dxa"/>
            <w:vAlign w:val="center"/>
          </w:tcPr>
          <w:p w14:paraId="4EDF12EC">
            <w:pPr>
              <w:jc w:val="center"/>
              <w:rPr>
                <w:rFonts w:ascii="宋体" w:hAnsi="宋体" w:cs="宋体"/>
                <w:szCs w:val="21"/>
              </w:rPr>
            </w:pPr>
            <w:r>
              <w:rPr>
                <w:szCs w:val="21"/>
              </w:rPr>
              <w:t>1</w:t>
            </w:r>
          </w:p>
        </w:tc>
        <w:tc>
          <w:tcPr>
            <w:tcW w:w="5572" w:type="dxa"/>
            <w:vAlign w:val="center"/>
          </w:tcPr>
          <w:p w14:paraId="20A89BEA">
            <w:pPr>
              <w:adjustRightInd w:val="0"/>
              <w:snapToGrid w:val="0"/>
              <w:rPr>
                <w:szCs w:val="21"/>
              </w:rPr>
            </w:pPr>
            <w:r>
              <w:rPr>
                <w:szCs w:val="21"/>
              </w:rPr>
              <w:t>1.</w:t>
            </w:r>
            <w:r>
              <w:rPr>
                <w:rFonts w:hint="eastAsia"/>
                <w:szCs w:val="21"/>
              </w:rPr>
              <w:t>年龄55</w:t>
            </w:r>
            <w:r>
              <w:rPr>
                <w:szCs w:val="21"/>
              </w:rPr>
              <w:t>周岁或以下，男/女不限，身体健康。大专（或以上）学历。</w:t>
            </w:r>
          </w:p>
          <w:p w14:paraId="0733C3AE">
            <w:pPr>
              <w:adjustRightInd w:val="0"/>
              <w:snapToGrid w:val="0"/>
              <w:rPr>
                <w:szCs w:val="21"/>
              </w:rPr>
            </w:pPr>
            <w:r>
              <w:rPr>
                <w:szCs w:val="21"/>
              </w:rPr>
              <w:t>2.三年或以上非住宅物业管理经验。</w:t>
            </w:r>
          </w:p>
          <w:p w14:paraId="2B13411C">
            <w:pPr>
              <w:rPr>
                <w:rFonts w:ascii="宋体" w:hAnsi="宋体" w:cs="宋体"/>
                <w:szCs w:val="21"/>
              </w:rPr>
            </w:pPr>
            <w:r>
              <w:rPr>
                <w:szCs w:val="21"/>
              </w:rPr>
              <w:t>3.负责整个项目运行、监督、检查、沟通、协调，处理日常事务常驻项目现场，不得兼管其他项目。</w:t>
            </w:r>
          </w:p>
        </w:tc>
        <w:tc>
          <w:tcPr>
            <w:tcW w:w="1092" w:type="dxa"/>
            <w:vAlign w:val="center"/>
          </w:tcPr>
          <w:p w14:paraId="58A51347">
            <w:pPr>
              <w:jc w:val="center"/>
              <w:rPr>
                <w:rFonts w:ascii="宋体" w:hAnsi="宋体" w:cs="宋体"/>
                <w:szCs w:val="21"/>
              </w:rPr>
            </w:pPr>
            <w:r>
              <w:rPr>
                <w:szCs w:val="21"/>
              </w:rPr>
              <w:t>否</w:t>
            </w:r>
          </w:p>
        </w:tc>
        <w:tc>
          <w:tcPr>
            <w:tcW w:w="1401" w:type="dxa"/>
            <w:vAlign w:val="center"/>
          </w:tcPr>
          <w:p w14:paraId="77A0EBCD">
            <w:pPr>
              <w:jc w:val="center"/>
              <w:rPr>
                <w:szCs w:val="21"/>
              </w:rPr>
            </w:pPr>
            <w:r>
              <w:rPr>
                <w:rFonts w:hint="eastAsia"/>
                <w:szCs w:val="21"/>
              </w:rPr>
              <w:t>每周5日</w:t>
            </w:r>
          </w:p>
          <w:p w14:paraId="0A08E4C1">
            <w:pPr>
              <w:jc w:val="center"/>
              <w:rPr>
                <w:rFonts w:ascii="宋体" w:hAnsi="宋体" w:cs="宋体"/>
                <w:szCs w:val="21"/>
              </w:rPr>
            </w:pPr>
            <w:r>
              <w:rPr>
                <w:szCs w:val="21"/>
              </w:rPr>
              <w:t>每日8小时</w:t>
            </w:r>
          </w:p>
        </w:tc>
      </w:tr>
      <w:tr w14:paraId="684C7B65">
        <w:trPr>
          <w:trHeight w:val="23" w:hRule="atLeast"/>
          <w:jc w:val="center"/>
        </w:trPr>
        <w:tc>
          <w:tcPr>
            <w:tcW w:w="646" w:type="dxa"/>
            <w:vAlign w:val="center"/>
          </w:tcPr>
          <w:p w14:paraId="372C7E8E">
            <w:pPr>
              <w:jc w:val="center"/>
              <w:rPr>
                <w:rFonts w:ascii="宋体" w:hAnsi="宋体" w:cs="宋体"/>
                <w:szCs w:val="21"/>
              </w:rPr>
            </w:pPr>
            <w:r>
              <w:rPr>
                <w:szCs w:val="21"/>
              </w:rPr>
              <w:t>2</w:t>
            </w:r>
          </w:p>
        </w:tc>
        <w:tc>
          <w:tcPr>
            <w:tcW w:w="1036" w:type="dxa"/>
            <w:vAlign w:val="center"/>
          </w:tcPr>
          <w:p w14:paraId="35FE6A0C">
            <w:pPr>
              <w:jc w:val="center"/>
              <w:rPr>
                <w:rFonts w:ascii="宋体" w:hAnsi="宋体" w:cs="宋体"/>
                <w:szCs w:val="21"/>
              </w:rPr>
            </w:pPr>
            <w:r>
              <w:rPr>
                <w:szCs w:val="21"/>
              </w:rPr>
              <w:t>外保洁</w:t>
            </w:r>
          </w:p>
        </w:tc>
        <w:tc>
          <w:tcPr>
            <w:tcW w:w="639" w:type="dxa"/>
            <w:vAlign w:val="center"/>
          </w:tcPr>
          <w:p w14:paraId="22212A17">
            <w:pPr>
              <w:jc w:val="center"/>
              <w:rPr>
                <w:rFonts w:ascii="宋体" w:hAnsi="宋体" w:cs="宋体"/>
                <w:szCs w:val="21"/>
              </w:rPr>
            </w:pPr>
            <w:r>
              <w:rPr>
                <w:szCs w:val="21"/>
              </w:rPr>
              <w:t>1</w:t>
            </w:r>
          </w:p>
        </w:tc>
        <w:tc>
          <w:tcPr>
            <w:tcW w:w="5572" w:type="dxa"/>
            <w:vAlign w:val="center"/>
          </w:tcPr>
          <w:p w14:paraId="1755E16E">
            <w:pPr>
              <w:rPr>
                <w:szCs w:val="21"/>
              </w:rPr>
            </w:pPr>
            <w:r>
              <w:rPr>
                <w:rFonts w:hint="eastAsia"/>
                <w:szCs w:val="21"/>
              </w:rPr>
              <w:t>1.</w:t>
            </w:r>
            <w:r>
              <w:rPr>
                <w:szCs w:val="21"/>
              </w:rPr>
              <w:t>男性，年龄</w:t>
            </w:r>
            <w:r>
              <w:rPr>
                <w:rFonts w:hint="eastAsia"/>
                <w:szCs w:val="21"/>
              </w:rPr>
              <w:t>65</w:t>
            </w:r>
            <w:r>
              <w:rPr>
                <w:szCs w:val="21"/>
              </w:rPr>
              <w:t>周或岁以下；身体健康：有相关从业经验。</w:t>
            </w:r>
          </w:p>
          <w:p w14:paraId="2387155B">
            <w:pPr>
              <w:rPr>
                <w:rFonts w:ascii="宋体" w:hAnsi="宋体" w:cs="宋体"/>
                <w:szCs w:val="21"/>
              </w:rPr>
            </w:pPr>
            <w:r>
              <w:rPr>
                <w:rFonts w:hint="eastAsia"/>
                <w:szCs w:val="21"/>
              </w:rPr>
              <w:t>2.</w:t>
            </w:r>
            <w:r>
              <w:rPr>
                <w:szCs w:val="21"/>
              </w:rPr>
              <w:t>负责海光寺办公区院区清扫及公共设施清洁工作。</w:t>
            </w:r>
          </w:p>
        </w:tc>
        <w:tc>
          <w:tcPr>
            <w:tcW w:w="1092" w:type="dxa"/>
            <w:vAlign w:val="center"/>
          </w:tcPr>
          <w:p w14:paraId="52C2DCCB">
            <w:pPr>
              <w:jc w:val="center"/>
              <w:rPr>
                <w:rFonts w:ascii="宋体" w:hAnsi="宋体" w:cs="宋体"/>
                <w:szCs w:val="21"/>
              </w:rPr>
            </w:pPr>
            <w:r>
              <w:rPr>
                <w:szCs w:val="21"/>
              </w:rPr>
              <w:t>是</w:t>
            </w:r>
          </w:p>
        </w:tc>
        <w:tc>
          <w:tcPr>
            <w:tcW w:w="1401" w:type="dxa"/>
            <w:vAlign w:val="center"/>
          </w:tcPr>
          <w:p w14:paraId="6EBC4F4E">
            <w:pPr>
              <w:jc w:val="center"/>
              <w:rPr>
                <w:szCs w:val="21"/>
              </w:rPr>
            </w:pPr>
            <w:r>
              <w:rPr>
                <w:rFonts w:hint="eastAsia"/>
                <w:szCs w:val="21"/>
              </w:rPr>
              <w:t>每周5日</w:t>
            </w:r>
          </w:p>
          <w:p w14:paraId="63508327">
            <w:pPr>
              <w:jc w:val="center"/>
              <w:rPr>
                <w:rFonts w:ascii="宋体" w:hAnsi="宋体" w:cs="宋体"/>
                <w:szCs w:val="21"/>
              </w:rPr>
            </w:pPr>
            <w:r>
              <w:rPr>
                <w:szCs w:val="21"/>
              </w:rPr>
              <w:t>每日8小时</w:t>
            </w:r>
          </w:p>
        </w:tc>
      </w:tr>
      <w:tr w14:paraId="513B1C63">
        <w:trPr>
          <w:trHeight w:val="23" w:hRule="atLeast"/>
          <w:jc w:val="center"/>
        </w:trPr>
        <w:tc>
          <w:tcPr>
            <w:tcW w:w="646" w:type="dxa"/>
            <w:vAlign w:val="center"/>
          </w:tcPr>
          <w:p w14:paraId="275739FB">
            <w:pPr>
              <w:jc w:val="center"/>
              <w:rPr>
                <w:rFonts w:ascii="宋体" w:hAnsi="宋体" w:cs="宋体"/>
                <w:szCs w:val="21"/>
              </w:rPr>
            </w:pPr>
            <w:r>
              <w:rPr>
                <w:szCs w:val="21"/>
              </w:rPr>
              <w:t>3</w:t>
            </w:r>
          </w:p>
        </w:tc>
        <w:tc>
          <w:tcPr>
            <w:tcW w:w="1036" w:type="dxa"/>
            <w:shd w:val="clear" w:color="000000" w:fill="FFFFFF"/>
            <w:vAlign w:val="center"/>
          </w:tcPr>
          <w:p w14:paraId="3F6C375A">
            <w:pPr>
              <w:jc w:val="center"/>
              <w:rPr>
                <w:szCs w:val="21"/>
              </w:rPr>
            </w:pPr>
            <w:r>
              <w:rPr>
                <w:szCs w:val="21"/>
              </w:rPr>
              <w:t>内保</w:t>
            </w:r>
          </w:p>
          <w:p w14:paraId="6CB54306">
            <w:pPr>
              <w:jc w:val="center"/>
              <w:rPr>
                <w:rFonts w:ascii="宋体" w:hAnsi="宋体" w:cs="宋体"/>
                <w:szCs w:val="21"/>
              </w:rPr>
            </w:pPr>
            <w:r>
              <w:rPr>
                <w:szCs w:val="21"/>
              </w:rPr>
              <w:t>洁员</w:t>
            </w:r>
          </w:p>
        </w:tc>
        <w:tc>
          <w:tcPr>
            <w:tcW w:w="639" w:type="dxa"/>
            <w:shd w:val="clear" w:color="000000" w:fill="FFFFFF"/>
            <w:vAlign w:val="center"/>
          </w:tcPr>
          <w:p w14:paraId="29BEE425">
            <w:pPr>
              <w:jc w:val="center"/>
              <w:rPr>
                <w:rFonts w:ascii="宋体" w:hAnsi="宋体" w:cs="宋体"/>
                <w:szCs w:val="21"/>
              </w:rPr>
            </w:pPr>
            <w:r>
              <w:rPr>
                <w:rFonts w:hint="eastAsia"/>
                <w:szCs w:val="21"/>
              </w:rPr>
              <w:t>10</w:t>
            </w:r>
          </w:p>
        </w:tc>
        <w:tc>
          <w:tcPr>
            <w:tcW w:w="5572" w:type="dxa"/>
            <w:shd w:val="clear" w:color="000000" w:fill="FFFFFF"/>
            <w:vAlign w:val="center"/>
          </w:tcPr>
          <w:p w14:paraId="30E298E0">
            <w:pPr>
              <w:rPr>
                <w:szCs w:val="21"/>
              </w:rPr>
            </w:pPr>
            <w:r>
              <w:rPr>
                <w:rFonts w:hint="eastAsia"/>
                <w:szCs w:val="21"/>
              </w:rPr>
              <w:t>1.</w:t>
            </w:r>
            <w:r>
              <w:rPr>
                <w:szCs w:val="21"/>
              </w:rPr>
              <w:t>女性，年龄</w:t>
            </w:r>
            <w:r>
              <w:rPr>
                <w:rFonts w:hint="eastAsia"/>
                <w:szCs w:val="21"/>
              </w:rPr>
              <w:t>60</w:t>
            </w:r>
            <w:r>
              <w:rPr>
                <w:szCs w:val="21"/>
              </w:rPr>
              <w:t>周岁或以下；有身体健康；相关从业经验。</w:t>
            </w:r>
          </w:p>
          <w:p w14:paraId="164865E7">
            <w:pPr>
              <w:rPr>
                <w:rFonts w:ascii="宋体" w:hAnsi="宋体" w:cs="宋体"/>
                <w:szCs w:val="21"/>
              </w:rPr>
            </w:pPr>
            <w:r>
              <w:rPr>
                <w:rFonts w:hint="eastAsia"/>
                <w:szCs w:val="21"/>
              </w:rPr>
              <w:t>2.</w:t>
            </w:r>
            <w:r>
              <w:rPr>
                <w:szCs w:val="21"/>
              </w:rPr>
              <w:t>负责办公楼内的公共区域及公共卫生间清洁、负责领导办公室、值班室清理及更换软片工作，保持各区域整洁干净，工作有序，达到采购人要求的服务标准。</w:t>
            </w:r>
          </w:p>
        </w:tc>
        <w:tc>
          <w:tcPr>
            <w:tcW w:w="1092" w:type="dxa"/>
            <w:vAlign w:val="center"/>
          </w:tcPr>
          <w:p w14:paraId="716A9984">
            <w:pPr>
              <w:jc w:val="center"/>
              <w:rPr>
                <w:rFonts w:ascii="宋体" w:hAnsi="宋体" w:cs="宋体"/>
                <w:szCs w:val="21"/>
              </w:rPr>
            </w:pPr>
            <w:r>
              <w:rPr>
                <w:szCs w:val="21"/>
              </w:rPr>
              <w:t>是</w:t>
            </w:r>
          </w:p>
        </w:tc>
        <w:tc>
          <w:tcPr>
            <w:tcW w:w="1401" w:type="dxa"/>
            <w:vAlign w:val="center"/>
          </w:tcPr>
          <w:p w14:paraId="76F7D100">
            <w:pPr>
              <w:jc w:val="center"/>
              <w:rPr>
                <w:szCs w:val="21"/>
              </w:rPr>
            </w:pPr>
            <w:r>
              <w:rPr>
                <w:rFonts w:hint="eastAsia"/>
                <w:szCs w:val="21"/>
              </w:rPr>
              <w:t>每周5日</w:t>
            </w:r>
          </w:p>
          <w:p w14:paraId="064BF9EC">
            <w:pPr>
              <w:jc w:val="center"/>
              <w:rPr>
                <w:rFonts w:ascii="宋体" w:hAnsi="宋体" w:cs="宋体"/>
                <w:szCs w:val="21"/>
              </w:rPr>
            </w:pPr>
            <w:r>
              <w:rPr>
                <w:szCs w:val="21"/>
              </w:rPr>
              <w:t>每日8小时</w:t>
            </w:r>
          </w:p>
        </w:tc>
      </w:tr>
      <w:tr w14:paraId="2259DF5D">
        <w:trPr>
          <w:trHeight w:val="1244" w:hRule="atLeast"/>
          <w:jc w:val="center"/>
        </w:trPr>
        <w:tc>
          <w:tcPr>
            <w:tcW w:w="646" w:type="dxa"/>
            <w:vAlign w:val="center"/>
          </w:tcPr>
          <w:p w14:paraId="1400CEBF">
            <w:pPr>
              <w:jc w:val="center"/>
              <w:rPr>
                <w:rFonts w:ascii="宋体" w:hAnsi="宋体" w:cs="宋体"/>
                <w:szCs w:val="21"/>
              </w:rPr>
            </w:pPr>
            <w:r>
              <w:rPr>
                <w:szCs w:val="21"/>
              </w:rPr>
              <w:t>4</w:t>
            </w:r>
          </w:p>
        </w:tc>
        <w:tc>
          <w:tcPr>
            <w:tcW w:w="1036" w:type="dxa"/>
            <w:vAlign w:val="center"/>
          </w:tcPr>
          <w:p w14:paraId="551BD149">
            <w:pPr>
              <w:jc w:val="center"/>
              <w:rPr>
                <w:rFonts w:ascii="宋体" w:hAnsi="宋体" w:cs="宋体"/>
                <w:szCs w:val="21"/>
              </w:rPr>
            </w:pPr>
            <w:r>
              <w:rPr>
                <w:szCs w:val="21"/>
              </w:rPr>
              <w:t>综合维修工</w:t>
            </w:r>
          </w:p>
        </w:tc>
        <w:tc>
          <w:tcPr>
            <w:tcW w:w="639" w:type="dxa"/>
            <w:vAlign w:val="center"/>
          </w:tcPr>
          <w:p w14:paraId="747C7BB8">
            <w:pPr>
              <w:jc w:val="center"/>
              <w:rPr>
                <w:rFonts w:ascii="宋体" w:hAnsi="宋体" w:cs="宋体"/>
                <w:szCs w:val="21"/>
              </w:rPr>
            </w:pPr>
            <w:r>
              <w:rPr>
                <w:szCs w:val="21"/>
              </w:rPr>
              <w:t>3</w:t>
            </w:r>
          </w:p>
        </w:tc>
        <w:tc>
          <w:tcPr>
            <w:tcW w:w="5572" w:type="dxa"/>
            <w:vAlign w:val="center"/>
          </w:tcPr>
          <w:p w14:paraId="41E1EEFA">
            <w:pPr>
              <w:adjustRightInd w:val="0"/>
              <w:snapToGrid w:val="0"/>
              <w:rPr>
                <w:szCs w:val="21"/>
              </w:rPr>
            </w:pPr>
            <w:r>
              <w:rPr>
                <w:rFonts w:hint="eastAsia"/>
                <w:szCs w:val="21"/>
              </w:rPr>
              <w:t>1.电工2人：</w:t>
            </w:r>
            <w:r>
              <w:rPr>
                <w:szCs w:val="21"/>
              </w:rPr>
              <w:t>男性，年龄60周岁或以下，2人均持《特种作业操作证（低压电工作业）》上岗，其中1名人员还应同时持《特种设备作业人员证（电梯安全管理）》或《特种设备安全管理和作业人员证（特种设备安全管理）》上岗。工作规范，服务主动。</w:t>
            </w:r>
          </w:p>
          <w:p w14:paraId="519103B3">
            <w:pPr>
              <w:adjustRightInd w:val="0"/>
              <w:snapToGrid w:val="0"/>
              <w:rPr>
                <w:rFonts w:ascii="宋体" w:hAnsi="宋体" w:cs="宋体"/>
                <w:szCs w:val="21"/>
              </w:rPr>
            </w:pPr>
            <w:r>
              <w:rPr>
                <w:szCs w:val="21"/>
              </w:rPr>
              <w:t>2.综合维修</w:t>
            </w:r>
            <w:r>
              <w:rPr>
                <w:rFonts w:hint="eastAsia"/>
                <w:szCs w:val="21"/>
              </w:rPr>
              <w:t>1人：</w:t>
            </w:r>
            <w:r>
              <w:rPr>
                <w:szCs w:val="21"/>
              </w:rPr>
              <w:t>负责日常巡检及零维修工作。</w:t>
            </w:r>
          </w:p>
        </w:tc>
        <w:tc>
          <w:tcPr>
            <w:tcW w:w="1092" w:type="dxa"/>
            <w:vAlign w:val="center"/>
          </w:tcPr>
          <w:p w14:paraId="3C856044">
            <w:pPr>
              <w:jc w:val="center"/>
              <w:rPr>
                <w:rFonts w:ascii="宋体" w:hAnsi="宋体" w:cs="宋体"/>
                <w:szCs w:val="21"/>
              </w:rPr>
            </w:pPr>
            <w:r>
              <w:rPr>
                <w:szCs w:val="21"/>
              </w:rPr>
              <w:t>否</w:t>
            </w:r>
          </w:p>
        </w:tc>
        <w:tc>
          <w:tcPr>
            <w:tcW w:w="1401" w:type="dxa"/>
            <w:vAlign w:val="center"/>
          </w:tcPr>
          <w:p w14:paraId="1689654A">
            <w:pPr>
              <w:jc w:val="center"/>
              <w:rPr>
                <w:szCs w:val="21"/>
              </w:rPr>
            </w:pPr>
            <w:r>
              <w:rPr>
                <w:rFonts w:hint="eastAsia"/>
                <w:szCs w:val="21"/>
              </w:rPr>
              <w:t>每周5日</w:t>
            </w:r>
          </w:p>
          <w:p w14:paraId="3A0FBCB6">
            <w:pPr>
              <w:jc w:val="center"/>
              <w:rPr>
                <w:rFonts w:ascii="宋体" w:hAnsi="宋体" w:cs="宋体"/>
                <w:szCs w:val="21"/>
              </w:rPr>
            </w:pPr>
            <w:r>
              <w:rPr>
                <w:szCs w:val="21"/>
              </w:rPr>
              <w:t>每日8小时</w:t>
            </w:r>
          </w:p>
        </w:tc>
      </w:tr>
      <w:tr w14:paraId="640F1431">
        <w:trPr>
          <w:trHeight w:val="23" w:hRule="atLeast"/>
          <w:jc w:val="center"/>
        </w:trPr>
        <w:tc>
          <w:tcPr>
            <w:tcW w:w="646" w:type="dxa"/>
            <w:vAlign w:val="center"/>
          </w:tcPr>
          <w:p w14:paraId="681E44DF">
            <w:pPr>
              <w:jc w:val="center"/>
              <w:rPr>
                <w:rFonts w:ascii="宋体" w:hAnsi="宋体" w:cs="宋体"/>
                <w:szCs w:val="21"/>
              </w:rPr>
            </w:pPr>
            <w:r>
              <w:rPr>
                <w:szCs w:val="21"/>
              </w:rPr>
              <w:t>5</w:t>
            </w:r>
          </w:p>
        </w:tc>
        <w:tc>
          <w:tcPr>
            <w:tcW w:w="1036" w:type="dxa"/>
            <w:vAlign w:val="center"/>
          </w:tcPr>
          <w:p w14:paraId="608EE425">
            <w:pPr>
              <w:jc w:val="center"/>
              <w:rPr>
                <w:szCs w:val="21"/>
              </w:rPr>
            </w:pPr>
            <w:r>
              <w:rPr>
                <w:rFonts w:hint="eastAsia"/>
                <w:szCs w:val="21"/>
              </w:rPr>
              <w:t>秩序维护</w:t>
            </w:r>
            <w:r>
              <w:rPr>
                <w:szCs w:val="21"/>
              </w:rPr>
              <w:t>队长</w:t>
            </w:r>
          </w:p>
        </w:tc>
        <w:tc>
          <w:tcPr>
            <w:tcW w:w="639" w:type="dxa"/>
            <w:vAlign w:val="center"/>
          </w:tcPr>
          <w:p w14:paraId="1ECEA104">
            <w:pPr>
              <w:jc w:val="center"/>
              <w:rPr>
                <w:rFonts w:ascii="宋体" w:hAnsi="宋体" w:cs="宋体"/>
                <w:szCs w:val="21"/>
              </w:rPr>
            </w:pPr>
            <w:r>
              <w:rPr>
                <w:szCs w:val="21"/>
              </w:rPr>
              <w:t>1</w:t>
            </w:r>
          </w:p>
        </w:tc>
        <w:tc>
          <w:tcPr>
            <w:tcW w:w="5572" w:type="dxa"/>
            <w:vAlign w:val="center"/>
          </w:tcPr>
          <w:p w14:paraId="39F8E947">
            <w:pPr>
              <w:rPr>
                <w:szCs w:val="21"/>
              </w:rPr>
            </w:pPr>
            <w:r>
              <w:rPr>
                <w:rFonts w:hint="eastAsia"/>
                <w:szCs w:val="21"/>
              </w:rPr>
              <w:t>1.</w:t>
            </w:r>
            <w:r>
              <w:rPr>
                <w:szCs w:val="21"/>
              </w:rPr>
              <w:t>男性，年龄</w:t>
            </w:r>
            <w:r>
              <w:rPr>
                <w:rFonts w:hint="eastAsia"/>
                <w:szCs w:val="21"/>
              </w:rPr>
              <w:t>60</w:t>
            </w:r>
            <w:r>
              <w:rPr>
                <w:szCs w:val="21"/>
              </w:rPr>
              <w:t>周岁或以下；持</w:t>
            </w:r>
            <w:r>
              <w:rPr>
                <w:rFonts w:hint="eastAsia"/>
                <w:szCs w:val="21"/>
              </w:rPr>
              <w:t>公安</w:t>
            </w:r>
            <w:r>
              <w:rPr>
                <w:szCs w:val="21"/>
              </w:rPr>
              <w:t>机关盖章的保安员证</w:t>
            </w:r>
            <w:r>
              <w:rPr>
                <w:rFonts w:hint="eastAsia" w:ascii="宋体" w:hAnsi="宋体" w:cs="宋体"/>
                <w:szCs w:val="21"/>
              </w:rPr>
              <w:t>或职业资格证书（保安员）</w:t>
            </w:r>
            <w:r>
              <w:rPr>
                <w:szCs w:val="21"/>
              </w:rPr>
              <w:t>上岗，在项目实施过程中持证上岗。</w:t>
            </w:r>
          </w:p>
          <w:p w14:paraId="5680BA5A">
            <w:pPr>
              <w:rPr>
                <w:rFonts w:ascii="宋体" w:hAnsi="宋体" w:cs="宋体"/>
                <w:szCs w:val="21"/>
              </w:rPr>
            </w:pPr>
            <w:r>
              <w:rPr>
                <w:rFonts w:hint="eastAsia"/>
                <w:szCs w:val="21"/>
              </w:rPr>
              <w:t>2.</w:t>
            </w:r>
            <w:r>
              <w:rPr>
                <w:szCs w:val="21"/>
              </w:rPr>
              <w:t>负责项目整体管理、运行、监督、检查。处理、协调、沟通服务方面相关事宜，处理日常事务满足采购人的需求。</w:t>
            </w:r>
          </w:p>
        </w:tc>
        <w:tc>
          <w:tcPr>
            <w:tcW w:w="1092" w:type="dxa"/>
            <w:vAlign w:val="center"/>
          </w:tcPr>
          <w:p w14:paraId="08A111F6">
            <w:pPr>
              <w:jc w:val="center"/>
              <w:rPr>
                <w:rFonts w:ascii="宋体" w:hAnsi="宋体" w:cs="宋体"/>
                <w:szCs w:val="21"/>
              </w:rPr>
            </w:pPr>
            <w:r>
              <w:rPr>
                <w:szCs w:val="21"/>
              </w:rPr>
              <w:t>否</w:t>
            </w:r>
          </w:p>
        </w:tc>
        <w:tc>
          <w:tcPr>
            <w:tcW w:w="1401" w:type="dxa"/>
            <w:vAlign w:val="center"/>
          </w:tcPr>
          <w:p w14:paraId="50AE1B60">
            <w:pPr>
              <w:jc w:val="center"/>
              <w:rPr>
                <w:szCs w:val="21"/>
              </w:rPr>
            </w:pPr>
            <w:r>
              <w:rPr>
                <w:rFonts w:hint="eastAsia"/>
                <w:szCs w:val="21"/>
              </w:rPr>
              <w:t>每周5日</w:t>
            </w:r>
          </w:p>
          <w:p w14:paraId="2761B114">
            <w:pPr>
              <w:jc w:val="center"/>
              <w:rPr>
                <w:rFonts w:ascii="宋体" w:hAnsi="宋体" w:cs="宋体"/>
                <w:szCs w:val="21"/>
              </w:rPr>
            </w:pPr>
            <w:r>
              <w:rPr>
                <w:szCs w:val="21"/>
              </w:rPr>
              <w:t>每日8小时</w:t>
            </w:r>
          </w:p>
        </w:tc>
      </w:tr>
      <w:tr w14:paraId="0A29414C">
        <w:trPr>
          <w:trHeight w:val="1019" w:hRule="atLeast"/>
          <w:jc w:val="center"/>
        </w:trPr>
        <w:tc>
          <w:tcPr>
            <w:tcW w:w="646" w:type="dxa"/>
            <w:vAlign w:val="center"/>
          </w:tcPr>
          <w:p w14:paraId="2E9B8889">
            <w:pPr>
              <w:jc w:val="center"/>
              <w:rPr>
                <w:rFonts w:ascii="宋体" w:hAnsi="宋体" w:cs="宋体"/>
                <w:szCs w:val="21"/>
              </w:rPr>
            </w:pPr>
            <w:r>
              <w:rPr>
                <w:szCs w:val="21"/>
              </w:rPr>
              <w:t>6</w:t>
            </w:r>
          </w:p>
        </w:tc>
        <w:tc>
          <w:tcPr>
            <w:tcW w:w="1036" w:type="dxa"/>
            <w:vAlign w:val="center"/>
          </w:tcPr>
          <w:p w14:paraId="097ED99C">
            <w:pPr>
              <w:jc w:val="center"/>
              <w:rPr>
                <w:rFonts w:ascii="宋体" w:hAnsi="宋体" w:cs="宋体"/>
                <w:szCs w:val="21"/>
              </w:rPr>
            </w:pPr>
            <w:r>
              <w:rPr>
                <w:szCs w:val="21"/>
              </w:rPr>
              <w:t>报税大厅秩序维护员</w:t>
            </w:r>
          </w:p>
        </w:tc>
        <w:tc>
          <w:tcPr>
            <w:tcW w:w="639" w:type="dxa"/>
            <w:vAlign w:val="center"/>
          </w:tcPr>
          <w:p w14:paraId="5F33E525">
            <w:pPr>
              <w:jc w:val="center"/>
              <w:rPr>
                <w:rFonts w:ascii="宋体" w:hAnsi="宋体" w:cs="宋体"/>
                <w:szCs w:val="21"/>
              </w:rPr>
            </w:pPr>
            <w:r>
              <w:rPr>
                <w:szCs w:val="21"/>
              </w:rPr>
              <w:t>3</w:t>
            </w:r>
          </w:p>
        </w:tc>
        <w:tc>
          <w:tcPr>
            <w:tcW w:w="5572" w:type="dxa"/>
            <w:vAlign w:val="center"/>
          </w:tcPr>
          <w:p w14:paraId="12B6D549">
            <w:pPr>
              <w:rPr>
                <w:szCs w:val="21"/>
              </w:rPr>
            </w:pPr>
            <w:r>
              <w:rPr>
                <w:rFonts w:hint="eastAsia"/>
                <w:szCs w:val="21"/>
              </w:rPr>
              <w:t>1.年龄60</w:t>
            </w:r>
            <w:r>
              <w:rPr>
                <w:szCs w:val="21"/>
              </w:rPr>
              <w:t>周岁或以下；身体健康，有相关从业经验，持</w:t>
            </w:r>
            <w:r>
              <w:rPr>
                <w:rFonts w:hint="eastAsia"/>
                <w:szCs w:val="21"/>
              </w:rPr>
              <w:t>公安</w:t>
            </w:r>
            <w:r>
              <w:rPr>
                <w:szCs w:val="21"/>
              </w:rPr>
              <w:t>机关盖章的保安员证</w:t>
            </w:r>
            <w:r>
              <w:rPr>
                <w:rFonts w:hint="eastAsia" w:ascii="宋体" w:hAnsi="宋体" w:cs="宋体"/>
                <w:szCs w:val="21"/>
              </w:rPr>
              <w:t>或职业资格证书（保安员）</w:t>
            </w:r>
            <w:r>
              <w:rPr>
                <w:szCs w:val="21"/>
              </w:rPr>
              <w:t>上岗，在项目实施过程中持证上岗。</w:t>
            </w:r>
          </w:p>
          <w:p w14:paraId="70768918">
            <w:pPr>
              <w:rPr>
                <w:rFonts w:ascii="宋体" w:hAnsi="宋体" w:cs="宋体"/>
                <w:szCs w:val="21"/>
              </w:rPr>
            </w:pPr>
            <w:r>
              <w:rPr>
                <w:rFonts w:hint="eastAsia"/>
                <w:szCs w:val="21"/>
              </w:rPr>
              <w:t>2.</w:t>
            </w:r>
            <w:r>
              <w:rPr>
                <w:szCs w:val="21"/>
              </w:rPr>
              <w:t>负责一、二层报税服务大厅的秩序维护工作。</w:t>
            </w:r>
          </w:p>
        </w:tc>
        <w:tc>
          <w:tcPr>
            <w:tcW w:w="1092" w:type="dxa"/>
            <w:vAlign w:val="center"/>
          </w:tcPr>
          <w:p w14:paraId="36957D54">
            <w:pPr>
              <w:jc w:val="center"/>
              <w:rPr>
                <w:rFonts w:ascii="宋体" w:hAnsi="宋体" w:cs="宋体"/>
                <w:szCs w:val="21"/>
              </w:rPr>
            </w:pPr>
            <w:r>
              <w:rPr>
                <w:szCs w:val="21"/>
              </w:rPr>
              <w:t>否</w:t>
            </w:r>
          </w:p>
        </w:tc>
        <w:tc>
          <w:tcPr>
            <w:tcW w:w="1401" w:type="dxa"/>
            <w:vAlign w:val="center"/>
          </w:tcPr>
          <w:p w14:paraId="70DD6EBB">
            <w:pPr>
              <w:jc w:val="center"/>
              <w:rPr>
                <w:szCs w:val="21"/>
              </w:rPr>
            </w:pPr>
            <w:r>
              <w:rPr>
                <w:rFonts w:hint="eastAsia"/>
                <w:szCs w:val="21"/>
              </w:rPr>
              <w:t>每周5日</w:t>
            </w:r>
          </w:p>
          <w:p w14:paraId="63BC8861">
            <w:pPr>
              <w:jc w:val="center"/>
              <w:rPr>
                <w:rFonts w:ascii="宋体" w:hAnsi="宋体" w:cs="宋体"/>
                <w:szCs w:val="21"/>
              </w:rPr>
            </w:pPr>
            <w:r>
              <w:rPr>
                <w:szCs w:val="21"/>
              </w:rPr>
              <w:t>每日8小时</w:t>
            </w:r>
          </w:p>
        </w:tc>
      </w:tr>
      <w:tr w14:paraId="21AF7A9F">
        <w:trPr>
          <w:trHeight w:val="60" w:hRule="atLeast"/>
          <w:jc w:val="center"/>
        </w:trPr>
        <w:tc>
          <w:tcPr>
            <w:tcW w:w="646" w:type="dxa"/>
            <w:vAlign w:val="center"/>
          </w:tcPr>
          <w:p w14:paraId="350D14F1">
            <w:pPr>
              <w:jc w:val="center"/>
              <w:rPr>
                <w:rFonts w:ascii="宋体" w:hAnsi="宋体" w:cs="宋体"/>
                <w:szCs w:val="21"/>
              </w:rPr>
            </w:pPr>
            <w:r>
              <w:rPr>
                <w:rFonts w:hint="eastAsia"/>
                <w:szCs w:val="21"/>
              </w:rPr>
              <w:t>7</w:t>
            </w:r>
          </w:p>
        </w:tc>
        <w:tc>
          <w:tcPr>
            <w:tcW w:w="1036" w:type="dxa"/>
            <w:vAlign w:val="center"/>
          </w:tcPr>
          <w:p w14:paraId="1D572515">
            <w:pPr>
              <w:jc w:val="center"/>
              <w:rPr>
                <w:rFonts w:ascii="宋体" w:hAnsi="宋体" w:cs="宋体"/>
                <w:szCs w:val="21"/>
              </w:rPr>
            </w:pPr>
            <w:r>
              <w:rPr>
                <w:rFonts w:hint="eastAsia"/>
                <w:szCs w:val="21"/>
              </w:rPr>
              <w:t>消防巡视员</w:t>
            </w:r>
          </w:p>
        </w:tc>
        <w:tc>
          <w:tcPr>
            <w:tcW w:w="639" w:type="dxa"/>
            <w:vAlign w:val="center"/>
          </w:tcPr>
          <w:p w14:paraId="12DBA0BB">
            <w:pPr>
              <w:jc w:val="center"/>
              <w:rPr>
                <w:rFonts w:ascii="宋体" w:hAnsi="宋体" w:cs="宋体"/>
                <w:szCs w:val="21"/>
              </w:rPr>
            </w:pPr>
            <w:r>
              <w:rPr>
                <w:rFonts w:hint="eastAsia"/>
                <w:szCs w:val="21"/>
              </w:rPr>
              <w:t>1</w:t>
            </w:r>
          </w:p>
        </w:tc>
        <w:tc>
          <w:tcPr>
            <w:tcW w:w="5572" w:type="dxa"/>
            <w:vAlign w:val="center"/>
          </w:tcPr>
          <w:p w14:paraId="26B17B1C">
            <w:pPr>
              <w:rPr>
                <w:szCs w:val="21"/>
              </w:rPr>
            </w:pPr>
            <w:r>
              <w:rPr>
                <w:rFonts w:hint="eastAsia"/>
                <w:szCs w:val="21"/>
              </w:rPr>
              <w:t>1.</w:t>
            </w:r>
            <w:r>
              <w:rPr>
                <w:szCs w:val="21"/>
              </w:rPr>
              <w:t>年龄60周岁或以下，身体健康；均持《职业资格证（建（构）筑物消防员或消防设施操作员）》上岗，在项目实施过程中持证上岗。</w:t>
            </w:r>
          </w:p>
          <w:p w14:paraId="1EB22F8D">
            <w:pPr>
              <w:rPr>
                <w:szCs w:val="21"/>
              </w:rPr>
            </w:pPr>
            <w:r>
              <w:rPr>
                <w:rFonts w:hint="eastAsia"/>
                <w:szCs w:val="21"/>
              </w:rPr>
              <w:t>2.</w:t>
            </w:r>
            <w:r>
              <w:rPr>
                <w:szCs w:val="21"/>
              </w:rPr>
              <w:t>负责消防监控室值守工作、楼内安全定点巡视工作。</w:t>
            </w:r>
          </w:p>
          <w:p w14:paraId="0BF75635">
            <w:pPr>
              <w:rPr>
                <w:rFonts w:ascii="宋体" w:hAnsi="宋体" w:cs="宋体"/>
                <w:szCs w:val="21"/>
              </w:rPr>
            </w:pPr>
            <w:r>
              <w:rPr>
                <w:rFonts w:hint="eastAsia"/>
                <w:szCs w:val="21"/>
              </w:rPr>
              <w:t>3.与采购人工作人员共同轮流倒班</w:t>
            </w:r>
          </w:p>
        </w:tc>
        <w:tc>
          <w:tcPr>
            <w:tcW w:w="1092" w:type="dxa"/>
            <w:vAlign w:val="center"/>
          </w:tcPr>
          <w:p w14:paraId="11C56013">
            <w:pPr>
              <w:jc w:val="center"/>
              <w:rPr>
                <w:rFonts w:ascii="宋体" w:hAnsi="宋体" w:cs="宋体"/>
                <w:szCs w:val="21"/>
              </w:rPr>
            </w:pPr>
            <w:r>
              <w:rPr>
                <w:szCs w:val="21"/>
              </w:rPr>
              <w:t>否</w:t>
            </w:r>
          </w:p>
        </w:tc>
        <w:tc>
          <w:tcPr>
            <w:tcW w:w="1401" w:type="dxa"/>
            <w:vAlign w:val="center"/>
          </w:tcPr>
          <w:p w14:paraId="117E7B51">
            <w:pPr>
              <w:jc w:val="center"/>
              <w:rPr>
                <w:szCs w:val="21"/>
              </w:rPr>
            </w:pPr>
            <w:r>
              <w:rPr>
                <w:rFonts w:hint="eastAsia"/>
                <w:szCs w:val="21"/>
              </w:rPr>
              <w:t>每周5日</w:t>
            </w:r>
          </w:p>
          <w:p w14:paraId="345B3314">
            <w:pPr>
              <w:jc w:val="center"/>
              <w:rPr>
                <w:rFonts w:ascii="宋体" w:hAnsi="宋体" w:cs="宋体"/>
                <w:szCs w:val="21"/>
              </w:rPr>
            </w:pPr>
            <w:r>
              <w:rPr>
                <w:szCs w:val="21"/>
              </w:rPr>
              <w:t>每日8小时</w:t>
            </w:r>
          </w:p>
        </w:tc>
      </w:tr>
      <w:tr w14:paraId="3CC9E103">
        <w:trPr>
          <w:trHeight w:val="23" w:hRule="atLeast"/>
          <w:jc w:val="center"/>
        </w:trPr>
        <w:tc>
          <w:tcPr>
            <w:tcW w:w="646" w:type="dxa"/>
            <w:vAlign w:val="center"/>
          </w:tcPr>
          <w:p w14:paraId="21BBE5F6">
            <w:pPr>
              <w:jc w:val="center"/>
              <w:rPr>
                <w:rFonts w:ascii="宋体" w:hAnsi="宋体" w:cs="宋体"/>
                <w:szCs w:val="21"/>
              </w:rPr>
            </w:pPr>
            <w:r>
              <w:rPr>
                <w:rFonts w:hint="eastAsia"/>
                <w:szCs w:val="21"/>
              </w:rPr>
              <w:t>8</w:t>
            </w:r>
          </w:p>
        </w:tc>
        <w:tc>
          <w:tcPr>
            <w:tcW w:w="1036" w:type="dxa"/>
            <w:vAlign w:val="center"/>
          </w:tcPr>
          <w:p w14:paraId="372DA406">
            <w:pPr>
              <w:jc w:val="center"/>
              <w:rPr>
                <w:rFonts w:ascii="宋体" w:hAnsi="宋体" w:cs="宋体"/>
                <w:szCs w:val="21"/>
              </w:rPr>
            </w:pPr>
            <w:r>
              <w:rPr>
                <w:szCs w:val="21"/>
              </w:rPr>
              <w:t>秩序维护员</w:t>
            </w:r>
          </w:p>
        </w:tc>
        <w:tc>
          <w:tcPr>
            <w:tcW w:w="639" w:type="dxa"/>
            <w:vAlign w:val="center"/>
          </w:tcPr>
          <w:p w14:paraId="7061F6E5">
            <w:pPr>
              <w:jc w:val="center"/>
              <w:rPr>
                <w:rFonts w:ascii="宋体" w:hAnsi="宋体" w:cs="宋体"/>
                <w:szCs w:val="21"/>
              </w:rPr>
            </w:pPr>
            <w:r>
              <w:rPr>
                <w:szCs w:val="21"/>
              </w:rPr>
              <w:t>12</w:t>
            </w:r>
          </w:p>
        </w:tc>
        <w:tc>
          <w:tcPr>
            <w:tcW w:w="5572" w:type="dxa"/>
            <w:vAlign w:val="center"/>
          </w:tcPr>
          <w:p w14:paraId="1043A9A4">
            <w:pPr>
              <w:rPr>
                <w:szCs w:val="21"/>
              </w:rPr>
            </w:pPr>
            <w:r>
              <w:rPr>
                <w:rFonts w:hint="eastAsia"/>
                <w:szCs w:val="21"/>
              </w:rPr>
              <w:t>1.</w:t>
            </w:r>
            <w:r>
              <w:rPr>
                <w:rFonts w:hint="eastAsia" w:ascii="宋体" w:hAnsi="宋体" w:cs="宋体"/>
                <w:szCs w:val="21"/>
              </w:rPr>
              <w:t>年龄</w:t>
            </w:r>
            <w:r>
              <w:rPr>
                <w:szCs w:val="21"/>
              </w:rPr>
              <w:t>60周岁或以下；身体健康，有相关从业经验，持</w:t>
            </w:r>
            <w:r>
              <w:rPr>
                <w:rFonts w:hint="eastAsia"/>
                <w:szCs w:val="21"/>
              </w:rPr>
              <w:t>公安</w:t>
            </w:r>
            <w:r>
              <w:rPr>
                <w:szCs w:val="21"/>
              </w:rPr>
              <w:t>机关盖章的保安员证</w:t>
            </w:r>
            <w:r>
              <w:rPr>
                <w:rFonts w:hint="eastAsia" w:ascii="宋体" w:hAnsi="宋体" w:cs="宋体"/>
                <w:szCs w:val="21"/>
              </w:rPr>
              <w:t>或职业资格证书（保安员）</w:t>
            </w:r>
            <w:r>
              <w:rPr>
                <w:szCs w:val="21"/>
              </w:rPr>
              <w:t>上岗，在项目实施过程中持证上岗。</w:t>
            </w:r>
          </w:p>
          <w:p w14:paraId="623CAFC3">
            <w:pPr>
              <w:rPr>
                <w:rFonts w:ascii="宋体" w:hAnsi="宋体" w:cs="宋体"/>
                <w:szCs w:val="21"/>
              </w:rPr>
            </w:pPr>
            <w:r>
              <w:rPr>
                <w:rFonts w:hint="eastAsia"/>
                <w:szCs w:val="21"/>
              </w:rPr>
              <w:t>2.</w:t>
            </w:r>
            <w:r>
              <w:rPr>
                <w:szCs w:val="21"/>
              </w:rPr>
              <w:t>负责办公楼秩序维护、来访人员登记询问、楼内安全巡视等。</w:t>
            </w:r>
          </w:p>
        </w:tc>
        <w:tc>
          <w:tcPr>
            <w:tcW w:w="1092" w:type="dxa"/>
            <w:vAlign w:val="center"/>
          </w:tcPr>
          <w:p w14:paraId="3068A12C">
            <w:pPr>
              <w:jc w:val="center"/>
              <w:rPr>
                <w:rFonts w:ascii="宋体" w:hAnsi="宋体" w:cs="宋体"/>
                <w:szCs w:val="21"/>
              </w:rPr>
            </w:pPr>
            <w:r>
              <w:rPr>
                <w:szCs w:val="21"/>
              </w:rPr>
              <w:t>否</w:t>
            </w:r>
          </w:p>
        </w:tc>
        <w:tc>
          <w:tcPr>
            <w:tcW w:w="1401" w:type="dxa"/>
            <w:vAlign w:val="center"/>
          </w:tcPr>
          <w:p w14:paraId="3761302F">
            <w:pPr>
              <w:jc w:val="center"/>
              <w:rPr>
                <w:rFonts w:ascii="宋体" w:hAnsi="宋体" w:cs="宋体"/>
                <w:szCs w:val="21"/>
              </w:rPr>
            </w:pPr>
            <w:r>
              <w:rPr>
                <w:szCs w:val="21"/>
              </w:rPr>
              <w:t>24小时值守</w:t>
            </w:r>
          </w:p>
        </w:tc>
      </w:tr>
      <w:tr w14:paraId="1029004D">
        <w:trPr>
          <w:trHeight w:val="23" w:hRule="atLeast"/>
          <w:jc w:val="center"/>
        </w:trPr>
        <w:tc>
          <w:tcPr>
            <w:tcW w:w="646" w:type="dxa"/>
            <w:vAlign w:val="center"/>
          </w:tcPr>
          <w:p w14:paraId="3E2CC7FE">
            <w:pPr>
              <w:jc w:val="center"/>
              <w:rPr>
                <w:rFonts w:ascii="宋体" w:hAnsi="宋体" w:cs="宋体"/>
                <w:szCs w:val="21"/>
              </w:rPr>
            </w:pPr>
            <w:r>
              <w:rPr>
                <w:rFonts w:hint="eastAsia"/>
                <w:szCs w:val="21"/>
              </w:rPr>
              <w:t>9</w:t>
            </w:r>
          </w:p>
        </w:tc>
        <w:tc>
          <w:tcPr>
            <w:tcW w:w="1036" w:type="dxa"/>
            <w:vAlign w:val="center"/>
          </w:tcPr>
          <w:p w14:paraId="3838CF3F">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会议服务</w:t>
            </w:r>
          </w:p>
        </w:tc>
        <w:tc>
          <w:tcPr>
            <w:tcW w:w="639" w:type="dxa"/>
            <w:vAlign w:val="center"/>
          </w:tcPr>
          <w:p w14:paraId="4D83D4F5">
            <w:pPr>
              <w:jc w:val="center"/>
              <w:rPr>
                <w:rFonts w:ascii="宋体" w:hAnsi="宋体" w:cs="宋体"/>
                <w:szCs w:val="21"/>
              </w:rPr>
            </w:pPr>
            <w:r>
              <w:rPr>
                <w:rFonts w:hint="eastAsia"/>
                <w:szCs w:val="21"/>
              </w:rPr>
              <w:t>2</w:t>
            </w:r>
          </w:p>
        </w:tc>
        <w:tc>
          <w:tcPr>
            <w:tcW w:w="5572" w:type="dxa"/>
            <w:vAlign w:val="center"/>
          </w:tcPr>
          <w:p w14:paraId="1F684056">
            <w:pPr>
              <w:pStyle w:val="54"/>
              <w:adjustRightInd w:val="0"/>
              <w:snapToGrid w:val="0"/>
              <w:rPr>
                <w:rFonts w:ascii="宋体" w:hAnsi="宋体" w:eastAsia="宋体" w:cs="宋体"/>
                <w:sz w:val="21"/>
                <w:szCs w:val="21"/>
                <w:lang w:eastAsia="zh-CN"/>
              </w:rPr>
            </w:pPr>
            <w:r>
              <w:rPr>
                <w:rFonts w:hint="eastAsia" w:ascii="宋体" w:hAnsi="宋体" w:eastAsia="宋体" w:cs="宋体"/>
                <w:sz w:val="21"/>
                <w:szCs w:val="21"/>
                <w:lang w:eastAsia="zh-CN"/>
              </w:rPr>
              <w:t>1.女，身高160cm或以上，年龄45周岁或以下。</w:t>
            </w:r>
          </w:p>
          <w:p w14:paraId="3C50F405">
            <w:pPr>
              <w:pStyle w:val="54"/>
              <w:adjustRightInd w:val="0"/>
              <w:snapToGrid w:val="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2.高中及以上学历，身体健康、仪容端正整洁。</w:t>
            </w:r>
          </w:p>
          <w:p w14:paraId="29C959A7">
            <w:pPr>
              <w:pStyle w:val="54"/>
              <w:adjustRightInd w:val="0"/>
              <w:snapToGrid w:val="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3.热爱服务工作，并有良好的沟通技巧。</w:t>
            </w:r>
          </w:p>
          <w:p w14:paraId="4E0786D6">
            <w:pPr>
              <w:pStyle w:val="54"/>
              <w:adjustRightInd w:val="0"/>
              <w:snapToGrid w:val="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4.工作认真细致，有责任心、进取心，接受过礼仪培训者优先。</w:t>
            </w:r>
          </w:p>
          <w:p w14:paraId="17FE8F8F">
            <w:pPr>
              <w:pStyle w:val="54"/>
              <w:adjustRightInd w:val="0"/>
              <w:snapToGrid w:val="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5.旅游管理专业及酒店、航空或高端物业行业经验的优先考虑。</w:t>
            </w:r>
          </w:p>
          <w:p w14:paraId="2ECB3078">
            <w:pPr>
              <w:rPr>
                <w:rFonts w:ascii="宋体" w:hAnsi="宋体" w:cs="宋体"/>
                <w:szCs w:val="21"/>
              </w:rPr>
            </w:pPr>
            <w:r>
              <w:rPr>
                <w:rFonts w:hint="eastAsia" w:asciiTheme="minorEastAsia" w:hAnsiTheme="minorEastAsia" w:eastAsiaTheme="minorEastAsia" w:cstheme="minorEastAsia"/>
                <w:szCs w:val="21"/>
              </w:rPr>
              <w:t>6.上岗前须提供公安机关出具的个人无违法犯罪记录证明，无不良嗜好。</w:t>
            </w:r>
          </w:p>
        </w:tc>
        <w:tc>
          <w:tcPr>
            <w:tcW w:w="1092" w:type="dxa"/>
            <w:vAlign w:val="center"/>
          </w:tcPr>
          <w:p w14:paraId="30ED11D0">
            <w:pPr>
              <w:jc w:val="center"/>
              <w:rPr>
                <w:rFonts w:ascii="宋体" w:hAnsi="宋体" w:cs="宋体"/>
                <w:szCs w:val="21"/>
              </w:rPr>
            </w:pPr>
            <w:r>
              <w:rPr>
                <w:rFonts w:hint="eastAsia" w:ascii="宋体" w:hAnsi="宋体" w:cs="宋体"/>
                <w:color w:val="000000" w:themeColor="text1"/>
                <w:szCs w:val="21"/>
                <w14:textFill>
                  <w14:solidFill>
                    <w14:schemeClr w14:val="tx1"/>
                  </w14:solidFill>
                </w14:textFill>
              </w:rPr>
              <w:t>否</w:t>
            </w:r>
          </w:p>
        </w:tc>
        <w:tc>
          <w:tcPr>
            <w:tcW w:w="1401" w:type="dxa"/>
            <w:vAlign w:val="center"/>
          </w:tcPr>
          <w:p w14:paraId="0BB701AD">
            <w:pPr>
              <w:jc w:val="center"/>
              <w:rPr>
                <w:rFonts w:ascii="宋体" w:hAnsi="宋体" w:cs="宋体"/>
                <w:szCs w:val="21"/>
              </w:rPr>
            </w:pPr>
            <w:r>
              <w:rPr>
                <w:rFonts w:hint="eastAsia" w:ascii="宋体" w:hAnsi="宋体" w:cs="宋体"/>
                <w:color w:val="000000" w:themeColor="text1"/>
                <w:szCs w:val="21"/>
                <w14:textFill>
                  <w14:solidFill>
                    <w14:schemeClr w14:val="tx1"/>
                  </w14:solidFill>
                </w14:textFill>
              </w:rPr>
              <w:t>周一至周五8:00--17:00</w:t>
            </w:r>
          </w:p>
        </w:tc>
      </w:tr>
      <w:tr w14:paraId="1E779E64">
        <w:trPr>
          <w:trHeight w:val="23" w:hRule="atLeast"/>
          <w:jc w:val="center"/>
        </w:trPr>
        <w:tc>
          <w:tcPr>
            <w:tcW w:w="1682" w:type="dxa"/>
            <w:gridSpan w:val="2"/>
            <w:vAlign w:val="center"/>
          </w:tcPr>
          <w:p w14:paraId="29DB16B8">
            <w:pPr>
              <w:jc w:val="center"/>
              <w:rPr>
                <w:rFonts w:ascii="宋体" w:hAnsi="宋体" w:cs="宋体"/>
                <w:szCs w:val="21"/>
              </w:rPr>
            </w:pPr>
            <w:r>
              <w:rPr>
                <w:szCs w:val="21"/>
              </w:rPr>
              <w:t>合计</w:t>
            </w:r>
          </w:p>
        </w:tc>
        <w:tc>
          <w:tcPr>
            <w:tcW w:w="8704" w:type="dxa"/>
            <w:gridSpan w:val="4"/>
            <w:vAlign w:val="center"/>
          </w:tcPr>
          <w:p w14:paraId="741ACC0B">
            <w:pPr>
              <w:jc w:val="center"/>
              <w:rPr>
                <w:rFonts w:ascii="宋体" w:hAnsi="宋体" w:cs="宋体"/>
                <w:szCs w:val="21"/>
              </w:rPr>
            </w:pPr>
            <w:r>
              <w:rPr>
                <w:rFonts w:hint="eastAsia"/>
                <w:szCs w:val="21"/>
              </w:rPr>
              <w:t>34人</w:t>
            </w:r>
          </w:p>
        </w:tc>
      </w:tr>
    </w:tbl>
    <w:p w14:paraId="08B43C03">
      <w:pPr>
        <w:rPr>
          <w:b/>
          <w:bCs/>
          <w:szCs w:val="21"/>
        </w:rPr>
      </w:pPr>
    </w:p>
    <w:p w14:paraId="230CAE51">
      <w:pPr>
        <w:rPr>
          <w:sz w:val="24"/>
          <w:szCs w:val="24"/>
        </w:rPr>
      </w:pPr>
      <w:r>
        <w:rPr>
          <w:rFonts w:hint="eastAsia"/>
          <w:b/>
          <w:bCs/>
          <w:sz w:val="24"/>
          <w:szCs w:val="24"/>
        </w:rPr>
        <w:t>（三）美湖里7号楼底商</w:t>
      </w:r>
    </w:p>
    <w:tbl>
      <w:tblPr>
        <w:tblStyle w:val="22"/>
        <w:tblW w:w="10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1022"/>
        <w:gridCol w:w="646"/>
        <w:gridCol w:w="5511"/>
        <w:gridCol w:w="1217"/>
        <w:gridCol w:w="1338"/>
      </w:tblGrid>
      <w:tr w14:paraId="53F5BCBE">
        <w:trPr>
          <w:trHeight w:val="23" w:hRule="atLeast"/>
          <w:tblHeader/>
          <w:jc w:val="center"/>
        </w:trPr>
        <w:tc>
          <w:tcPr>
            <w:tcW w:w="641" w:type="dxa"/>
            <w:vAlign w:val="center"/>
          </w:tcPr>
          <w:p w14:paraId="0EBDA54D">
            <w:pPr>
              <w:rPr>
                <w:b/>
                <w:szCs w:val="21"/>
              </w:rPr>
            </w:pPr>
            <w:r>
              <w:rPr>
                <w:b/>
                <w:szCs w:val="21"/>
              </w:rPr>
              <w:t>序号</w:t>
            </w:r>
          </w:p>
        </w:tc>
        <w:tc>
          <w:tcPr>
            <w:tcW w:w="1022" w:type="dxa"/>
            <w:vAlign w:val="center"/>
          </w:tcPr>
          <w:p w14:paraId="0F88E16E">
            <w:pPr>
              <w:jc w:val="center"/>
              <w:rPr>
                <w:b/>
                <w:szCs w:val="21"/>
              </w:rPr>
            </w:pPr>
            <w:r>
              <w:rPr>
                <w:b/>
                <w:szCs w:val="21"/>
              </w:rPr>
              <w:t>岗位</w:t>
            </w:r>
          </w:p>
        </w:tc>
        <w:tc>
          <w:tcPr>
            <w:tcW w:w="646" w:type="dxa"/>
            <w:vAlign w:val="center"/>
          </w:tcPr>
          <w:p w14:paraId="3DE47F3B">
            <w:pPr>
              <w:jc w:val="center"/>
              <w:rPr>
                <w:b/>
                <w:szCs w:val="21"/>
              </w:rPr>
            </w:pPr>
            <w:r>
              <w:rPr>
                <w:b/>
                <w:szCs w:val="21"/>
              </w:rPr>
              <w:t>人数</w:t>
            </w:r>
          </w:p>
        </w:tc>
        <w:tc>
          <w:tcPr>
            <w:tcW w:w="5511" w:type="dxa"/>
            <w:vAlign w:val="center"/>
          </w:tcPr>
          <w:p w14:paraId="7CEB33DC">
            <w:pPr>
              <w:jc w:val="center"/>
              <w:rPr>
                <w:b/>
                <w:szCs w:val="21"/>
              </w:rPr>
            </w:pPr>
            <w:r>
              <w:rPr>
                <w:b/>
                <w:szCs w:val="21"/>
              </w:rPr>
              <w:t>人员要求及岗位职责</w:t>
            </w:r>
          </w:p>
        </w:tc>
        <w:tc>
          <w:tcPr>
            <w:tcW w:w="1217" w:type="dxa"/>
            <w:vAlign w:val="center"/>
          </w:tcPr>
          <w:p w14:paraId="24799C9E">
            <w:pPr>
              <w:jc w:val="center"/>
              <w:rPr>
                <w:b/>
                <w:szCs w:val="21"/>
              </w:rPr>
            </w:pPr>
            <w:r>
              <w:rPr>
                <w:b/>
                <w:szCs w:val="21"/>
              </w:rPr>
              <w:t>是否接受</w:t>
            </w:r>
          </w:p>
          <w:p w14:paraId="12ABC649">
            <w:pPr>
              <w:jc w:val="center"/>
              <w:rPr>
                <w:b/>
                <w:szCs w:val="21"/>
              </w:rPr>
            </w:pPr>
            <w:r>
              <w:rPr>
                <w:b/>
                <w:szCs w:val="21"/>
              </w:rPr>
              <w:t>退休人员</w:t>
            </w:r>
          </w:p>
        </w:tc>
        <w:tc>
          <w:tcPr>
            <w:tcW w:w="1338" w:type="dxa"/>
            <w:vAlign w:val="center"/>
          </w:tcPr>
          <w:p w14:paraId="7D1EC4D4">
            <w:pPr>
              <w:jc w:val="center"/>
              <w:rPr>
                <w:b/>
                <w:szCs w:val="21"/>
              </w:rPr>
            </w:pPr>
            <w:r>
              <w:rPr>
                <w:b/>
                <w:szCs w:val="21"/>
              </w:rPr>
              <w:t>工作时间</w:t>
            </w:r>
          </w:p>
        </w:tc>
      </w:tr>
      <w:tr w14:paraId="440EF6B6">
        <w:trPr>
          <w:trHeight w:val="23" w:hRule="atLeast"/>
          <w:jc w:val="center"/>
        </w:trPr>
        <w:tc>
          <w:tcPr>
            <w:tcW w:w="641" w:type="dxa"/>
            <w:vAlign w:val="center"/>
          </w:tcPr>
          <w:p w14:paraId="7CBEAEC3">
            <w:pPr>
              <w:jc w:val="center"/>
              <w:rPr>
                <w:szCs w:val="21"/>
              </w:rPr>
            </w:pPr>
            <w:r>
              <w:rPr>
                <w:szCs w:val="21"/>
              </w:rPr>
              <w:t>1</w:t>
            </w:r>
          </w:p>
        </w:tc>
        <w:tc>
          <w:tcPr>
            <w:tcW w:w="1022" w:type="dxa"/>
            <w:shd w:val="clear" w:color="000000" w:fill="FFFFFF"/>
            <w:vAlign w:val="center"/>
          </w:tcPr>
          <w:p w14:paraId="4F83A2C9">
            <w:pPr>
              <w:jc w:val="center"/>
              <w:rPr>
                <w:szCs w:val="21"/>
              </w:rPr>
            </w:pPr>
            <w:r>
              <w:rPr>
                <w:rFonts w:hint="eastAsia"/>
                <w:szCs w:val="21"/>
              </w:rPr>
              <w:t>秩序维护员</w:t>
            </w:r>
          </w:p>
        </w:tc>
        <w:tc>
          <w:tcPr>
            <w:tcW w:w="646" w:type="dxa"/>
            <w:shd w:val="clear" w:color="000000" w:fill="FFFFFF"/>
            <w:vAlign w:val="center"/>
          </w:tcPr>
          <w:p w14:paraId="3BBCCE35">
            <w:pPr>
              <w:jc w:val="center"/>
              <w:rPr>
                <w:szCs w:val="21"/>
              </w:rPr>
            </w:pPr>
            <w:r>
              <w:rPr>
                <w:rFonts w:hint="eastAsia"/>
                <w:szCs w:val="21"/>
              </w:rPr>
              <w:t>3</w:t>
            </w:r>
          </w:p>
        </w:tc>
        <w:tc>
          <w:tcPr>
            <w:tcW w:w="5511" w:type="dxa"/>
            <w:shd w:val="clear" w:color="000000" w:fill="FFFFFF"/>
            <w:vAlign w:val="center"/>
          </w:tcPr>
          <w:p w14:paraId="7B111F90">
            <w:pPr>
              <w:rPr>
                <w:szCs w:val="21"/>
              </w:rPr>
            </w:pPr>
            <w:r>
              <w:rPr>
                <w:rFonts w:hint="eastAsia" w:ascii="宋体" w:hAnsi="宋体" w:cs="宋体"/>
                <w:szCs w:val="21"/>
              </w:rPr>
              <w:t>年龄</w:t>
            </w:r>
            <w:r>
              <w:rPr>
                <w:szCs w:val="21"/>
              </w:rPr>
              <w:t>60周岁或以下；身体健康，有相关从业经验，持</w:t>
            </w:r>
            <w:r>
              <w:rPr>
                <w:rFonts w:hint="eastAsia"/>
                <w:szCs w:val="21"/>
              </w:rPr>
              <w:t>公安</w:t>
            </w:r>
            <w:r>
              <w:rPr>
                <w:szCs w:val="21"/>
              </w:rPr>
              <w:t>机关盖章的保安员证</w:t>
            </w:r>
            <w:r>
              <w:rPr>
                <w:rFonts w:hint="eastAsia" w:ascii="宋体" w:hAnsi="宋体" w:cs="宋体"/>
                <w:szCs w:val="21"/>
              </w:rPr>
              <w:t>或职业资格证书（保安员）</w:t>
            </w:r>
            <w:r>
              <w:rPr>
                <w:szCs w:val="21"/>
              </w:rPr>
              <w:t>上岗，在项目实施过程中持证上岗。</w:t>
            </w:r>
          </w:p>
          <w:p w14:paraId="3737648E">
            <w:pPr>
              <w:rPr>
                <w:szCs w:val="21"/>
              </w:rPr>
            </w:pPr>
            <w:r>
              <w:rPr>
                <w:szCs w:val="21"/>
              </w:rPr>
              <w:t>负责</w:t>
            </w:r>
            <w:r>
              <w:rPr>
                <w:rFonts w:hint="eastAsia"/>
                <w:szCs w:val="21"/>
              </w:rPr>
              <w:t>驻外所的值守</w:t>
            </w:r>
            <w:r>
              <w:rPr>
                <w:szCs w:val="21"/>
              </w:rPr>
              <w:t>管理工作。</w:t>
            </w:r>
          </w:p>
          <w:p w14:paraId="6E5E7F1D">
            <w:pPr>
              <w:rPr>
                <w:szCs w:val="21"/>
              </w:rPr>
            </w:pPr>
            <w:r>
              <w:rPr>
                <w:rFonts w:hint="eastAsia"/>
                <w:szCs w:val="21"/>
              </w:rPr>
              <w:t>与采购人工作人员共同轮流倒班。</w:t>
            </w:r>
          </w:p>
        </w:tc>
        <w:tc>
          <w:tcPr>
            <w:tcW w:w="1217" w:type="dxa"/>
            <w:vAlign w:val="center"/>
          </w:tcPr>
          <w:p w14:paraId="3574B5D4">
            <w:pPr>
              <w:jc w:val="center"/>
              <w:rPr>
                <w:szCs w:val="21"/>
              </w:rPr>
            </w:pPr>
            <w:r>
              <w:rPr>
                <w:szCs w:val="21"/>
              </w:rPr>
              <w:t>否</w:t>
            </w:r>
          </w:p>
        </w:tc>
        <w:tc>
          <w:tcPr>
            <w:tcW w:w="1338" w:type="dxa"/>
            <w:vAlign w:val="center"/>
          </w:tcPr>
          <w:p w14:paraId="44393E70">
            <w:pPr>
              <w:jc w:val="center"/>
              <w:rPr>
                <w:szCs w:val="21"/>
              </w:rPr>
            </w:pPr>
            <w:r>
              <w:rPr>
                <w:rFonts w:hint="eastAsia"/>
                <w:szCs w:val="21"/>
              </w:rPr>
              <w:t>24小时值守</w:t>
            </w:r>
          </w:p>
        </w:tc>
      </w:tr>
      <w:tr w14:paraId="2087FF31">
        <w:trPr>
          <w:trHeight w:val="23" w:hRule="atLeast"/>
          <w:jc w:val="center"/>
        </w:trPr>
        <w:tc>
          <w:tcPr>
            <w:tcW w:w="1663" w:type="dxa"/>
            <w:gridSpan w:val="2"/>
            <w:vAlign w:val="center"/>
          </w:tcPr>
          <w:p w14:paraId="060F7540">
            <w:pPr>
              <w:jc w:val="center"/>
              <w:rPr>
                <w:szCs w:val="21"/>
              </w:rPr>
            </w:pPr>
            <w:r>
              <w:rPr>
                <w:szCs w:val="21"/>
              </w:rPr>
              <w:t>合计</w:t>
            </w:r>
          </w:p>
        </w:tc>
        <w:tc>
          <w:tcPr>
            <w:tcW w:w="8712" w:type="dxa"/>
            <w:gridSpan w:val="4"/>
            <w:vAlign w:val="center"/>
          </w:tcPr>
          <w:p w14:paraId="0B0AD625">
            <w:pPr>
              <w:jc w:val="center"/>
              <w:rPr>
                <w:szCs w:val="21"/>
              </w:rPr>
            </w:pPr>
            <w:r>
              <w:rPr>
                <w:rFonts w:hint="eastAsia"/>
                <w:szCs w:val="21"/>
              </w:rPr>
              <w:t>3人</w:t>
            </w:r>
          </w:p>
        </w:tc>
      </w:tr>
    </w:tbl>
    <w:p w14:paraId="3514DBEF">
      <w:pPr>
        <w:rPr>
          <w:b/>
          <w:bCs/>
          <w:szCs w:val="21"/>
        </w:rPr>
      </w:pPr>
    </w:p>
    <w:p w14:paraId="6197DD5B">
      <w:pPr>
        <w:rPr>
          <w:sz w:val="24"/>
          <w:szCs w:val="24"/>
        </w:rPr>
      </w:pPr>
      <w:r>
        <w:rPr>
          <w:rFonts w:hint="eastAsia"/>
          <w:b/>
          <w:bCs/>
          <w:sz w:val="24"/>
          <w:szCs w:val="24"/>
        </w:rPr>
        <w:t>（四）三潭路30、32号</w:t>
      </w:r>
    </w:p>
    <w:tbl>
      <w:tblPr>
        <w:tblStyle w:val="22"/>
        <w:tblW w:w="10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014"/>
        <w:gridCol w:w="686"/>
        <w:gridCol w:w="5499"/>
        <w:gridCol w:w="1181"/>
        <w:gridCol w:w="1414"/>
      </w:tblGrid>
      <w:tr w14:paraId="45005F72">
        <w:trPr>
          <w:trHeight w:val="23" w:hRule="atLeast"/>
          <w:tblHeader/>
          <w:jc w:val="center"/>
        </w:trPr>
        <w:tc>
          <w:tcPr>
            <w:tcW w:w="647" w:type="dxa"/>
            <w:vAlign w:val="center"/>
          </w:tcPr>
          <w:p w14:paraId="7CEF9483">
            <w:pPr>
              <w:rPr>
                <w:b/>
                <w:szCs w:val="21"/>
              </w:rPr>
            </w:pPr>
            <w:r>
              <w:rPr>
                <w:b/>
                <w:szCs w:val="21"/>
              </w:rPr>
              <w:t>序号</w:t>
            </w:r>
          </w:p>
        </w:tc>
        <w:tc>
          <w:tcPr>
            <w:tcW w:w="1014" w:type="dxa"/>
            <w:vAlign w:val="center"/>
          </w:tcPr>
          <w:p w14:paraId="18F869B5">
            <w:pPr>
              <w:jc w:val="center"/>
              <w:rPr>
                <w:b/>
                <w:szCs w:val="21"/>
              </w:rPr>
            </w:pPr>
            <w:r>
              <w:rPr>
                <w:b/>
                <w:szCs w:val="21"/>
              </w:rPr>
              <w:t>岗位</w:t>
            </w:r>
          </w:p>
        </w:tc>
        <w:tc>
          <w:tcPr>
            <w:tcW w:w="686" w:type="dxa"/>
            <w:vAlign w:val="center"/>
          </w:tcPr>
          <w:p w14:paraId="36B89A08">
            <w:pPr>
              <w:jc w:val="center"/>
              <w:rPr>
                <w:b/>
                <w:szCs w:val="21"/>
              </w:rPr>
            </w:pPr>
            <w:r>
              <w:rPr>
                <w:b/>
                <w:szCs w:val="21"/>
              </w:rPr>
              <w:t>人数</w:t>
            </w:r>
          </w:p>
        </w:tc>
        <w:tc>
          <w:tcPr>
            <w:tcW w:w="5499" w:type="dxa"/>
            <w:vAlign w:val="center"/>
          </w:tcPr>
          <w:p w14:paraId="256046C9">
            <w:pPr>
              <w:jc w:val="center"/>
              <w:rPr>
                <w:b/>
                <w:szCs w:val="21"/>
              </w:rPr>
            </w:pPr>
            <w:r>
              <w:rPr>
                <w:b/>
                <w:szCs w:val="21"/>
              </w:rPr>
              <w:t>人员要求及岗位职责</w:t>
            </w:r>
          </w:p>
        </w:tc>
        <w:tc>
          <w:tcPr>
            <w:tcW w:w="1181" w:type="dxa"/>
            <w:vAlign w:val="center"/>
          </w:tcPr>
          <w:p w14:paraId="7A5CD758">
            <w:pPr>
              <w:jc w:val="center"/>
              <w:rPr>
                <w:b/>
                <w:szCs w:val="21"/>
              </w:rPr>
            </w:pPr>
            <w:r>
              <w:rPr>
                <w:b/>
                <w:szCs w:val="21"/>
              </w:rPr>
              <w:t>是否接受</w:t>
            </w:r>
          </w:p>
          <w:p w14:paraId="30DAAE85">
            <w:pPr>
              <w:jc w:val="center"/>
              <w:rPr>
                <w:b/>
                <w:szCs w:val="21"/>
              </w:rPr>
            </w:pPr>
            <w:r>
              <w:rPr>
                <w:b/>
                <w:szCs w:val="21"/>
              </w:rPr>
              <w:t>退休人员</w:t>
            </w:r>
          </w:p>
        </w:tc>
        <w:tc>
          <w:tcPr>
            <w:tcW w:w="1414" w:type="dxa"/>
            <w:vAlign w:val="center"/>
          </w:tcPr>
          <w:p w14:paraId="6C0E665C">
            <w:pPr>
              <w:jc w:val="center"/>
              <w:rPr>
                <w:b/>
                <w:szCs w:val="21"/>
              </w:rPr>
            </w:pPr>
            <w:r>
              <w:rPr>
                <w:b/>
                <w:szCs w:val="21"/>
              </w:rPr>
              <w:t>工作时间</w:t>
            </w:r>
          </w:p>
        </w:tc>
      </w:tr>
      <w:tr w14:paraId="379BACCE">
        <w:trPr>
          <w:trHeight w:val="23" w:hRule="atLeast"/>
          <w:jc w:val="center"/>
        </w:trPr>
        <w:tc>
          <w:tcPr>
            <w:tcW w:w="647" w:type="dxa"/>
            <w:vAlign w:val="center"/>
          </w:tcPr>
          <w:p w14:paraId="54152CAB">
            <w:pPr>
              <w:jc w:val="center"/>
              <w:rPr>
                <w:szCs w:val="21"/>
              </w:rPr>
            </w:pPr>
            <w:r>
              <w:rPr>
                <w:szCs w:val="21"/>
              </w:rPr>
              <w:t>1</w:t>
            </w:r>
          </w:p>
        </w:tc>
        <w:tc>
          <w:tcPr>
            <w:tcW w:w="1014" w:type="dxa"/>
            <w:vAlign w:val="center"/>
          </w:tcPr>
          <w:p w14:paraId="2ACFDCB7">
            <w:pPr>
              <w:jc w:val="center"/>
              <w:rPr>
                <w:szCs w:val="21"/>
              </w:rPr>
            </w:pPr>
            <w:r>
              <w:rPr>
                <w:rFonts w:hint="eastAsia"/>
                <w:szCs w:val="21"/>
              </w:rPr>
              <w:t>秩序维护员</w:t>
            </w:r>
          </w:p>
        </w:tc>
        <w:tc>
          <w:tcPr>
            <w:tcW w:w="686" w:type="dxa"/>
            <w:vAlign w:val="center"/>
          </w:tcPr>
          <w:p w14:paraId="1AD195B8">
            <w:pPr>
              <w:jc w:val="center"/>
              <w:rPr>
                <w:szCs w:val="21"/>
              </w:rPr>
            </w:pPr>
            <w:r>
              <w:rPr>
                <w:rFonts w:hint="eastAsia"/>
                <w:szCs w:val="21"/>
              </w:rPr>
              <w:t>3</w:t>
            </w:r>
          </w:p>
        </w:tc>
        <w:tc>
          <w:tcPr>
            <w:tcW w:w="5499" w:type="dxa"/>
            <w:vAlign w:val="center"/>
          </w:tcPr>
          <w:p w14:paraId="5CBBBBED">
            <w:pPr>
              <w:rPr>
                <w:szCs w:val="21"/>
              </w:rPr>
            </w:pPr>
            <w:r>
              <w:rPr>
                <w:rFonts w:hint="eastAsia" w:ascii="宋体" w:hAnsi="宋体" w:cs="宋体"/>
                <w:szCs w:val="21"/>
              </w:rPr>
              <w:t>年龄</w:t>
            </w:r>
            <w:r>
              <w:rPr>
                <w:szCs w:val="21"/>
              </w:rPr>
              <w:t>60周岁或以下；身体健康，有相关从业经验，持</w:t>
            </w:r>
            <w:r>
              <w:rPr>
                <w:rFonts w:hint="eastAsia"/>
                <w:szCs w:val="21"/>
              </w:rPr>
              <w:t>公安</w:t>
            </w:r>
            <w:r>
              <w:rPr>
                <w:szCs w:val="21"/>
              </w:rPr>
              <w:t>机关盖章的保安员证</w:t>
            </w:r>
            <w:r>
              <w:rPr>
                <w:rFonts w:hint="eastAsia" w:ascii="宋体" w:hAnsi="宋体" w:cs="宋体"/>
                <w:szCs w:val="21"/>
              </w:rPr>
              <w:t>或职业资格证书（保安员）</w:t>
            </w:r>
            <w:r>
              <w:rPr>
                <w:szCs w:val="21"/>
              </w:rPr>
              <w:t>上岗，在项目实施过程中持证上岗。</w:t>
            </w:r>
          </w:p>
          <w:p w14:paraId="60DE40F4">
            <w:pPr>
              <w:rPr>
                <w:szCs w:val="21"/>
              </w:rPr>
            </w:pPr>
            <w:r>
              <w:rPr>
                <w:szCs w:val="21"/>
              </w:rPr>
              <w:t>负责</w:t>
            </w:r>
            <w:r>
              <w:rPr>
                <w:rFonts w:hint="eastAsia"/>
                <w:szCs w:val="21"/>
              </w:rPr>
              <w:t>驻外所的值守</w:t>
            </w:r>
            <w:r>
              <w:rPr>
                <w:szCs w:val="21"/>
              </w:rPr>
              <w:t>管理工作。</w:t>
            </w:r>
          </w:p>
          <w:p w14:paraId="2F69D9C0">
            <w:pPr>
              <w:rPr>
                <w:szCs w:val="21"/>
              </w:rPr>
            </w:pPr>
            <w:r>
              <w:rPr>
                <w:rFonts w:hint="eastAsia"/>
                <w:szCs w:val="21"/>
              </w:rPr>
              <w:t>与采购人工作人员共同轮流倒班。</w:t>
            </w:r>
          </w:p>
        </w:tc>
        <w:tc>
          <w:tcPr>
            <w:tcW w:w="1181" w:type="dxa"/>
            <w:vAlign w:val="center"/>
          </w:tcPr>
          <w:p w14:paraId="080CA8F7">
            <w:pPr>
              <w:jc w:val="center"/>
              <w:rPr>
                <w:szCs w:val="21"/>
              </w:rPr>
            </w:pPr>
            <w:r>
              <w:rPr>
                <w:szCs w:val="21"/>
              </w:rPr>
              <w:t>否</w:t>
            </w:r>
          </w:p>
        </w:tc>
        <w:tc>
          <w:tcPr>
            <w:tcW w:w="1414" w:type="dxa"/>
            <w:vAlign w:val="center"/>
          </w:tcPr>
          <w:p w14:paraId="03FCC649">
            <w:pPr>
              <w:jc w:val="center"/>
              <w:rPr>
                <w:szCs w:val="21"/>
              </w:rPr>
            </w:pPr>
            <w:r>
              <w:rPr>
                <w:rFonts w:hint="eastAsia"/>
                <w:szCs w:val="21"/>
              </w:rPr>
              <w:t>24小时值守</w:t>
            </w:r>
          </w:p>
        </w:tc>
      </w:tr>
      <w:tr w14:paraId="1ADDC265">
        <w:trPr>
          <w:trHeight w:val="23" w:hRule="atLeast"/>
          <w:jc w:val="center"/>
        </w:trPr>
        <w:tc>
          <w:tcPr>
            <w:tcW w:w="1661" w:type="dxa"/>
            <w:gridSpan w:val="2"/>
            <w:vAlign w:val="center"/>
          </w:tcPr>
          <w:p w14:paraId="24792822">
            <w:pPr>
              <w:jc w:val="center"/>
              <w:rPr>
                <w:szCs w:val="21"/>
              </w:rPr>
            </w:pPr>
            <w:r>
              <w:rPr>
                <w:rFonts w:hint="eastAsia"/>
                <w:szCs w:val="21"/>
              </w:rPr>
              <w:t>合计</w:t>
            </w:r>
          </w:p>
        </w:tc>
        <w:tc>
          <w:tcPr>
            <w:tcW w:w="8780" w:type="dxa"/>
            <w:gridSpan w:val="4"/>
            <w:vAlign w:val="center"/>
          </w:tcPr>
          <w:p w14:paraId="2F937281">
            <w:pPr>
              <w:jc w:val="center"/>
              <w:rPr>
                <w:szCs w:val="21"/>
              </w:rPr>
            </w:pPr>
            <w:r>
              <w:rPr>
                <w:rFonts w:hint="eastAsia"/>
                <w:szCs w:val="21"/>
              </w:rPr>
              <w:t>3人</w:t>
            </w:r>
          </w:p>
        </w:tc>
      </w:tr>
    </w:tbl>
    <w:p w14:paraId="5AC9A95D">
      <w:pPr>
        <w:rPr>
          <w:b/>
          <w:bCs/>
          <w:szCs w:val="21"/>
        </w:rPr>
      </w:pPr>
    </w:p>
    <w:p w14:paraId="63DCFB8B">
      <w:pPr>
        <w:rPr>
          <w:rFonts w:asciiTheme="minorEastAsia" w:hAnsiTheme="minorEastAsia" w:eastAsiaTheme="minorEastAsia"/>
          <w:sz w:val="24"/>
          <w:szCs w:val="24"/>
        </w:rPr>
      </w:pPr>
      <w:r>
        <w:rPr>
          <w:rFonts w:hint="eastAsia" w:asciiTheme="minorEastAsia" w:hAnsiTheme="minorEastAsia" w:eastAsiaTheme="minorEastAsia"/>
          <w:b/>
          <w:bCs/>
          <w:sz w:val="24"/>
          <w:szCs w:val="24"/>
        </w:rPr>
        <w:t>（五）三潭路89号/三潭路61、63、65号</w:t>
      </w:r>
    </w:p>
    <w:tbl>
      <w:tblPr>
        <w:tblStyle w:val="22"/>
        <w:tblW w:w="10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014"/>
        <w:gridCol w:w="686"/>
        <w:gridCol w:w="5499"/>
        <w:gridCol w:w="1266"/>
        <w:gridCol w:w="1329"/>
      </w:tblGrid>
      <w:tr w14:paraId="770B77B2">
        <w:trPr>
          <w:trHeight w:val="23" w:hRule="atLeast"/>
          <w:tblHeader/>
          <w:jc w:val="center"/>
        </w:trPr>
        <w:tc>
          <w:tcPr>
            <w:tcW w:w="647" w:type="dxa"/>
            <w:vAlign w:val="center"/>
          </w:tcPr>
          <w:p w14:paraId="326064C5">
            <w:pPr>
              <w:rPr>
                <w:b/>
                <w:szCs w:val="21"/>
              </w:rPr>
            </w:pPr>
            <w:r>
              <w:rPr>
                <w:b/>
                <w:szCs w:val="21"/>
              </w:rPr>
              <w:t>序号</w:t>
            </w:r>
          </w:p>
        </w:tc>
        <w:tc>
          <w:tcPr>
            <w:tcW w:w="1014" w:type="dxa"/>
            <w:vAlign w:val="center"/>
          </w:tcPr>
          <w:p w14:paraId="14820C04">
            <w:pPr>
              <w:jc w:val="center"/>
              <w:rPr>
                <w:b/>
                <w:szCs w:val="21"/>
              </w:rPr>
            </w:pPr>
            <w:r>
              <w:rPr>
                <w:b/>
                <w:szCs w:val="21"/>
              </w:rPr>
              <w:t>岗位</w:t>
            </w:r>
          </w:p>
        </w:tc>
        <w:tc>
          <w:tcPr>
            <w:tcW w:w="686" w:type="dxa"/>
            <w:vAlign w:val="center"/>
          </w:tcPr>
          <w:p w14:paraId="3E37DE67">
            <w:pPr>
              <w:jc w:val="center"/>
              <w:rPr>
                <w:b/>
                <w:szCs w:val="21"/>
              </w:rPr>
            </w:pPr>
            <w:r>
              <w:rPr>
                <w:b/>
                <w:szCs w:val="21"/>
              </w:rPr>
              <w:t>人数</w:t>
            </w:r>
          </w:p>
        </w:tc>
        <w:tc>
          <w:tcPr>
            <w:tcW w:w="5499" w:type="dxa"/>
            <w:vAlign w:val="center"/>
          </w:tcPr>
          <w:p w14:paraId="10C34D9D">
            <w:pPr>
              <w:jc w:val="center"/>
              <w:rPr>
                <w:b/>
                <w:szCs w:val="21"/>
              </w:rPr>
            </w:pPr>
            <w:r>
              <w:rPr>
                <w:b/>
                <w:szCs w:val="21"/>
              </w:rPr>
              <w:t>人员要求及岗位职责</w:t>
            </w:r>
          </w:p>
        </w:tc>
        <w:tc>
          <w:tcPr>
            <w:tcW w:w="1266" w:type="dxa"/>
            <w:vAlign w:val="center"/>
          </w:tcPr>
          <w:p w14:paraId="52A53511">
            <w:pPr>
              <w:rPr>
                <w:b/>
                <w:szCs w:val="21"/>
              </w:rPr>
            </w:pPr>
            <w:r>
              <w:rPr>
                <w:b/>
                <w:szCs w:val="21"/>
              </w:rPr>
              <w:t>是否</w:t>
            </w:r>
            <w:r>
              <w:rPr>
                <w:rFonts w:hint="eastAsia"/>
                <w:b/>
                <w:szCs w:val="21"/>
              </w:rPr>
              <w:t>接</w:t>
            </w:r>
            <w:r>
              <w:rPr>
                <w:b/>
                <w:szCs w:val="21"/>
              </w:rPr>
              <w:t>受</w:t>
            </w:r>
          </w:p>
          <w:p w14:paraId="5BC6E9BD">
            <w:pPr>
              <w:rPr>
                <w:b/>
                <w:szCs w:val="21"/>
              </w:rPr>
            </w:pPr>
            <w:r>
              <w:rPr>
                <w:b/>
                <w:szCs w:val="21"/>
              </w:rPr>
              <w:t>退休人员</w:t>
            </w:r>
          </w:p>
        </w:tc>
        <w:tc>
          <w:tcPr>
            <w:tcW w:w="1329" w:type="dxa"/>
            <w:vAlign w:val="center"/>
          </w:tcPr>
          <w:p w14:paraId="667EF45C">
            <w:pPr>
              <w:jc w:val="center"/>
              <w:rPr>
                <w:b/>
                <w:szCs w:val="21"/>
              </w:rPr>
            </w:pPr>
            <w:r>
              <w:rPr>
                <w:b/>
                <w:szCs w:val="21"/>
              </w:rPr>
              <w:t>工作时间</w:t>
            </w:r>
          </w:p>
        </w:tc>
      </w:tr>
      <w:tr w14:paraId="0C7BBF79">
        <w:trPr>
          <w:trHeight w:val="23" w:hRule="atLeast"/>
          <w:jc w:val="center"/>
        </w:trPr>
        <w:tc>
          <w:tcPr>
            <w:tcW w:w="647" w:type="dxa"/>
            <w:vAlign w:val="center"/>
          </w:tcPr>
          <w:p w14:paraId="17F9A950">
            <w:pPr>
              <w:jc w:val="center"/>
              <w:rPr>
                <w:szCs w:val="21"/>
              </w:rPr>
            </w:pPr>
            <w:r>
              <w:rPr>
                <w:szCs w:val="21"/>
              </w:rPr>
              <w:t>1</w:t>
            </w:r>
          </w:p>
        </w:tc>
        <w:tc>
          <w:tcPr>
            <w:tcW w:w="1014" w:type="dxa"/>
            <w:shd w:val="clear" w:color="000000" w:fill="FFFFFF"/>
            <w:vAlign w:val="center"/>
          </w:tcPr>
          <w:p w14:paraId="14915421">
            <w:pPr>
              <w:jc w:val="center"/>
              <w:rPr>
                <w:szCs w:val="21"/>
              </w:rPr>
            </w:pPr>
            <w:r>
              <w:rPr>
                <w:szCs w:val="21"/>
              </w:rPr>
              <w:t>秩序维护员</w:t>
            </w:r>
          </w:p>
        </w:tc>
        <w:tc>
          <w:tcPr>
            <w:tcW w:w="686" w:type="dxa"/>
            <w:shd w:val="clear" w:color="000000" w:fill="FFFFFF"/>
            <w:vAlign w:val="center"/>
          </w:tcPr>
          <w:p w14:paraId="63379CE8">
            <w:pPr>
              <w:jc w:val="center"/>
              <w:rPr>
                <w:szCs w:val="21"/>
              </w:rPr>
            </w:pPr>
            <w:r>
              <w:rPr>
                <w:rFonts w:hint="eastAsia"/>
                <w:szCs w:val="21"/>
              </w:rPr>
              <w:t>4</w:t>
            </w:r>
          </w:p>
        </w:tc>
        <w:tc>
          <w:tcPr>
            <w:tcW w:w="5499" w:type="dxa"/>
            <w:shd w:val="clear" w:color="000000" w:fill="FFFFFF"/>
            <w:vAlign w:val="center"/>
          </w:tcPr>
          <w:p w14:paraId="603D744E">
            <w:pPr>
              <w:rPr>
                <w:szCs w:val="21"/>
              </w:rPr>
            </w:pPr>
            <w:r>
              <w:rPr>
                <w:rFonts w:hint="eastAsia" w:ascii="宋体" w:hAnsi="宋体" w:cs="宋体"/>
                <w:szCs w:val="21"/>
              </w:rPr>
              <w:t>年龄</w:t>
            </w:r>
            <w:r>
              <w:rPr>
                <w:szCs w:val="21"/>
              </w:rPr>
              <w:t>60周岁或以下；身体健康，有相关从业经验，持</w:t>
            </w:r>
            <w:r>
              <w:rPr>
                <w:rFonts w:hint="eastAsia"/>
                <w:szCs w:val="21"/>
              </w:rPr>
              <w:t>公安</w:t>
            </w:r>
            <w:r>
              <w:rPr>
                <w:szCs w:val="21"/>
              </w:rPr>
              <w:t>机关盖章的保安员证</w:t>
            </w:r>
            <w:r>
              <w:rPr>
                <w:rFonts w:hint="eastAsia" w:ascii="宋体" w:hAnsi="宋体" w:cs="宋体"/>
                <w:szCs w:val="21"/>
              </w:rPr>
              <w:t>或职业资格证书（保安员）</w:t>
            </w:r>
            <w:r>
              <w:rPr>
                <w:szCs w:val="21"/>
              </w:rPr>
              <w:t>上岗，在项目实施过程中持证上岗。</w:t>
            </w:r>
          </w:p>
          <w:p w14:paraId="7E97F6EF">
            <w:pPr>
              <w:rPr>
                <w:szCs w:val="21"/>
              </w:rPr>
            </w:pPr>
            <w:r>
              <w:rPr>
                <w:szCs w:val="21"/>
              </w:rPr>
              <w:t>负责</w:t>
            </w:r>
            <w:r>
              <w:rPr>
                <w:rFonts w:hint="eastAsia"/>
                <w:szCs w:val="21"/>
              </w:rPr>
              <w:t>三潭路89号/三潭路61、63、65号</w:t>
            </w:r>
            <w:r>
              <w:rPr>
                <w:szCs w:val="21"/>
              </w:rPr>
              <w:t>值守工作。</w:t>
            </w:r>
            <w:r>
              <w:rPr>
                <w:rFonts w:hint="eastAsia"/>
                <w:szCs w:val="21"/>
              </w:rPr>
              <w:t>与采购人工作人员共同轮流倒班。</w:t>
            </w:r>
          </w:p>
        </w:tc>
        <w:tc>
          <w:tcPr>
            <w:tcW w:w="1266" w:type="dxa"/>
            <w:vAlign w:val="center"/>
          </w:tcPr>
          <w:p w14:paraId="1C4D8FF0">
            <w:pPr>
              <w:jc w:val="center"/>
              <w:rPr>
                <w:szCs w:val="21"/>
              </w:rPr>
            </w:pPr>
            <w:r>
              <w:rPr>
                <w:szCs w:val="21"/>
              </w:rPr>
              <w:t>否</w:t>
            </w:r>
          </w:p>
        </w:tc>
        <w:tc>
          <w:tcPr>
            <w:tcW w:w="1329" w:type="dxa"/>
            <w:vAlign w:val="center"/>
          </w:tcPr>
          <w:p w14:paraId="52D7035A">
            <w:pPr>
              <w:jc w:val="center"/>
              <w:rPr>
                <w:szCs w:val="21"/>
              </w:rPr>
            </w:pPr>
            <w:r>
              <w:rPr>
                <w:szCs w:val="21"/>
              </w:rPr>
              <w:t>24小时值守</w:t>
            </w:r>
          </w:p>
        </w:tc>
      </w:tr>
      <w:tr w14:paraId="2C01C32C">
        <w:trPr>
          <w:trHeight w:val="23" w:hRule="atLeast"/>
          <w:jc w:val="center"/>
        </w:trPr>
        <w:tc>
          <w:tcPr>
            <w:tcW w:w="1661" w:type="dxa"/>
            <w:gridSpan w:val="2"/>
            <w:vAlign w:val="center"/>
          </w:tcPr>
          <w:p w14:paraId="4C3A0D40">
            <w:pPr>
              <w:jc w:val="center"/>
              <w:rPr>
                <w:szCs w:val="21"/>
              </w:rPr>
            </w:pPr>
            <w:r>
              <w:rPr>
                <w:rFonts w:hint="eastAsia"/>
                <w:szCs w:val="21"/>
              </w:rPr>
              <w:t>合计</w:t>
            </w:r>
          </w:p>
        </w:tc>
        <w:tc>
          <w:tcPr>
            <w:tcW w:w="8780" w:type="dxa"/>
            <w:gridSpan w:val="4"/>
            <w:shd w:val="clear" w:color="000000" w:fill="FFFFFF"/>
            <w:vAlign w:val="center"/>
          </w:tcPr>
          <w:p w14:paraId="0C351ADD">
            <w:pPr>
              <w:jc w:val="center"/>
              <w:rPr>
                <w:szCs w:val="21"/>
              </w:rPr>
            </w:pPr>
            <w:r>
              <w:rPr>
                <w:rFonts w:hint="eastAsia"/>
                <w:szCs w:val="21"/>
              </w:rPr>
              <w:t>4人</w:t>
            </w:r>
          </w:p>
        </w:tc>
      </w:tr>
    </w:tbl>
    <w:p w14:paraId="1264B733">
      <w:pPr>
        <w:widowControl/>
        <w:ind w:firstLine="448" w:firstLineChars="200"/>
        <w:jc w:val="left"/>
        <w:rPr>
          <w:sz w:val="24"/>
        </w:rPr>
      </w:pPr>
      <w:r>
        <w:rPr>
          <w:rFonts w:hint="eastAsia"/>
          <w:sz w:val="24"/>
        </w:rPr>
        <w:t>注：</w:t>
      </w:r>
    </w:p>
    <w:p w14:paraId="6EB0345C">
      <w:pPr>
        <w:widowControl/>
        <w:ind w:firstLine="448" w:firstLineChars="200"/>
        <w:jc w:val="left"/>
        <w:rPr>
          <w:sz w:val="24"/>
        </w:rPr>
      </w:pPr>
      <w:r>
        <w:rPr>
          <w:rFonts w:hint="eastAsia"/>
          <w:sz w:val="24"/>
        </w:rPr>
        <w:t>按劳动法和国务院关于职工工作时间的规定，正常情况下，上述人员每日工作不超过8小时，每周工作不超过40小时。需安排加班的，中标供应商应配合并向劳动者支付加班费。</w:t>
      </w:r>
    </w:p>
    <w:p w14:paraId="015C1439">
      <w:pPr>
        <w:widowControl/>
        <w:ind w:firstLine="448" w:firstLineChars="200"/>
        <w:jc w:val="left"/>
        <w:rPr>
          <w:sz w:val="24"/>
        </w:rPr>
      </w:pPr>
      <w:r>
        <w:rPr>
          <w:rFonts w:hint="eastAsia"/>
          <w:sz w:val="24"/>
        </w:rPr>
        <w:t>一旦获得中标资格，上述人员按要求投入本项目服务，非经采购人同意，不随意更换人员。</w:t>
      </w:r>
    </w:p>
    <w:p w14:paraId="42583868">
      <w:pPr>
        <w:widowControl/>
        <w:ind w:firstLine="448" w:firstLineChars="200"/>
        <w:jc w:val="left"/>
        <w:rPr>
          <w:sz w:val="24"/>
        </w:rPr>
      </w:pPr>
      <w:r>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14:paraId="3CA1DBFD">
      <w:pPr>
        <w:widowControl/>
        <w:ind w:firstLine="448" w:firstLineChars="200"/>
        <w:jc w:val="left"/>
        <w:rPr>
          <w:sz w:val="24"/>
        </w:rPr>
      </w:pPr>
      <w:r>
        <w:rPr>
          <w:rFonts w:hint="eastAsia"/>
          <w:sz w:val="24"/>
        </w:rPr>
        <w:t>加注“★”号条款为实质性条款，不得出现负偏离，发生负偏离即做无效标处理。</w:t>
      </w:r>
    </w:p>
    <w:p w14:paraId="1048A501">
      <w:pPr>
        <w:widowControl/>
        <w:ind w:firstLine="448" w:firstLineChars="200"/>
        <w:jc w:val="left"/>
        <w:rPr>
          <w:sz w:val="24"/>
        </w:rPr>
      </w:pPr>
      <w:r>
        <w:rPr>
          <w:rFonts w:hint="eastAsia"/>
          <w:sz w:val="24"/>
        </w:rPr>
        <w:t>二、项目实施要求</w:t>
      </w:r>
    </w:p>
    <w:p w14:paraId="258A22A3">
      <w:pPr>
        <w:widowControl/>
        <w:ind w:firstLine="448" w:firstLineChars="200"/>
        <w:jc w:val="left"/>
        <w:rPr>
          <w:sz w:val="24"/>
        </w:rPr>
      </w:pPr>
      <w:r>
        <w:rPr>
          <w:rFonts w:hint="eastAsia"/>
          <w:sz w:val="24"/>
        </w:rPr>
        <w:t>（一）实施范围要求</w:t>
      </w:r>
    </w:p>
    <w:p w14:paraId="2E58AB07">
      <w:pPr>
        <w:widowControl/>
        <w:ind w:firstLine="448" w:firstLineChars="200"/>
        <w:jc w:val="left"/>
        <w:rPr>
          <w:sz w:val="24"/>
        </w:rPr>
      </w:pPr>
      <w:r>
        <w:rPr>
          <w:rFonts w:hint="eastAsia"/>
          <w:sz w:val="24"/>
        </w:rPr>
        <w:t>卫生保洁服务、秩序维护服务、综合维修服务、绿化养护服务、制水服务，会议服务、司机服务、冬季供暖值守服务，共8项服务内容。其中冬季供暖值守服务在现有80人外，在冬季供暖期间，需另派遣工作人员24小时看护白堤路办公区泵房。</w:t>
      </w:r>
    </w:p>
    <w:p w14:paraId="1C676E8D">
      <w:pPr>
        <w:widowControl/>
        <w:ind w:firstLine="448" w:firstLineChars="200"/>
        <w:jc w:val="left"/>
        <w:rPr>
          <w:sz w:val="24"/>
        </w:rPr>
      </w:pPr>
      <w:r>
        <w:rPr>
          <w:rFonts w:hint="eastAsia"/>
          <w:sz w:val="24"/>
        </w:rPr>
        <w:t>（二）总体要求</w:t>
      </w:r>
    </w:p>
    <w:p w14:paraId="14BEF1DE">
      <w:pPr>
        <w:widowControl/>
        <w:ind w:firstLine="448" w:firstLineChars="200"/>
        <w:jc w:val="left"/>
        <w:rPr>
          <w:sz w:val="24"/>
        </w:rPr>
      </w:pPr>
      <w:r>
        <w:rPr>
          <w:rFonts w:hint="eastAsia"/>
          <w:sz w:val="24"/>
        </w:rPr>
        <w:t>物业项目实行在公司领导下的经理负责制,项目经理全权负责处理所管项目中的一切事务,带领全体员工努力工作，实现公司所确定的各项任务和目标。</w:t>
      </w:r>
    </w:p>
    <w:p w14:paraId="0BC590D5">
      <w:pPr>
        <w:widowControl/>
        <w:ind w:firstLine="448" w:firstLineChars="200"/>
        <w:jc w:val="left"/>
        <w:rPr>
          <w:sz w:val="24"/>
        </w:rPr>
      </w:pPr>
      <w:r>
        <w:rPr>
          <w:rFonts w:hint="eastAsia"/>
          <w:sz w:val="24"/>
        </w:rPr>
        <w:t>1.实施物业管理方案，服务达到质量要求。</w:t>
      </w:r>
    </w:p>
    <w:p w14:paraId="7C2BE75E">
      <w:pPr>
        <w:widowControl/>
        <w:ind w:firstLine="448" w:firstLineChars="200"/>
        <w:jc w:val="left"/>
        <w:rPr>
          <w:sz w:val="24"/>
        </w:rPr>
      </w:pPr>
      <w:r>
        <w:rPr>
          <w:rFonts w:hint="eastAsia"/>
          <w:sz w:val="24"/>
        </w:rPr>
        <w:t>2.负责对外联络事宜，做好内外协调工作。</w:t>
      </w:r>
    </w:p>
    <w:p w14:paraId="2F99A04A">
      <w:pPr>
        <w:widowControl/>
        <w:ind w:firstLine="448" w:firstLineChars="200"/>
        <w:jc w:val="left"/>
        <w:rPr>
          <w:sz w:val="24"/>
        </w:rPr>
      </w:pPr>
      <w:r>
        <w:rPr>
          <w:rFonts w:hint="eastAsia"/>
          <w:sz w:val="24"/>
        </w:rPr>
        <w:t>3.定期组织召开工作例会，做好内部沟通，及时检查、总结和部署工作。</w:t>
      </w:r>
    </w:p>
    <w:p w14:paraId="2A756F9A">
      <w:pPr>
        <w:widowControl/>
        <w:ind w:firstLine="448" w:firstLineChars="200"/>
        <w:jc w:val="left"/>
        <w:rPr>
          <w:sz w:val="24"/>
        </w:rPr>
      </w:pPr>
      <w:r>
        <w:rPr>
          <w:rFonts w:hint="eastAsia"/>
          <w:sz w:val="24"/>
        </w:rPr>
        <w:t>4.定期开展回访活动，听取托管物业单位各部门的意见，不断提高服务水平。</w:t>
      </w:r>
    </w:p>
    <w:p w14:paraId="323248AD">
      <w:pPr>
        <w:widowControl/>
        <w:spacing w:line="360" w:lineRule="auto"/>
        <w:ind w:firstLine="448" w:firstLineChars="200"/>
        <w:jc w:val="left"/>
        <w:rPr>
          <w:sz w:val="24"/>
        </w:rPr>
      </w:pPr>
      <w:r>
        <w:rPr>
          <w:rFonts w:hint="eastAsia"/>
          <w:sz w:val="24"/>
        </w:rPr>
        <w:t>三、技术和服务其他要求</w:t>
      </w:r>
    </w:p>
    <w:p w14:paraId="6BD8B909">
      <w:pPr>
        <w:widowControl/>
        <w:spacing w:line="360" w:lineRule="auto"/>
        <w:ind w:firstLine="448" w:firstLineChars="200"/>
        <w:jc w:val="left"/>
        <w:rPr>
          <w:sz w:val="24"/>
        </w:rPr>
      </w:pPr>
      <w:r>
        <w:rPr>
          <w:rFonts w:hint="eastAsia"/>
          <w:sz w:val="24"/>
        </w:rPr>
        <w:t>（一）项目经理工作内容</w:t>
      </w:r>
    </w:p>
    <w:p w14:paraId="2A6E8696">
      <w:pPr>
        <w:widowControl/>
        <w:spacing w:line="360" w:lineRule="auto"/>
        <w:ind w:firstLine="448" w:firstLineChars="200"/>
        <w:jc w:val="left"/>
        <w:rPr>
          <w:sz w:val="24"/>
        </w:rPr>
      </w:pPr>
      <w:r>
        <w:rPr>
          <w:rFonts w:hint="eastAsia"/>
          <w:sz w:val="24"/>
        </w:rPr>
        <w:t>1.确保派驻采购人的全部员工在工作期间无违反国家法律法规、派驻单位规章制度的现象，确保员工仪表规范并能认真履行岗位职责，圆满完成各项工作任务。</w:t>
      </w:r>
    </w:p>
    <w:p w14:paraId="54FD0AC1">
      <w:pPr>
        <w:widowControl/>
        <w:spacing w:line="360" w:lineRule="auto"/>
        <w:ind w:firstLine="448" w:firstLineChars="200"/>
        <w:jc w:val="left"/>
        <w:rPr>
          <w:sz w:val="24"/>
        </w:rPr>
      </w:pPr>
      <w:r>
        <w:rPr>
          <w:rFonts w:hint="eastAsia"/>
          <w:sz w:val="24"/>
        </w:rPr>
        <w:t>2.各项制度完善，服务质量监督到位，采购人交办的工作任务执行落实到位。</w:t>
      </w:r>
    </w:p>
    <w:p w14:paraId="155334D5">
      <w:pPr>
        <w:widowControl/>
        <w:spacing w:line="360" w:lineRule="auto"/>
        <w:ind w:firstLine="448" w:firstLineChars="200"/>
        <w:jc w:val="left"/>
        <w:rPr>
          <w:sz w:val="24"/>
        </w:rPr>
      </w:pPr>
      <w:r>
        <w:rPr>
          <w:rFonts w:hint="eastAsia"/>
          <w:sz w:val="24"/>
        </w:rPr>
        <w:t>3.按照服务外包合同规定的时间做好员工的招聘、调整、替补、退工等工作，员工变化情况及时向采购人报备。</w:t>
      </w:r>
    </w:p>
    <w:p w14:paraId="223ADE99">
      <w:pPr>
        <w:widowControl/>
        <w:spacing w:line="360" w:lineRule="auto"/>
        <w:ind w:firstLine="448" w:firstLineChars="200"/>
        <w:jc w:val="left"/>
        <w:rPr>
          <w:sz w:val="24"/>
        </w:rPr>
      </w:pPr>
      <w:r>
        <w:rPr>
          <w:rFonts w:hint="eastAsia"/>
          <w:sz w:val="24"/>
        </w:rPr>
        <w:t>4.每天按照规定工作内容对分管区域、工作内容、工作标准、所属员工的工作情况进行巡视检查，发现问题必须及时解决。对采购人提出的投诉和工作要求，要及时妥善处理并作出回复。</w:t>
      </w:r>
    </w:p>
    <w:p w14:paraId="7B5816FE">
      <w:pPr>
        <w:widowControl/>
        <w:spacing w:line="360" w:lineRule="auto"/>
        <w:ind w:firstLine="448" w:firstLineChars="200"/>
        <w:jc w:val="left"/>
        <w:rPr>
          <w:sz w:val="24"/>
        </w:rPr>
      </w:pPr>
      <w:r>
        <w:rPr>
          <w:rFonts w:hint="eastAsia"/>
          <w:sz w:val="24"/>
        </w:rPr>
        <w:t>5.妥善处理项目区域内发生的突发事件，保持7*24小时通讯畅通。</w:t>
      </w:r>
    </w:p>
    <w:p w14:paraId="693A8028">
      <w:pPr>
        <w:widowControl/>
        <w:spacing w:line="360" w:lineRule="auto"/>
        <w:ind w:firstLine="448" w:firstLineChars="200"/>
        <w:jc w:val="left"/>
        <w:rPr>
          <w:sz w:val="24"/>
        </w:rPr>
      </w:pPr>
      <w:r>
        <w:rPr>
          <w:rFonts w:hint="eastAsia"/>
          <w:sz w:val="24"/>
        </w:rPr>
        <w:t>6.及时传达采购人、公司各种会议、决议、决定精神，并抓好贯彻落实。</w:t>
      </w:r>
    </w:p>
    <w:p w14:paraId="0B2FA1A3">
      <w:pPr>
        <w:widowControl/>
        <w:spacing w:line="360" w:lineRule="auto"/>
        <w:ind w:firstLine="448" w:firstLineChars="200"/>
        <w:jc w:val="left"/>
        <w:rPr>
          <w:sz w:val="24"/>
        </w:rPr>
      </w:pPr>
      <w:r>
        <w:rPr>
          <w:rFonts w:hint="eastAsia"/>
          <w:sz w:val="24"/>
        </w:rPr>
        <w:t>7.定期开展回访活动，听取采购人各部门的意见，不断提高服务水平。</w:t>
      </w:r>
    </w:p>
    <w:p w14:paraId="1486B7C8">
      <w:pPr>
        <w:widowControl/>
        <w:spacing w:line="360" w:lineRule="auto"/>
        <w:ind w:firstLine="448" w:firstLineChars="200"/>
        <w:jc w:val="left"/>
        <w:rPr>
          <w:sz w:val="24"/>
        </w:rPr>
      </w:pPr>
      <w:r>
        <w:rPr>
          <w:rFonts w:hint="eastAsia"/>
          <w:sz w:val="24"/>
        </w:rPr>
        <w:t>（二）保洁服务内容及标准</w:t>
      </w:r>
    </w:p>
    <w:p w14:paraId="666C6549">
      <w:pPr>
        <w:widowControl/>
        <w:spacing w:line="360" w:lineRule="auto"/>
        <w:ind w:firstLine="448" w:firstLineChars="200"/>
        <w:jc w:val="left"/>
        <w:rPr>
          <w:sz w:val="24"/>
        </w:rPr>
      </w:pPr>
      <w:r>
        <w:rPr>
          <w:rFonts w:hint="eastAsia"/>
          <w:sz w:val="24"/>
        </w:rPr>
        <w:t>1.管理要求</w:t>
      </w:r>
    </w:p>
    <w:p w14:paraId="68E8D830">
      <w:pPr>
        <w:widowControl/>
        <w:spacing w:line="360" w:lineRule="auto"/>
        <w:ind w:firstLine="448" w:firstLineChars="200"/>
        <w:jc w:val="left"/>
        <w:rPr>
          <w:sz w:val="24"/>
        </w:rPr>
      </w:pPr>
      <w:r>
        <w:rPr>
          <w:rFonts w:hint="eastAsia"/>
          <w:sz w:val="24"/>
        </w:rPr>
        <w:t>1.1中标单位应尽量维护本项目公共地方设施（例如门窗、玻璃等）完好无损，并及时制止任何人对上述物品及设施进行破坏。</w:t>
      </w:r>
    </w:p>
    <w:p w14:paraId="3FF58F23">
      <w:pPr>
        <w:widowControl/>
        <w:spacing w:line="360" w:lineRule="auto"/>
        <w:ind w:firstLine="448" w:firstLineChars="200"/>
        <w:jc w:val="left"/>
        <w:rPr>
          <w:sz w:val="24"/>
        </w:rPr>
      </w:pPr>
      <w:r>
        <w:rPr>
          <w:rFonts w:hint="eastAsia"/>
          <w:sz w:val="24"/>
        </w:rPr>
        <w:t>1.2中标单位一经发现任何在托管物业内大厅、走道及墙面等处乱写乱画或进行任何形式的破坏，均有责任制止，以确保整个托管物业的干净整洁。</w:t>
      </w:r>
    </w:p>
    <w:p w14:paraId="6478B822">
      <w:pPr>
        <w:widowControl/>
        <w:spacing w:line="360" w:lineRule="auto"/>
        <w:ind w:firstLine="448" w:firstLineChars="200"/>
        <w:jc w:val="left"/>
        <w:rPr>
          <w:sz w:val="24"/>
        </w:rPr>
      </w:pPr>
      <w:r>
        <w:rPr>
          <w:rFonts w:hint="eastAsia"/>
          <w:sz w:val="24"/>
        </w:rPr>
        <w:t>1.3中标单位有责任维护托管物业周围之环境秩序，无乱堆杂物、无乱贴、乱画及广告。</w:t>
      </w:r>
    </w:p>
    <w:p w14:paraId="483307B7">
      <w:pPr>
        <w:widowControl/>
        <w:spacing w:line="360" w:lineRule="auto"/>
        <w:ind w:firstLine="448" w:firstLineChars="200"/>
        <w:jc w:val="left"/>
        <w:rPr>
          <w:sz w:val="24"/>
        </w:rPr>
      </w:pPr>
      <w:r>
        <w:rPr>
          <w:rFonts w:hint="eastAsia"/>
          <w:sz w:val="24"/>
        </w:rPr>
        <w:t>2.清洁范围及要求</w:t>
      </w:r>
    </w:p>
    <w:p w14:paraId="2B3CF564">
      <w:pPr>
        <w:widowControl/>
        <w:spacing w:line="360" w:lineRule="auto"/>
        <w:ind w:firstLine="448" w:firstLineChars="200"/>
        <w:jc w:val="left"/>
        <w:rPr>
          <w:sz w:val="24"/>
        </w:rPr>
      </w:pPr>
      <w:r>
        <w:rPr>
          <w:rFonts w:hint="eastAsia"/>
          <w:sz w:val="24"/>
        </w:rPr>
        <w:t>2.1办公楼进出口、大厅、楼道、自助办税服务区等使用率高的公共区域及托管物业办公楼外责任区范围。</w:t>
      </w:r>
    </w:p>
    <w:p w14:paraId="70474555">
      <w:pPr>
        <w:widowControl/>
        <w:spacing w:line="360" w:lineRule="auto"/>
        <w:ind w:firstLine="448" w:firstLineChars="200"/>
        <w:jc w:val="left"/>
        <w:rPr>
          <w:sz w:val="24"/>
        </w:rPr>
      </w:pPr>
      <w:r>
        <w:rPr>
          <w:rFonts w:hint="eastAsia"/>
          <w:sz w:val="24"/>
        </w:rPr>
        <w:t>由于办公楼进出口、大厅、楼道等使用频率较大，因此必须保障这些地方与楼内地面清洁度达到一致，避免产生强烈的反差。</w:t>
      </w:r>
    </w:p>
    <w:p w14:paraId="48A2AA60">
      <w:pPr>
        <w:widowControl/>
        <w:spacing w:line="360" w:lineRule="auto"/>
        <w:ind w:firstLine="448" w:firstLineChars="200"/>
        <w:jc w:val="left"/>
        <w:rPr>
          <w:sz w:val="24"/>
        </w:rPr>
      </w:pPr>
      <w:r>
        <w:rPr>
          <w:rFonts w:hint="eastAsia"/>
          <w:sz w:val="24"/>
        </w:rPr>
        <w:t>2.2日常保洁要求每天对地面进行不间断推尘，楼内的其他部位，如玻璃、柱面、台面、椅子、栏杆、灯座等，要经常清洁，保持光亮、明净。</w:t>
      </w:r>
    </w:p>
    <w:p w14:paraId="658671E6">
      <w:pPr>
        <w:widowControl/>
        <w:spacing w:line="360" w:lineRule="auto"/>
        <w:ind w:firstLine="448" w:firstLineChars="200"/>
        <w:jc w:val="left"/>
        <w:rPr>
          <w:sz w:val="24"/>
        </w:rPr>
      </w:pPr>
      <w:r>
        <w:rPr>
          <w:rFonts w:hint="eastAsia"/>
          <w:sz w:val="24"/>
        </w:rPr>
        <w:t>2.3操作过程中，根据实际情况，适当避开人流密集的区域，待人流离散后，再予以补做；进出频繁和容易脏的区域，要重点拖擦，增加拖擦次数。</w:t>
      </w:r>
    </w:p>
    <w:p w14:paraId="3368253A">
      <w:pPr>
        <w:widowControl/>
        <w:spacing w:line="360" w:lineRule="auto"/>
        <w:ind w:firstLine="448" w:firstLineChars="200"/>
        <w:jc w:val="left"/>
        <w:rPr>
          <w:sz w:val="24"/>
        </w:rPr>
      </w:pPr>
      <w:r>
        <w:rPr>
          <w:rFonts w:hint="eastAsia"/>
          <w:sz w:val="24"/>
        </w:rPr>
        <w:t>2.4做好大厅及出入口地面的防滑和温馨提示工作，放置指示标识牌、警示牌。在拖洗作业过程中以及雨雪天气潮湿时，在大厅或道口明显位置放置“小心地滑”的警示牌，增加拖擦次数，以防摔跤及将雨水带进楼内，并采取有效措施进行防滑处理。</w:t>
      </w:r>
    </w:p>
    <w:p w14:paraId="7C5B0D0E">
      <w:pPr>
        <w:widowControl/>
        <w:spacing w:line="360" w:lineRule="auto"/>
        <w:ind w:firstLine="448" w:firstLineChars="200"/>
        <w:jc w:val="left"/>
        <w:rPr>
          <w:sz w:val="24"/>
        </w:rPr>
      </w:pPr>
      <w:r>
        <w:rPr>
          <w:rFonts w:hint="eastAsia"/>
          <w:sz w:val="24"/>
        </w:rPr>
        <w:t>3.清洁要求</w:t>
      </w:r>
    </w:p>
    <w:p w14:paraId="0EB053B1">
      <w:pPr>
        <w:widowControl/>
        <w:spacing w:line="360" w:lineRule="auto"/>
        <w:ind w:firstLine="448" w:firstLineChars="200"/>
        <w:jc w:val="left"/>
        <w:rPr>
          <w:sz w:val="24"/>
        </w:rPr>
      </w:pPr>
      <w:r>
        <w:rPr>
          <w:rFonts w:hint="eastAsia"/>
          <w:sz w:val="24"/>
        </w:rPr>
        <w:t>3.1石材地面及台阶清擦随时做。</w:t>
      </w:r>
    </w:p>
    <w:p w14:paraId="50C3A53B">
      <w:pPr>
        <w:widowControl/>
        <w:spacing w:line="360" w:lineRule="auto"/>
        <w:ind w:firstLine="448" w:firstLineChars="200"/>
        <w:jc w:val="left"/>
        <w:rPr>
          <w:sz w:val="24"/>
        </w:rPr>
      </w:pPr>
      <w:r>
        <w:rPr>
          <w:rFonts w:hint="eastAsia"/>
          <w:sz w:val="24"/>
        </w:rPr>
        <w:t>3.2走廊的清扫及清擦（包括门、窗）随时做。</w:t>
      </w:r>
    </w:p>
    <w:p w14:paraId="6A0B2C67">
      <w:pPr>
        <w:widowControl/>
        <w:spacing w:line="360" w:lineRule="auto"/>
        <w:ind w:firstLine="448" w:firstLineChars="200"/>
        <w:jc w:val="left"/>
        <w:rPr>
          <w:sz w:val="24"/>
        </w:rPr>
      </w:pPr>
      <w:r>
        <w:rPr>
          <w:rFonts w:hint="eastAsia"/>
          <w:sz w:val="24"/>
        </w:rPr>
        <w:t>3.3玻璃清擦雨后随时做。</w:t>
      </w:r>
    </w:p>
    <w:p w14:paraId="555B53BE">
      <w:pPr>
        <w:widowControl/>
        <w:spacing w:line="360" w:lineRule="auto"/>
        <w:ind w:firstLine="448" w:firstLineChars="200"/>
        <w:jc w:val="left"/>
        <w:rPr>
          <w:sz w:val="24"/>
        </w:rPr>
      </w:pPr>
      <w:r>
        <w:rPr>
          <w:rFonts w:hint="eastAsia"/>
          <w:sz w:val="24"/>
        </w:rPr>
        <w:t>3.4墙壁、天花板及装饰物清洁，每季度一次。</w:t>
      </w:r>
    </w:p>
    <w:p w14:paraId="69321CA3">
      <w:pPr>
        <w:widowControl/>
        <w:spacing w:line="360" w:lineRule="auto"/>
        <w:ind w:firstLine="448" w:firstLineChars="200"/>
        <w:jc w:val="left"/>
        <w:rPr>
          <w:sz w:val="24"/>
        </w:rPr>
      </w:pPr>
      <w:r>
        <w:rPr>
          <w:rFonts w:hint="eastAsia"/>
          <w:sz w:val="24"/>
        </w:rPr>
        <w:t>3.5日光灯、筒灯清洁每半年一次。</w:t>
      </w:r>
    </w:p>
    <w:p w14:paraId="2AC894A0">
      <w:pPr>
        <w:widowControl/>
        <w:spacing w:line="360" w:lineRule="auto"/>
        <w:ind w:firstLine="448" w:firstLineChars="200"/>
        <w:jc w:val="left"/>
        <w:rPr>
          <w:sz w:val="24"/>
        </w:rPr>
      </w:pPr>
      <w:r>
        <w:rPr>
          <w:rFonts w:hint="eastAsia"/>
          <w:sz w:val="24"/>
        </w:rPr>
        <w:t>4.卫生标准</w:t>
      </w:r>
    </w:p>
    <w:p w14:paraId="0AA9312F">
      <w:pPr>
        <w:widowControl/>
        <w:spacing w:line="360" w:lineRule="auto"/>
        <w:ind w:firstLine="448" w:firstLineChars="200"/>
        <w:jc w:val="left"/>
        <w:rPr>
          <w:sz w:val="24"/>
        </w:rPr>
      </w:pPr>
      <w:r>
        <w:rPr>
          <w:rFonts w:hint="eastAsia"/>
          <w:sz w:val="24"/>
        </w:rPr>
        <w:t>4.1保持地面无脚印、无污迹、无烟蒂、无痰迹、无垃圾。</w:t>
      </w:r>
    </w:p>
    <w:p w14:paraId="3A13A6C8">
      <w:pPr>
        <w:widowControl/>
        <w:spacing w:line="360" w:lineRule="auto"/>
        <w:ind w:firstLine="448" w:firstLineChars="200"/>
        <w:jc w:val="left"/>
        <w:rPr>
          <w:sz w:val="24"/>
        </w:rPr>
      </w:pPr>
      <w:r>
        <w:rPr>
          <w:rFonts w:hint="eastAsia"/>
          <w:sz w:val="24"/>
        </w:rPr>
        <w:t>4.2楼内的其他部位，如柱面、墙面、台面、栏杆、椅子、沙发、灯座等，保持光亮、整洁、无灰尘。</w:t>
      </w:r>
    </w:p>
    <w:p w14:paraId="36093BAF">
      <w:pPr>
        <w:widowControl/>
        <w:spacing w:line="360" w:lineRule="auto"/>
        <w:ind w:firstLine="448" w:firstLineChars="200"/>
        <w:jc w:val="left"/>
        <w:rPr>
          <w:sz w:val="24"/>
        </w:rPr>
      </w:pPr>
      <w:r>
        <w:rPr>
          <w:rFonts w:hint="eastAsia"/>
          <w:sz w:val="24"/>
        </w:rPr>
        <w:t>4.3玻璃门无手印及灰尘，保持干净、光亮、完好无损。</w:t>
      </w:r>
    </w:p>
    <w:p w14:paraId="6365D793">
      <w:pPr>
        <w:widowControl/>
        <w:spacing w:line="360" w:lineRule="auto"/>
        <w:ind w:firstLine="448" w:firstLineChars="200"/>
        <w:jc w:val="left"/>
        <w:rPr>
          <w:sz w:val="24"/>
        </w:rPr>
      </w:pPr>
      <w:r>
        <w:rPr>
          <w:rFonts w:hint="eastAsia"/>
          <w:sz w:val="24"/>
        </w:rPr>
        <w:t>5.卫生间</w:t>
      </w:r>
    </w:p>
    <w:p w14:paraId="1CD0B7BD">
      <w:pPr>
        <w:widowControl/>
        <w:spacing w:line="360" w:lineRule="auto"/>
        <w:ind w:firstLine="448" w:firstLineChars="200"/>
        <w:jc w:val="left"/>
        <w:rPr>
          <w:sz w:val="24"/>
        </w:rPr>
      </w:pPr>
      <w:r>
        <w:rPr>
          <w:rFonts w:hint="eastAsia"/>
          <w:sz w:val="24"/>
        </w:rPr>
        <w:t>5.1按公共区域卫生间的数量和使用率，合理分配保洁人员，全天不间断保洁。</w:t>
      </w:r>
    </w:p>
    <w:p w14:paraId="301CD822">
      <w:pPr>
        <w:widowControl/>
        <w:spacing w:line="360" w:lineRule="auto"/>
        <w:ind w:firstLine="448" w:firstLineChars="200"/>
        <w:jc w:val="left"/>
        <w:rPr>
          <w:sz w:val="24"/>
        </w:rPr>
      </w:pPr>
      <w:r>
        <w:rPr>
          <w:rFonts w:hint="eastAsia"/>
          <w:sz w:val="24"/>
        </w:rPr>
        <w:t>5.2卫生间使用专用工具，不得与其它清洁用品混用。</w:t>
      </w:r>
    </w:p>
    <w:p w14:paraId="4A1C1E44">
      <w:pPr>
        <w:widowControl/>
        <w:spacing w:line="360" w:lineRule="auto"/>
        <w:ind w:firstLine="448" w:firstLineChars="200"/>
        <w:jc w:val="left"/>
        <w:rPr>
          <w:sz w:val="24"/>
        </w:rPr>
      </w:pPr>
      <w:r>
        <w:rPr>
          <w:rFonts w:hint="eastAsia"/>
          <w:sz w:val="24"/>
        </w:rPr>
        <w:t>5.3使用环保清洁剂，地面、水龙头、台面、镜面干燥清洁。</w:t>
      </w:r>
    </w:p>
    <w:p w14:paraId="14F05A4E">
      <w:pPr>
        <w:widowControl/>
        <w:spacing w:line="360" w:lineRule="auto"/>
        <w:ind w:firstLine="448" w:firstLineChars="200"/>
        <w:jc w:val="left"/>
        <w:rPr>
          <w:sz w:val="24"/>
        </w:rPr>
      </w:pPr>
      <w:r>
        <w:rPr>
          <w:rFonts w:hint="eastAsia"/>
          <w:sz w:val="24"/>
        </w:rPr>
        <w:t>5.4保持卫生间内空气清新，无异味。</w:t>
      </w:r>
    </w:p>
    <w:p w14:paraId="2A8B3049">
      <w:pPr>
        <w:widowControl/>
        <w:spacing w:line="360" w:lineRule="auto"/>
        <w:ind w:firstLine="448" w:firstLineChars="200"/>
        <w:jc w:val="left"/>
        <w:rPr>
          <w:sz w:val="24"/>
        </w:rPr>
      </w:pPr>
      <w:r>
        <w:rPr>
          <w:rFonts w:hint="eastAsia"/>
          <w:sz w:val="24"/>
        </w:rPr>
        <w:t>5.5作业要求</w:t>
      </w:r>
    </w:p>
    <w:p w14:paraId="3A8D7293">
      <w:pPr>
        <w:widowControl/>
        <w:spacing w:line="360" w:lineRule="auto"/>
        <w:ind w:firstLine="448" w:firstLineChars="200"/>
        <w:jc w:val="left"/>
        <w:rPr>
          <w:sz w:val="24"/>
        </w:rPr>
      </w:pPr>
      <w:r>
        <w:rPr>
          <w:rFonts w:hint="eastAsia"/>
          <w:sz w:val="24"/>
        </w:rPr>
        <w:t>1）地面、小便器、蹲便器、坐便器、水池、洗手池、墩布池每天数次清洁。</w:t>
      </w:r>
    </w:p>
    <w:p w14:paraId="1677F0E4">
      <w:pPr>
        <w:widowControl/>
        <w:spacing w:line="360" w:lineRule="auto"/>
        <w:ind w:firstLine="448" w:firstLineChars="200"/>
        <w:jc w:val="left"/>
        <w:rPr>
          <w:sz w:val="24"/>
        </w:rPr>
      </w:pPr>
      <w:r>
        <w:rPr>
          <w:rFonts w:hint="eastAsia"/>
          <w:sz w:val="24"/>
        </w:rPr>
        <w:t>2）门清擦随时做。</w:t>
      </w:r>
    </w:p>
    <w:p w14:paraId="4A3396B9">
      <w:pPr>
        <w:widowControl/>
        <w:spacing w:line="360" w:lineRule="auto"/>
        <w:ind w:firstLine="448" w:firstLineChars="200"/>
        <w:jc w:val="left"/>
        <w:rPr>
          <w:sz w:val="24"/>
        </w:rPr>
      </w:pPr>
      <w:r>
        <w:rPr>
          <w:rFonts w:hint="eastAsia"/>
          <w:sz w:val="24"/>
        </w:rPr>
        <w:t>3）纸篓内脏物及垃圾桶内垃圾清倒每天二次。</w:t>
      </w:r>
    </w:p>
    <w:p w14:paraId="0F2A5721">
      <w:pPr>
        <w:widowControl/>
        <w:spacing w:line="360" w:lineRule="auto"/>
        <w:ind w:firstLine="448" w:firstLineChars="200"/>
        <w:jc w:val="left"/>
        <w:rPr>
          <w:sz w:val="24"/>
        </w:rPr>
      </w:pPr>
      <w:r>
        <w:rPr>
          <w:rFonts w:hint="eastAsia"/>
          <w:sz w:val="24"/>
        </w:rPr>
        <w:t>4）玻璃清洁雨后及时做，平均每月一次。</w:t>
      </w:r>
    </w:p>
    <w:p w14:paraId="204B4B57">
      <w:pPr>
        <w:widowControl/>
        <w:spacing w:line="360" w:lineRule="auto"/>
        <w:ind w:firstLine="448" w:firstLineChars="200"/>
        <w:jc w:val="left"/>
        <w:rPr>
          <w:sz w:val="24"/>
        </w:rPr>
      </w:pPr>
      <w:r>
        <w:rPr>
          <w:rFonts w:hint="eastAsia"/>
          <w:sz w:val="24"/>
        </w:rPr>
        <w:t>5）天花板、灯清洁每半年一次。</w:t>
      </w:r>
    </w:p>
    <w:p w14:paraId="0F3081AD">
      <w:pPr>
        <w:widowControl/>
        <w:spacing w:line="360" w:lineRule="auto"/>
        <w:ind w:firstLine="448" w:firstLineChars="200"/>
        <w:jc w:val="left"/>
        <w:rPr>
          <w:sz w:val="24"/>
        </w:rPr>
      </w:pPr>
      <w:r>
        <w:rPr>
          <w:rFonts w:hint="eastAsia"/>
          <w:sz w:val="24"/>
        </w:rPr>
        <w:t>5.6作业标准</w:t>
      </w:r>
    </w:p>
    <w:p w14:paraId="282F33D4">
      <w:pPr>
        <w:widowControl/>
        <w:spacing w:line="360" w:lineRule="auto"/>
        <w:ind w:firstLine="448" w:firstLineChars="200"/>
        <w:jc w:val="left"/>
        <w:rPr>
          <w:sz w:val="24"/>
        </w:rPr>
      </w:pPr>
      <w:r>
        <w:rPr>
          <w:rFonts w:hint="eastAsia"/>
          <w:sz w:val="24"/>
        </w:rPr>
        <w:t>1）卫生洁具做到清洁，无水迹、无头发、无异味。</w:t>
      </w:r>
    </w:p>
    <w:p w14:paraId="51D4D432">
      <w:pPr>
        <w:widowControl/>
        <w:spacing w:line="360" w:lineRule="auto"/>
        <w:ind w:firstLine="448" w:firstLineChars="200"/>
        <w:jc w:val="left"/>
        <w:rPr>
          <w:sz w:val="24"/>
        </w:rPr>
      </w:pPr>
      <w:r>
        <w:rPr>
          <w:rFonts w:hint="eastAsia"/>
          <w:sz w:val="24"/>
        </w:rPr>
        <w:t>2) 墙面四角保持干燥、无蛛网、地面无脚印、无杂物。</w:t>
      </w:r>
    </w:p>
    <w:p w14:paraId="484A0E47">
      <w:pPr>
        <w:widowControl/>
        <w:spacing w:line="360" w:lineRule="auto"/>
        <w:ind w:firstLine="448" w:firstLineChars="200"/>
        <w:jc w:val="left"/>
        <w:rPr>
          <w:sz w:val="24"/>
        </w:rPr>
      </w:pPr>
      <w:r>
        <w:rPr>
          <w:rFonts w:hint="eastAsia"/>
          <w:sz w:val="24"/>
        </w:rPr>
        <w:t>3) 镜子保持明亮，无灰尘、无污痕、无手印、无水迹。</w:t>
      </w:r>
    </w:p>
    <w:p w14:paraId="7BFC32ED">
      <w:pPr>
        <w:widowControl/>
        <w:spacing w:line="360" w:lineRule="auto"/>
        <w:ind w:firstLine="448" w:firstLineChars="200"/>
        <w:jc w:val="left"/>
        <w:rPr>
          <w:sz w:val="24"/>
        </w:rPr>
      </w:pPr>
      <w:r>
        <w:rPr>
          <w:rFonts w:hint="eastAsia"/>
          <w:sz w:val="24"/>
        </w:rPr>
        <w:t>4）金属器具保持光亮，无浮灰、无水迹、无锈斑。</w:t>
      </w:r>
    </w:p>
    <w:p w14:paraId="1E57ACBE">
      <w:pPr>
        <w:widowControl/>
        <w:spacing w:line="360" w:lineRule="auto"/>
        <w:ind w:firstLine="448" w:firstLineChars="200"/>
        <w:jc w:val="left"/>
        <w:rPr>
          <w:sz w:val="24"/>
        </w:rPr>
      </w:pPr>
      <w:r>
        <w:rPr>
          <w:rFonts w:hint="eastAsia"/>
          <w:sz w:val="24"/>
        </w:rPr>
        <w:t>5）卫生用品保证齐全，无破损。</w:t>
      </w:r>
    </w:p>
    <w:p w14:paraId="5105A6F6">
      <w:pPr>
        <w:widowControl/>
        <w:spacing w:line="360" w:lineRule="auto"/>
        <w:ind w:firstLine="448" w:firstLineChars="200"/>
        <w:jc w:val="left"/>
        <w:rPr>
          <w:sz w:val="24"/>
        </w:rPr>
      </w:pPr>
      <w:r>
        <w:rPr>
          <w:rFonts w:hint="eastAsia"/>
          <w:sz w:val="24"/>
        </w:rPr>
        <w:t>6）保持卫生间内空气清新。</w:t>
      </w:r>
    </w:p>
    <w:p w14:paraId="23A57DD7">
      <w:pPr>
        <w:widowControl/>
        <w:spacing w:line="360" w:lineRule="auto"/>
        <w:ind w:firstLine="448" w:firstLineChars="200"/>
        <w:jc w:val="left"/>
        <w:rPr>
          <w:sz w:val="24"/>
        </w:rPr>
      </w:pPr>
      <w:r>
        <w:rPr>
          <w:rFonts w:hint="eastAsia"/>
          <w:sz w:val="24"/>
        </w:rPr>
        <w:t>6.办公室、会议室、接待室、开放式办公区域，干部值班室</w:t>
      </w:r>
    </w:p>
    <w:p w14:paraId="1786D6DF">
      <w:pPr>
        <w:widowControl/>
        <w:spacing w:line="360" w:lineRule="auto"/>
        <w:ind w:firstLine="448" w:firstLineChars="200"/>
        <w:jc w:val="left"/>
        <w:rPr>
          <w:sz w:val="24"/>
        </w:rPr>
      </w:pPr>
      <w:r>
        <w:rPr>
          <w:rFonts w:hint="eastAsia"/>
          <w:sz w:val="24"/>
        </w:rPr>
        <w:t>6.1开放式办公区域的清洁工作必须在上班前15分钟完成，其它办公室清洁工作可根据各办公室工作的特点灵活安排，达到既能高质量完成清洁工作，又能尽可能不干扰正常办公。</w:t>
      </w:r>
    </w:p>
    <w:p w14:paraId="67B5B2C4">
      <w:pPr>
        <w:widowControl/>
        <w:spacing w:line="360" w:lineRule="auto"/>
        <w:ind w:firstLine="448" w:firstLineChars="200"/>
        <w:jc w:val="left"/>
        <w:rPr>
          <w:sz w:val="24"/>
        </w:rPr>
      </w:pPr>
      <w:r>
        <w:rPr>
          <w:rFonts w:hint="eastAsia"/>
          <w:sz w:val="24"/>
        </w:rPr>
        <w:t>6.2会议室日常清洁工作确保每日一次。遇有活动或会议，应在接到通知后，根据活动、会议规模，参会人员数量，立即安排人员专项保洁，会后及时清理场地。干部值班室每日清洁一次，每日更换床品1次，每周清洗更换床品2次。其中所需要的洗涤用品确保环保合格产品，均由中标单位提供，费用由中标单位承担。</w:t>
      </w:r>
    </w:p>
    <w:p w14:paraId="45AC0E9C">
      <w:pPr>
        <w:widowControl/>
        <w:spacing w:line="360" w:lineRule="auto"/>
        <w:ind w:firstLine="448" w:firstLineChars="200"/>
        <w:jc w:val="left"/>
        <w:rPr>
          <w:sz w:val="24"/>
        </w:rPr>
      </w:pPr>
      <w:r>
        <w:rPr>
          <w:rFonts w:hint="eastAsia"/>
          <w:sz w:val="24"/>
        </w:rPr>
        <w:t>6.3在日常保洁中按顺序擦拭窗台、窗框、门、扶手。依次清洁墙面、护墙板、踢脚线，擦拭茶几、桌子，用吸尘器吸去沙发上的灰尘，用吸尘器进行地面吸尘，检查是否有遗漏处，收拾清洁工具关好门窗。</w:t>
      </w:r>
    </w:p>
    <w:p w14:paraId="50858792">
      <w:pPr>
        <w:widowControl/>
        <w:spacing w:line="360" w:lineRule="auto"/>
        <w:ind w:firstLine="448" w:firstLineChars="200"/>
        <w:jc w:val="left"/>
        <w:rPr>
          <w:sz w:val="24"/>
        </w:rPr>
      </w:pPr>
      <w:r>
        <w:rPr>
          <w:rFonts w:hint="eastAsia"/>
          <w:sz w:val="24"/>
        </w:rPr>
        <w:t>6.4清洁要求</w:t>
      </w:r>
    </w:p>
    <w:p w14:paraId="5E577293">
      <w:pPr>
        <w:widowControl/>
        <w:spacing w:line="360" w:lineRule="auto"/>
        <w:ind w:firstLine="448" w:firstLineChars="200"/>
        <w:jc w:val="left"/>
        <w:rPr>
          <w:sz w:val="24"/>
        </w:rPr>
      </w:pPr>
      <w:r>
        <w:rPr>
          <w:rFonts w:hint="eastAsia"/>
          <w:sz w:val="24"/>
        </w:rPr>
        <w:t>1）地面、茶几、会议室、电器开关每日清洁一次。</w:t>
      </w:r>
    </w:p>
    <w:p w14:paraId="6FA975ED">
      <w:pPr>
        <w:widowControl/>
        <w:spacing w:line="360" w:lineRule="auto"/>
        <w:ind w:firstLine="448" w:firstLineChars="200"/>
        <w:jc w:val="left"/>
        <w:rPr>
          <w:sz w:val="24"/>
        </w:rPr>
      </w:pPr>
      <w:r>
        <w:rPr>
          <w:rFonts w:hint="eastAsia"/>
          <w:sz w:val="24"/>
        </w:rPr>
        <w:t>2）门、窗、窗框每日清洁一次。</w:t>
      </w:r>
    </w:p>
    <w:p w14:paraId="12582D8E">
      <w:pPr>
        <w:widowControl/>
        <w:spacing w:line="360" w:lineRule="auto"/>
        <w:ind w:firstLine="448" w:firstLineChars="200"/>
        <w:jc w:val="left"/>
        <w:rPr>
          <w:sz w:val="24"/>
        </w:rPr>
      </w:pPr>
      <w:r>
        <w:rPr>
          <w:rFonts w:hint="eastAsia"/>
          <w:sz w:val="24"/>
        </w:rPr>
        <w:t>3）玻璃雨后及时清洁。</w:t>
      </w:r>
    </w:p>
    <w:p w14:paraId="1FA53516">
      <w:pPr>
        <w:widowControl/>
        <w:spacing w:line="360" w:lineRule="auto"/>
        <w:ind w:firstLine="448" w:firstLineChars="200"/>
        <w:jc w:val="left"/>
        <w:rPr>
          <w:sz w:val="24"/>
        </w:rPr>
      </w:pPr>
      <w:r>
        <w:rPr>
          <w:rFonts w:hint="eastAsia"/>
          <w:sz w:val="24"/>
        </w:rPr>
        <w:t>4）家具清洁及养护随时做。</w:t>
      </w:r>
    </w:p>
    <w:p w14:paraId="5EA44A9A">
      <w:pPr>
        <w:widowControl/>
        <w:spacing w:line="360" w:lineRule="auto"/>
        <w:ind w:firstLine="448" w:firstLineChars="200"/>
        <w:jc w:val="left"/>
        <w:rPr>
          <w:sz w:val="24"/>
        </w:rPr>
      </w:pPr>
      <w:r>
        <w:rPr>
          <w:rFonts w:hint="eastAsia"/>
          <w:sz w:val="24"/>
        </w:rPr>
        <w:t>5）灯清擦，每半年一次。</w:t>
      </w:r>
    </w:p>
    <w:p w14:paraId="1F0B8024">
      <w:pPr>
        <w:widowControl/>
        <w:spacing w:line="360" w:lineRule="auto"/>
        <w:ind w:firstLine="448" w:firstLineChars="200"/>
        <w:jc w:val="left"/>
        <w:rPr>
          <w:sz w:val="24"/>
        </w:rPr>
      </w:pPr>
      <w:r>
        <w:rPr>
          <w:rFonts w:hint="eastAsia"/>
          <w:sz w:val="24"/>
        </w:rPr>
        <w:t>6.5作业标准</w:t>
      </w:r>
    </w:p>
    <w:p w14:paraId="3D027B36">
      <w:pPr>
        <w:widowControl/>
        <w:spacing w:line="360" w:lineRule="auto"/>
        <w:ind w:firstLine="448" w:firstLineChars="200"/>
        <w:jc w:val="left"/>
        <w:rPr>
          <w:sz w:val="24"/>
        </w:rPr>
      </w:pPr>
      <w:r>
        <w:rPr>
          <w:rFonts w:hint="eastAsia"/>
          <w:sz w:val="24"/>
        </w:rPr>
        <w:t>1）保持室内的窗、窗台、窗框干净、整洁、无破损。</w:t>
      </w:r>
    </w:p>
    <w:p w14:paraId="15332925">
      <w:pPr>
        <w:widowControl/>
        <w:spacing w:line="360" w:lineRule="auto"/>
        <w:ind w:firstLine="448" w:firstLineChars="200"/>
        <w:jc w:val="left"/>
        <w:rPr>
          <w:sz w:val="24"/>
        </w:rPr>
      </w:pPr>
      <w:r>
        <w:rPr>
          <w:rFonts w:hint="eastAsia"/>
          <w:sz w:val="24"/>
        </w:rPr>
        <w:t>2）保持室内墙壁面、天花板整洁、完好，无污渍、无浮灰、无破损、无蛛网。</w:t>
      </w:r>
    </w:p>
    <w:p w14:paraId="6D9818DD">
      <w:pPr>
        <w:widowControl/>
        <w:spacing w:line="360" w:lineRule="auto"/>
        <w:ind w:firstLine="448" w:firstLineChars="200"/>
        <w:jc w:val="left"/>
        <w:rPr>
          <w:sz w:val="24"/>
        </w:rPr>
      </w:pPr>
      <w:r>
        <w:rPr>
          <w:rFonts w:hint="eastAsia"/>
          <w:sz w:val="24"/>
        </w:rPr>
        <w:t>3）保持地面、地毯整洁、完好、无垃圾、无污迹、无破洞。</w:t>
      </w:r>
    </w:p>
    <w:p w14:paraId="7FA488AA">
      <w:pPr>
        <w:widowControl/>
        <w:spacing w:line="360" w:lineRule="auto"/>
        <w:ind w:firstLine="448" w:firstLineChars="200"/>
        <w:jc w:val="left"/>
        <w:rPr>
          <w:sz w:val="24"/>
        </w:rPr>
      </w:pPr>
      <w:r>
        <w:rPr>
          <w:rFonts w:hint="eastAsia"/>
          <w:sz w:val="24"/>
        </w:rPr>
        <w:t>4）保持室内各种家具光洁、无灰尘，放置整齐。</w:t>
      </w:r>
    </w:p>
    <w:p w14:paraId="1651324A">
      <w:pPr>
        <w:widowControl/>
        <w:spacing w:line="360" w:lineRule="auto"/>
        <w:ind w:firstLine="448" w:firstLineChars="200"/>
        <w:jc w:val="left"/>
        <w:rPr>
          <w:sz w:val="24"/>
        </w:rPr>
      </w:pPr>
      <w:r>
        <w:rPr>
          <w:rFonts w:hint="eastAsia"/>
          <w:sz w:val="24"/>
        </w:rPr>
        <w:t>5）保持室内各种灯具整洁、完好，无破损。</w:t>
      </w:r>
    </w:p>
    <w:p w14:paraId="1954E5DB">
      <w:pPr>
        <w:widowControl/>
        <w:spacing w:line="360" w:lineRule="auto"/>
        <w:ind w:firstLine="448" w:firstLineChars="200"/>
        <w:jc w:val="left"/>
        <w:rPr>
          <w:sz w:val="24"/>
        </w:rPr>
      </w:pPr>
      <w:r>
        <w:rPr>
          <w:rFonts w:hint="eastAsia"/>
          <w:sz w:val="24"/>
        </w:rPr>
        <w:t>6）保持室内空调出风口干净、整洁，无积灰、无霉斑。</w:t>
      </w:r>
    </w:p>
    <w:p w14:paraId="685EFF57">
      <w:pPr>
        <w:widowControl/>
        <w:spacing w:line="360" w:lineRule="auto"/>
        <w:ind w:firstLine="448" w:firstLineChars="200"/>
        <w:jc w:val="left"/>
        <w:rPr>
          <w:sz w:val="24"/>
        </w:rPr>
      </w:pPr>
      <w:r>
        <w:rPr>
          <w:rFonts w:hint="eastAsia"/>
          <w:sz w:val="24"/>
        </w:rPr>
        <w:t>7）室内各种艺术装饰挂件挂放端正，清洁无损。</w:t>
      </w:r>
    </w:p>
    <w:p w14:paraId="46F999BF">
      <w:pPr>
        <w:widowControl/>
        <w:spacing w:line="360" w:lineRule="auto"/>
        <w:ind w:firstLine="448" w:firstLineChars="200"/>
        <w:jc w:val="left"/>
        <w:rPr>
          <w:sz w:val="24"/>
        </w:rPr>
      </w:pPr>
      <w:r>
        <w:rPr>
          <w:rFonts w:hint="eastAsia"/>
          <w:sz w:val="24"/>
        </w:rPr>
        <w:t>8）定时喷洒空气清香剂，保持室内的空气清新。</w:t>
      </w:r>
    </w:p>
    <w:p w14:paraId="3E676797">
      <w:pPr>
        <w:widowControl/>
        <w:spacing w:line="360" w:lineRule="auto"/>
        <w:ind w:firstLine="448" w:firstLineChars="200"/>
        <w:jc w:val="left"/>
        <w:rPr>
          <w:sz w:val="24"/>
        </w:rPr>
      </w:pPr>
      <w:r>
        <w:rPr>
          <w:rFonts w:hint="eastAsia"/>
          <w:sz w:val="24"/>
        </w:rPr>
        <w:t>7.领导办公室保洁</w:t>
      </w:r>
    </w:p>
    <w:p w14:paraId="48F78343">
      <w:pPr>
        <w:widowControl/>
        <w:spacing w:line="360" w:lineRule="auto"/>
        <w:ind w:firstLine="448" w:firstLineChars="200"/>
        <w:jc w:val="left"/>
        <w:rPr>
          <w:sz w:val="24"/>
        </w:rPr>
      </w:pPr>
      <w:r>
        <w:rPr>
          <w:rFonts w:hint="eastAsia"/>
          <w:sz w:val="24"/>
        </w:rPr>
        <w:t>7.1领导办公室清洁工作在每天上班前15分钟完成，同时强调隐性和及时，领导办公室清洁更要注重保洁人员的素质要求。</w:t>
      </w:r>
    </w:p>
    <w:p w14:paraId="569D2865">
      <w:pPr>
        <w:widowControl/>
        <w:spacing w:line="360" w:lineRule="auto"/>
        <w:ind w:firstLine="448" w:firstLineChars="200"/>
        <w:jc w:val="left"/>
        <w:rPr>
          <w:sz w:val="24"/>
        </w:rPr>
      </w:pPr>
      <w:r>
        <w:rPr>
          <w:rFonts w:hint="eastAsia"/>
          <w:sz w:val="24"/>
        </w:rPr>
        <w:t>7.2办公室钥匙由专人保管，保洁时需履行领用手续。</w:t>
      </w:r>
    </w:p>
    <w:p w14:paraId="26DAE6D0">
      <w:pPr>
        <w:widowControl/>
        <w:spacing w:line="360" w:lineRule="auto"/>
        <w:ind w:firstLine="448" w:firstLineChars="200"/>
        <w:jc w:val="left"/>
        <w:rPr>
          <w:sz w:val="24"/>
        </w:rPr>
      </w:pPr>
      <w:r>
        <w:rPr>
          <w:rFonts w:hint="eastAsia"/>
          <w:sz w:val="24"/>
        </w:rPr>
        <w:t>7.3在作业完毕后，应注意将移动的桌椅板凳、办公用品整齐地放回原位；对失落在地上的文件及小物品，在清洁时应将其放到桌面或其它适当的位置，切不可自行对其进行处理。</w:t>
      </w:r>
    </w:p>
    <w:p w14:paraId="4428BF22">
      <w:pPr>
        <w:widowControl/>
        <w:spacing w:line="360" w:lineRule="auto"/>
        <w:ind w:firstLine="448" w:firstLineChars="200"/>
        <w:jc w:val="left"/>
        <w:rPr>
          <w:sz w:val="24"/>
        </w:rPr>
      </w:pPr>
      <w:r>
        <w:rPr>
          <w:rFonts w:hint="eastAsia"/>
          <w:sz w:val="24"/>
        </w:rPr>
        <w:t>7.4对木制家具应沿着木纹方向擦拭；对其上的污渍，可使用拧干的湿布对其进行清洁。</w:t>
      </w:r>
    </w:p>
    <w:p w14:paraId="47EDC30D">
      <w:pPr>
        <w:widowControl/>
        <w:spacing w:line="360" w:lineRule="auto"/>
        <w:ind w:firstLine="448" w:firstLineChars="200"/>
        <w:jc w:val="left"/>
        <w:rPr>
          <w:sz w:val="24"/>
        </w:rPr>
      </w:pPr>
      <w:r>
        <w:rPr>
          <w:rFonts w:hint="eastAsia"/>
          <w:sz w:val="24"/>
        </w:rPr>
        <w:t>7.5对沙发，真皮面类的家居用品，一般情况下可用柔软的棉布对其擦拭，遇污渍时，可用家具蜡进行清洁作业；对合成革类用品，可直接使用湿布擦拭。</w:t>
      </w:r>
    </w:p>
    <w:p w14:paraId="52892C05">
      <w:pPr>
        <w:widowControl/>
        <w:spacing w:line="360" w:lineRule="auto"/>
        <w:ind w:firstLine="448" w:firstLineChars="200"/>
        <w:jc w:val="left"/>
        <w:rPr>
          <w:sz w:val="24"/>
        </w:rPr>
      </w:pPr>
      <w:r>
        <w:rPr>
          <w:rFonts w:hint="eastAsia"/>
          <w:sz w:val="24"/>
        </w:rPr>
        <w:t>7.6对布面类家居用品，一般情况下，应使用吸尘器对其进行除尘。遇污渍时，可用泡沫清洁剂去污。</w:t>
      </w:r>
    </w:p>
    <w:p w14:paraId="5B65DCDB">
      <w:pPr>
        <w:widowControl/>
        <w:spacing w:line="360" w:lineRule="auto"/>
        <w:ind w:firstLine="448" w:firstLineChars="200"/>
        <w:jc w:val="left"/>
        <w:rPr>
          <w:sz w:val="24"/>
        </w:rPr>
      </w:pPr>
      <w:r>
        <w:rPr>
          <w:rFonts w:hint="eastAsia"/>
          <w:sz w:val="24"/>
        </w:rPr>
        <w:t>7.7注意定期对灯具、地毯、排风口、窗帘等用具进行清洁。</w:t>
      </w:r>
    </w:p>
    <w:p w14:paraId="64614C12">
      <w:pPr>
        <w:widowControl/>
        <w:spacing w:line="360" w:lineRule="auto"/>
        <w:ind w:firstLine="448" w:firstLineChars="200"/>
        <w:jc w:val="left"/>
        <w:rPr>
          <w:sz w:val="24"/>
        </w:rPr>
      </w:pPr>
      <w:r>
        <w:rPr>
          <w:rFonts w:hint="eastAsia"/>
          <w:sz w:val="24"/>
        </w:rPr>
        <w:t>7.8在作业完毕后，应检查门、窗、电器、灯具等设施是否按规定要求关闭。</w:t>
      </w:r>
    </w:p>
    <w:p w14:paraId="55D504E6">
      <w:pPr>
        <w:widowControl/>
        <w:spacing w:line="360" w:lineRule="auto"/>
        <w:ind w:firstLine="448" w:firstLineChars="200"/>
        <w:jc w:val="left"/>
        <w:rPr>
          <w:sz w:val="24"/>
        </w:rPr>
      </w:pPr>
      <w:r>
        <w:rPr>
          <w:rFonts w:hint="eastAsia"/>
          <w:sz w:val="24"/>
        </w:rPr>
        <w:t>7.9作业标准</w:t>
      </w:r>
    </w:p>
    <w:p w14:paraId="04DC271B">
      <w:pPr>
        <w:widowControl/>
        <w:spacing w:line="360" w:lineRule="auto"/>
        <w:ind w:firstLine="448" w:firstLineChars="200"/>
        <w:jc w:val="left"/>
        <w:rPr>
          <w:sz w:val="24"/>
        </w:rPr>
      </w:pPr>
      <w:r>
        <w:rPr>
          <w:rFonts w:hint="eastAsia"/>
          <w:sz w:val="24"/>
        </w:rPr>
        <w:t>1）门、窗、玻璃明亮、洁净，地面干净，无杂物，墙壁、顶棚清洁，无尘物。</w:t>
      </w:r>
    </w:p>
    <w:p w14:paraId="301855A8">
      <w:pPr>
        <w:widowControl/>
        <w:spacing w:line="360" w:lineRule="auto"/>
        <w:ind w:firstLine="448" w:firstLineChars="200"/>
        <w:jc w:val="left"/>
        <w:rPr>
          <w:sz w:val="24"/>
        </w:rPr>
      </w:pPr>
      <w:r>
        <w:rPr>
          <w:rFonts w:hint="eastAsia"/>
          <w:sz w:val="24"/>
        </w:rPr>
        <w:t>2）桌、椅、沙发、茶几、茶具、书柜等办公物品保持整洁、干净，无尘污，摆放整齐有序、陈列艺术化。</w:t>
      </w:r>
    </w:p>
    <w:p w14:paraId="7180AC6A">
      <w:pPr>
        <w:widowControl/>
        <w:spacing w:line="360" w:lineRule="auto"/>
        <w:ind w:firstLine="448" w:firstLineChars="200"/>
        <w:jc w:val="left"/>
        <w:rPr>
          <w:sz w:val="24"/>
        </w:rPr>
      </w:pPr>
      <w:r>
        <w:rPr>
          <w:rFonts w:hint="eastAsia"/>
          <w:sz w:val="24"/>
        </w:rPr>
        <w:t>3）文件、报刊、杂志、书籍等摆放整齐、有序、定位。</w:t>
      </w:r>
    </w:p>
    <w:p w14:paraId="729A29C7">
      <w:pPr>
        <w:widowControl/>
        <w:spacing w:line="360" w:lineRule="auto"/>
        <w:ind w:firstLine="448" w:firstLineChars="200"/>
        <w:jc w:val="left"/>
        <w:rPr>
          <w:sz w:val="24"/>
        </w:rPr>
      </w:pPr>
      <w:r>
        <w:rPr>
          <w:rFonts w:hint="eastAsia"/>
          <w:sz w:val="24"/>
        </w:rPr>
        <w:t>4）经常保持室内空气清新，无蟑螂、蚊蝇。</w:t>
      </w:r>
    </w:p>
    <w:p w14:paraId="097455B8">
      <w:pPr>
        <w:widowControl/>
        <w:spacing w:line="360" w:lineRule="auto"/>
        <w:ind w:firstLine="448" w:firstLineChars="200"/>
        <w:jc w:val="left"/>
        <w:rPr>
          <w:sz w:val="24"/>
        </w:rPr>
      </w:pPr>
      <w:r>
        <w:rPr>
          <w:rFonts w:hint="eastAsia"/>
          <w:sz w:val="24"/>
        </w:rPr>
        <w:t>5）清洁工具必须按照规定地点摆放。</w:t>
      </w:r>
    </w:p>
    <w:p w14:paraId="3B797D54">
      <w:pPr>
        <w:widowControl/>
        <w:spacing w:line="360" w:lineRule="auto"/>
        <w:ind w:firstLine="448" w:firstLineChars="200"/>
        <w:jc w:val="left"/>
        <w:rPr>
          <w:sz w:val="24"/>
        </w:rPr>
      </w:pPr>
      <w:r>
        <w:rPr>
          <w:rFonts w:hint="eastAsia"/>
          <w:sz w:val="24"/>
        </w:rPr>
        <w:t>8.工作纪律</w:t>
      </w:r>
    </w:p>
    <w:p w14:paraId="24829312">
      <w:pPr>
        <w:widowControl/>
        <w:spacing w:line="360" w:lineRule="auto"/>
        <w:ind w:firstLine="448" w:firstLineChars="200"/>
        <w:jc w:val="left"/>
        <w:rPr>
          <w:sz w:val="24"/>
        </w:rPr>
      </w:pPr>
      <w:r>
        <w:rPr>
          <w:rFonts w:hint="eastAsia"/>
          <w:sz w:val="24"/>
        </w:rPr>
        <w:t>8.1提前十分钟到岗，着保洁员统一工装，佩带工牌，要求工装平整洁净装束整齐，发型梳理得当，化装朴实大方，不准浓妆艳抹，不得涂指甲油；穿鞋宜选平跟，无响钉，确保楼内安静。</w:t>
      </w:r>
    </w:p>
    <w:p w14:paraId="5A129B34">
      <w:pPr>
        <w:widowControl/>
        <w:spacing w:line="360" w:lineRule="auto"/>
        <w:ind w:firstLine="448" w:firstLineChars="200"/>
        <w:jc w:val="left"/>
        <w:rPr>
          <w:sz w:val="24"/>
        </w:rPr>
      </w:pPr>
      <w:r>
        <w:rPr>
          <w:rFonts w:hint="eastAsia"/>
          <w:sz w:val="24"/>
        </w:rPr>
        <w:t>8.2精神饱满，举止大方，端庄文雅，言谈文明，用词准确，音量适中，表情自然，亲切微笑，礼仪礼貌，禁止使用浓型气味化妆品。</w:t>
      </w:r>
    </w:p>
    <w:p w14:paraId="46025735">
      <w:pPr>
        <w:widowControl/>
        <w:spacing w:line="360" w:lineRule="auto"/>
        <w:ind w:firstLine="448" w:firstLineChars="200"/>
        <w:jc w:val="left"/>
        <w:rPr>
          <w:sz w:val="24"/>
        </w:rPr>
      </w:pPr>
      <w:r>
        <w:rPr>
          <w:rFonts w:hint="eastAsia"/>
          <w:sz w:val="24"/>
        </w:rPr>
        <w:t>8.3坚守工作区域岗位，严禁迟到、早退、脱岗、闲聊、干私活、办私事。</w:t>
      </w:r>
    </w:p>
    <w:p w14:paraId="7F63226B">
      <w:pPr>
        <w:widowControl/>
        <w:spacing w:line="360" w:lineRule="auto"/>
        <w:ind w:firstLine="448" w:firstLineChars="200"/>
        <w:jc w:val="left"/>
        <w:rPr>
          <w:sz w:val="24"/>
        </w:rPr>
      </w:pPr>
      <w:r>
        <w:rPr>
          <w:rFonts w:hint="eastAsia"/>
          <w:sz w:val="24"/>
        </w:rPr>
        <w:t>（三）秩序维护服务内容及标准</w:t>
      </w:r>
    </w:p>
    <w:p w14:paraId="411B4399">
      <w:pPr>
        <w:widowControl/>
        <w:spacing w:line="360" w:lineRule="auto"/>
        <w:ind w:firstLine="448" w:firstLineChars="200"/>
        <w:jc w:val="left"/>
        <w:rPr>
          <w:sz w:val="24"/>
        </w:rPr>
      </w:pPr>
      <w:r>
        <w:rPr>
          <w:rFonts w:hint="eastAsia"/>
          <w:sz w:val="24"/>
        </w:rPr>
        <w:t>1.门岗守护岗位职责</w:t>
      </w:r>
    </w:p>
    <w:p w14:paraId="206F9044">
      <w:pPr>
        <w:widowControl/>
        <w:spacing w:line="360" w:lineRule="auto"/>
        <w:ind w:firstLine="448" w:firstLineChars="200"/>
        <w:jc w:val="left"/>
        <w:rPr>
          <w:sz w:val="24"/>
        </w:rPr>
      </w:pPr>
      <w:r>
        <w:rPr>
          <w:rFonts w:hint="eastAsia"/>
          <w:sz w:val="24"/>
        </w:rPr>
        <w:t>1.1对前来办事人员做好引导工作，做好安全防护工作。</w:t>
      </w:r>
    </w:p>
    <w:p w14:paraId="2EC79561">
      <w:pPr>
        <w:widowControl/>
        <w:spacing w:line="360" w:lineRule="auto"/>
        <w:ind w:firstLine="448" w:firstLineChars="200"/>
        <w:jc w:val="left"/>
        <w:rPr>
          <w:sz w:val="24"/>
        </w:rPr>
      </w:pPr>
      <w:r>
        <w:rPr>
          <w:rFonts w:hint="eastAsia"/>
          <w:sz w:val="24"/>
        </w:rPr>
        <w:t>1.2对出入客户单位人员的身份、证件和所携带的物品进行检查、登记。</w:t>
      </w:r>
    </w:p>
    <w:p w14:paraId="6C6EADA5">
      <w:pPr>
        <w:widowControl/>
        <w:spacing w:line="360" w:lineRule="auto"/>
        <w:ind w:firstLine="448" w:firstLineChars="200"/>
        <w:jc w:val="left"/>
        <w:rPr>
          <w:sz w:val="24"/>
        </w:rPr>
      </w:pPr>
      <w:r>
        <w:rPr>
          <w:rFonts w:hint="eastAsia"/>
          <w:sz w:val="24"/>
        </w:rPr>
        <w:t>1.3疏通门区交通，做好车辆管理，清理无关人员，保证大门畅通有序。</w:t>
      </w:r>
    </w:p>
    <w:p w14:paraId="21375E08">
      <w:pPr>
        <w:widowControl/>
        <w:spacing w:line="360" w:lineRule="auto"/>
        <w:ind w:firstLine="448" w:firstLineChars="200"/>
        <w:jc w:val="left"/>
        <w:rPr>
          <w:sz w:val="24"/>
        </w:rPr>
      </w:pPr>
      <w:r>
        <w:rPr>
          <w:rFonts w:hint="eastAsia"/>
          <w:sz w:val="24"/>
        </w:rPr>
        <w:t>1.4发现可疑的人和事，及时报告托管物业单位领导。</w:t>
      </w:r>
    </w:p>
    <w:p w14:paraId="2569F374">
      <w:pPr>
        <w:widowControl/>
        <w:spacing w:line="360" w:lineRule="auto"/>
        <w:ind w:firstLine="448" w:firstLineChars="200"/>
        <w:jc w:val="left"/>
        <w:rPr>
          <w:sz w:val="24"/>
        </w:rPr>
      </w:pPr>
      <w:r>
        <w:rPr>
          <w:rFonts w:hint="eastAsia"/>
          <w:sz w:val="24"/>
        </w:rPr>
        <w:t>1.5将所发现的托管物业单位在安全防范方面的隐患漏洞，及时通报该单位。</w:t>
      </w:r>
    </w:p>
    <w:p w14:paraId="1291C47F">
      <w:pPr>
        <w:widowControl/>
        <w:spacing w:line="360" w:lineRule="auto"/>
        <w:ind w:firstLine="448" w:firstLineChars="200"/>
        <w:jc w:val="left"/>
        <w:rPr>
          <w:sz w:val="24"/>
        </w:rPr>
      </w:pPr>
      <w:r>
        <w:rPr>
          <w:rFonts w:hint="eastAsia"/>
          <w:sz w:val="24"/>
        </w:rPr>
        <w:t>1.6当发生群体冲击托管物业单位的意外情况时，秩序维护员应迅速将大门关闭，只留侧门做通行之用，并立即向托管物业单位有关领导报告，说明现场情况，同时向自己所在的物业公司领导汇报，配合托管物业单位安全保卫负责人做好相关工作。</w:t>
      </w:r>
    </w:p>
    <w:p w14:paraId="4FC3B955">
      <w:pPr>
        <w:widowControl/>
        <w:spacing w:line="360" w:lineRule="auto"/>
        <w:ind w:firstLine="448" w:firstLineChars="200"/>
        <w:jc w:val="left"/>
        <w:rPr>
          <w:sz w:val="24"/>
        </w:rPr>
      </w:pPr>
      <w:r>
        <w:rPr>
          <w:rFonts w:hint="eastAsia"/>
          <w:sz w:val="24"/>
        </w:rPr>
        <w:t>2.巡逻岗位职责</w:t>
      </w:r>
    </w:p>
    <w:p w14:paraId="4E32C62A">
      <w:pPr>
        <w:widowControl/>
        <w:spacing w:line="360" w:lineRule="auto"/>
        <w:ind w:firstLine="448" w:firstLineChars="200"/>
        <w:jc w:val="left"/>
        <w:rPr>
          <w:sz w:val="24"/>
        </w:rPr>
      </w:pPr>
      <w:r>
        <w:rPr>
          <w:rFonts w:hint="eastAsia"/>
          <w:sz w:val="24"/>
        </w:rPr>
        <w:t>2.1对托管物业单位所属区域、重点要害部位、易发案地段进行治安巡视、检查、警戒。</w:t>
      </w:r>
    </w:p>
    <w:p w14:paraId="22EAA918">
      <w:pPr>
        <w:widowControl/>
        <w:spacing w:line="360" w:lineRule="auto"/>
        <w:ind w:firstLine="448" w:firstLineChars="200"/>
        <w:jc w:val="left"/>
        <w:rPr>
          <w:sz w:val="24"/>
        </w:rPr>
      </w:pPr>
      <w:r>
        <w:rPr>
          <w:rFonts w:hint="eastAsia"/>
          <w:sz w:val="24"/>
        </w:rPr>
        <w:t>2.2维护巡逻区域内的治安秩序，对有违法犯罪嫌疑的，依法扭送有关部门处理。</w:t>
      </w:r>
    </w:p>
    <w:p w14:paraId="12D1406B">
      <w:pPr>
        <w:widowControl/>
        <w:spacing w:line="360" w:lineRule="auto"/>
        <w:ind w:firstLine="448" w:firstLineChars="200"/>
        <w:jc w:val="left"/>
        <w:rPr>
          <w:sz w:val="24"/>
        </w:rPr>
      </w:pPr>
      <w:r>
        <w:rPr>
          <w:rFonts w:hint="eastAsia"/>
          <w:sz w:val="24"/>
        </w:rPr>
        <w:t>2.3预防、发现和制止违法犯罪行为，在发生不法侵害案件或治安灾害时，及时报告有关部门并保护好现场。</w:t>
      </w:r>
    </w:p>
    <w:p w14:paraId="5818F20A">
      <w:pPr>
        <w:widowControl/>
        <w:spacing w:line="360" w:lineRule="auto"/>
        <w:ind w:firstLine="448" w:firstLineChars="200"/>
        <w:jc w:val="left"/>
        <w:rPr>
          <w:sz w:val="24"/>
        </w:rPr>
      </w:pPr>
      <w:r>
        <w:rPr>
          <w:rFonts w:hint="eastAsia"/>
          <w:sz w:val="24"/>
        </w:rPr>
        <w:t>2.4检查、发现、报告并及时消除各种安全隐患。防止火灾、爆炸等事故或抢劫、盗窃等不法侵害。</w:t>
      </w:r>
    </w:p>
    <w:p w14:paraId="134679D7">
      <w:pPr>
        <w:widowControl/>
        <w:spacing w:line="360" w:lineRule="auto"/>
        <w:ind w:firstLine="448" w:firstLineChars="200"/>
        <w:jc w:val="left"/>
        <w:rPr>
          <w:sz w:val="24"/>
        </w:rPr>
      </w:pPr>
      <w:r>
        <w:rPr>
          <w:rFonts w:hint="eastAsia"/>
          <w:sz w:val="24"/>
        </w:rPr>
        <w:t>2.5检查服务区内相关消防器材是否齐全完好，消防通道是否畅通。</w:t>
      </w:r>
    </w:p>
    <w:p w14:paraId="59A6556D">
      <w:pPr>
        <w:widowControl/>
        <w:spacing w:line="360" w:lineRule="auto"/>
        <w:ind w:firstLine="448" w:firstLineChars="200"/>
        <w:jc w:val="left"/>
        <w:rPr>
          <w:sz w:val="24"/>
        </w:rPr>
      </w:pPr>
      <w:r>
        <w:rPr>
          <w:rFonts w:hint="eastAsia"/>
          <w:sz w:val="24"/>
        </w:rPr>
        <w:t>2.6对相关重要区域进行重点巡视检查。</w:t>
      </w:r>
    </w:p>
    <w:p w14:paraId="0C63742D">
      <w:pPr>
        <w:widowControl/>
        <w:spacing w:line="360" w:lineRule="auto"/>
        <w:ind w:firstLine="448" w:firstLineChars="200"/>
        <w:jc w:val="left"/>
        <w:rPr>
          <w:sz w:val="24"/>
        </w:rPr>
      </w:pPr>
      <w:r>
        <w:rPr>
          <w:rFonts w:hint="eastAsia"/>
          <w:sz w:val="24"/>
        </w:rPr>
        <w:t>2.7非工作时间巡视过程中，应将区域内所有未关闭的照明灯具、空调、门窗关闭，并按照托管物业单位要求在巡更点打卡记录。</w:t>
      </w:r>
    </w:p>
    <w:p w14:paraId="2EE12AD1">
      <w:pPr>
        <w:widowControl/>
        <w:spacing w:line="360" w:lineRule="auto"/>
        <w:ind w:firstLine="448" w:firstLineChars="200"/>
        <w:jc w:val="left"/>
        <w:rPr>
          <w:sz w:val="24"/>
        </w:rPr>
      </w:pPr>
      <w:r>
        <w:rPr>
          <w:rFonts w:hint="eastAsia"/>
          <w:sz w:val="24"/>
        </w:rPr>
        <w:t>2.8发现犯罪嫌疑人正在实施作案时，秩序维护员要立即提出警告和制止，并迅速将其抓获，若犯罪嫌疑人不听制止或有反抗和逃跑可能的，应立即向其他岗位的秩序维护员发出增援信号，并迅速拨打“110”报警。</w:t>
      </w:r>
    </w:p>
    <w:p w14:paraId="0F741E0A">
      <w:pPr>
        <w:widowControl/>
        <w:spacing w:line="360" w:lineRule="auto"/>
        <w:ind w:firstLine="448" w:firstLineChars="200"/>
        <w:jc w:val="left"/>
        <w:rPr>
          <w:sz w:val="24"/>
        </w:rPr>
      </w:pPr>
      <w:r>
        <w:rPr>
          <w:rFonts w:hint="eastAsia"/>
          <w:sz w:val="24"/>
        </w:rPr>
        <w:t>2.9要有突发事件的工作预案，及时处理及全程跟踪备案，并及时向托管物业单位办公室人员汇报。</w:t>
      </w:r>
    </w:p>
    <w:p w14:paraId="2781CEB2">
      <w:pPr>
        <w:widowControl/>
        <w:spacing w:line="360" w:lineRule="auto"/>
        <w:ind w:firstLine="448" w:firstLineChars="200"/>
        <w:jc w:val="left"/>
        <w:rPr>
          <w:sz w:val="24"/>
        </w:rPr>
      </w:pPr>
      <w:r>
        <w:rPr>
          <w:rFonts w:hint="eastAsia"/>
          <w:sz w:val="24"/>
        </w:rPr>
        <w:t>2.10要求：问题发现不超过12小时，及时报告并记录。重大事件报告时限不超过10分钟；普通事件报告时限不超过24小时；记录及时、准确率100%；全程处理跟踪率100%，小问题处理时限不超过12小时。</w:t>
      </w:r>
    </w:p>
    <w:p w14:paraId="5ACD9686">
      <w:pPr>
        <w:widowControl/>
        <w:spacing w:line="360" w:lineRule="auto"/>
        <w:ind w:firstLine="448" w:firstLineChars="200"/>
        <w:jc w:val="left"/>
        <w:rPr>
          <w:sz w:val="24"/>
        </w:rPr>
      </w:pPr>
      <w:r>
        <w:rPr>
          <w:rFonts w:hint="eastAsia"/>
          <w:sz w:val="24"/>
        </w:rPr>
        <w:t>3.仪容仪表</w:t>
      </w:r>
    </w:p>
    <w:p w14:paraId="432222AB">
      <w:pPr>
        <w:widowControl/>
        <w:spacing w:line="360" w:lineRule="auto"/>
        <w:ind w:firstLine="448" w:firstLineChars="200"/>
        <w:jc w:val="left"/>
        <w:rPr>
          <w:sz w:val="24"/>
        </w:rPr>
      </w:pPr>
      <w:r>
        <w:rPr>
          <w:rFonts w:hint="eastAsia"/>
          <w:sz w:val="24"/>
        </w:rPr>
        <w:t>着装统一、整洁、仪表端庄；站、立、行走姿势端正；装备佩戴齐；佩戴工牌。</w:t>
      </w:r>
    </w:p>
    <w:p w14:paraId="68A925B6">
      <w:pPr>
        <w:widowControl/>
        <w:spacing w:line="360" w:lineRule="auto"/>
        <w:ind w:firstLine="448" w:firstLineChars="200"/>
        <w:jc w:val="left"/>
        <w:rPr>
          <w:sz w:val="24"/>
        </w:rPr>
      </w:pPr>
      <w:r>
        <w:rPr>
          <w:rFonts w:hint="eastAsia"/>
          <w:sz w:val="24"/>
        </w:rPr>
        <w:t>4.服务态度</w:t>
      </w:r>
    </w:p>
    <w:p w14:paraId="3EB087E4">
      <w:pPr>
        <w:widowControl/>
        <w:spacing w:line="360" w:lineRule="auto"/>
        <w:ind w:firstLine="448" w:firstLineChars="200"/>
        <w:jc w:val="left"/>
        <w:rPr>
          <w:sz w:val="24"/>
        </w:rPr>
      </w:pPr>
      <w:r>
        <w:rPr>
          <w:rFonts w:hint="eastAsia"/>
          <w:sz w:val="24"/>
        </w:rPr>
        <w:t>微笑服务、礼貌用语；服务主动、热情。不准与纳税人发生争吵，遇到无法解决问题时及时向托管物业单位办公室人员汇报。</w:t>
      </w:r>
    </w:p>
    <w:p w14:paraId="19ABD622">
      <w:pPr>
        <w:widowControl/>
        <w:spacing w:line="360" w:lineRule="auto"/>
        <w:ind w:firstLine="448" w:firstLineChars="200"/>
        <w:jc w:val="left"/>
        <w:rPr>
          <w:sz w:val="24"/>
        </w:rPr>
      </w:pPr>
      <w:r>
        <w:rPr>
          <w:rFonts w:hint="eastAsia"/>
          <w:sz w:val="24"/>
        </w:rPr>
        <w:t>5.工作纪律</w:t>
      </w:r>
    </w:p>
    <w:p w14:paraId="32E60DDA">
      <w:pPr>
        <w:widowControl/>
        <w:spacing w:line="360" w:lineRule="auto"/>
        <w:ind w:firstLine="448" w:firstLineChars="200"/>
        <w:jc w:val="left"/>
        <w:rPr>
          <w:sz w:val="24"/>
        </w:rPr>
      </w:pPr>
      <w:r>
        <w:rPr>
          <w:rFonts w:hint="eastAsia"/>
          <w:sz w:val="24"/>
        </w:rPr>
        <w:t>按规定填写各项记录、表格、做到记录真实，字迹工整；工作时间不得脱岗；工作时间禁止喝酒、抽烟、吃东西；工作环境卫生整洁，桌面、抽屉无杂物。</w:t>
      </w:r>
    </w:p>
    <w:p w14:paraId="3A21F4BE">
      <w:pPr>
        <w:widowControl/>
        <w:spacing w:line="360" w:lineRule="auto"/>
        <w:ind w:firstLine="448" w:firstLineChars="200"/>
        <w:jc w:val="left"/>
        <w:rPr>
          <w:sz w:val="24"/>
        </w:rPr>
      </w:pPr>
      <w:r>
        <w:rPr>
          <w:rFonts w:hint="eastAsia"/>
          <w:sz w:val="24"/>
        </w:rPr>
        <w:t>6.工作技能</w:t>
      </w:r>
    </w:p>
    <w:p w14:paraId="3AEC01CD">
      <w:pPr>
        <w:widowControl/>
        <w:spacing w:line="360" w:lineRule="auto"/>
        <w:ind w:firstLine="448" w:firstLineChars="200"/>
        <w:jc w:val="left"/>
        <w:rPr>
          <w:sz w:val="24"/>
        </w:rPr>
      </w:pPr>
      <w:r>
        <w:rPr>
          <w:rFonts w:hint="eastAsia"/>
          <w:sz w:val="24"/>
        </w:rPr>
        <w:t>熟悉报警系统；熟悉设备的操作；熟悉岗位工作规章制度和流程。</w:t>
      </w:r>
    </w:p>
    <w:p w14:paraId="7A62EFB9">
      <w:pPr>
        <w:widowControl/>
        <w:spacing w:line="360" w:lineRule="auto"/>
        <w:ind w:firstLine="448" w:firstLineChars="200"/>
        <w:jc w:val="left"/>
        <w:rPr>
          <w:sz w:val="24"/>
        </w:rPr>
      </w:pPr>
      <w:r>
        <w:rPr>
          <w:rFonts w:hint="eastAsia"/>
          <w:sz w:val="24"/>
        </w:rPr>
        <w:t>（四）制水工岗服务标准</w:t>
      </w:r>
    </w:p>
    <w:p w14:paraId="0363C927">
      <w:pPr>
        <w:widowControl/>
        <w:spacing w:line="360" w:lineRule="auto"/>
        <w:ind w:firstLine="448" w:firstLineChars="200"/>
        <w:jc w:val="left"/>
        <w:rPr>
          <w:sz w:val="24"/>
        </w:rPr>
      </w:pPr>
      <w:r>
        <w:rPr>
          <w:rFonts w:hint="eastAsia"/>
          <w:sz w:val="24"/>
        </w:rPr>
        <w:t>1.保障机关办公室饮用水，响应时间不超过20分钟。</w:t>
      </w:r>
    </w:p>
    <w:p w14:paraId="459B76EA">
      <w:pPr>
        <w:widowControl/>
        <w:spacing w:line="360" w:lineRule="auto"/>
        <w:ind w:firstLine="448" w:firstLineChars="200"/>
        <w:jc w:val="left"/>
        <w:rPr>
          <w:sz w:val="24"/>
        </w:rPr>
      </w:pPr>
      <w:r>
        <w:rPr>
          <w:rFonts w:hint="eastAsia"/>
          <w:sz w:val="24"/>
        </w:rPr>
        <w:t>2.每日检查制水设备运行情况并做好记录；遇有故障及时上报，不得私自拆修。</w:t>
      </w:r>
    </w:p>
    <w:p w14:paraId="2EFD8B77">
      <w:pPr>
        <w:widowControl/>
        <w:spacing w:line="360" w:lineRule="auto"/>
        <w:ind w:firstLine="448" w:firstLineChars="200"/>
        <w:jc w:val="left"/>
        <w:rPr>
          <w:sz w:val="24"/>
        </w:rPr>
      </w:pPr>
      <w:r>
        <w:rPr>
          <w:rFonts w:hint="eastAsia"/>
          <w:sz w:val="24"/>
        </w:rPr>
        <w:t>3.制水时必须着工作服，带橡胶手套操作。</w:t>
      </w:r>
    </w:p>
    <w:p w14:paraId="01402279">
      <w:pPr>
        <w:widowControl/>
        <w:spacing w:line="360" w:lineRule="auto"/>
        <w:ind w:firstLine="448" w:firstLineChars="200"/>
        <w:jc w:val="left"/>
        <w:rPr>
          <w:sz w:val="24"/>
        </w:rPr>
      </w:pPr>
      <w:r>
        <w:rPr>
          <w:rFonts w:hint="eastAsia"/>
          <w:sz w:val="24"/>
        </w:rPr>
        <w:t>4.制水间环境整洁，无卫生死角，室内通风良好。</w:t>
      </w:r>
    </w:p>
    <w:p w14:paraId="71D73B67">
      <w:pPr>
        <w:widowControl/>
        <w:spacing w:line="360" w:lineRule="auto"/>
        <w:ind w:firstLine="448" w:firstLineChars="200"/>
        <w:jc w:val="left"/>
        <w:rPr>
          <w:sz w:val="24"/>
        </w:rPr>
      </w:pPr>
      <w:r>
        <w:rPr>
          <w:rFonts w:hint="eastAsia"/>
          <w:sz w:val="24"/>
        </w:rPr>
        <w:t>5.装水前，确保桶内外干净，对桶内壁及桶盖进行消毒。</w:t>
      </w:r>
    </w:p>
    <w:p w14:paraId="4456FE2A">
      <w:pPr>
        <w:widowControl/>
        <w:spacing w:line="360" w:lineRule="auto"/>
        <w:ind w:firstLine="448" w:firstLineChars="200"/>
        <w:jc w:val="left"/>
        <w:rPr>
          <w:sz w:val="24"/>
        </w:rPr>
      </w:pPr>
      <w:r>
        <w:rPr>
          <w:rFonts w:hint="eastAsia"/>
          <w:sz w:val="24"/>
        </w:rPr>
        <w:t>6.负责桶装纯净水的制作及罐装并对制水设备进行维修维护。</w:t>
      </w:r>
    </w:p>
    <w:p w14:paraId="5BE2BC59">
      <w:pPr>
        <w:widowControl/>
        <w:spacing w:line="360" w:lineRule="auto"/>
        <w:ind w:firstLine="448" w:firstLineChars="200"/>
        <w:jc w:val="left"/>
        <w:rPr>
          <w:sz w:val="24"/>
        </w:rPr>
      </w:pPr>
      <w:r>
        <w:rPr>
          <w:rFonts w:hint="eastAsia"/>
          <w:sz w:val="24"/>
        </w:rPr>
        <w:t xml:space="preserve">（五）综合维修服务内容及标准  </w:t>
      </w:r>
    </w:p>
    <w:p w14:paraId="34CB55A2">
      <w:pPr>
        <w:widowControl/>
        <w:spacing w:line="360" w:lineRule="auto"/>
        <w:ind w:firstLine="448" w:firstLineChars="200"/>
        <w:jc w:val="left"/>
        <w:rPr>
          <w:sz w:val="24"/>
        </w:rPr>
      </w:pPr>
      <w:r>
        <w:rPr>
          <w:rFonts w:hint="eastAsia"/>
          <w:sz w:val="24"/>
        </w:rPr>
        <w:t>1.岗位职责</w:t>
      </w:r>
    </w:p>
    <w:p w14:paraId="4FBFBFB1">
      <w:pPr>
        <w:widowControl/>
        <w:spacing w:line="360" w:lineRule="auto"/>
        <w:ind w:firstLine="448" w:firstLineChars="200"/>
        <w:jc w:val="left"/>
        <w:rPr>
          <w:sz w:val="24"/>
        </w:rPr>
      </w:pPr>
      <w:r>
        <w:rPr>
          <w:sz w:val="24"/>
        </w:rPr>
        <w:t>1.1</w:t>
      </w:r>
      <w:r>
        <w:rPr>
          <w:rFonts w:hint="eastAsia"/>
          <w:sz w:val="24"/>
        </w:rPr>
        <w:t>负责托管物业单位水电及消防设施的日常保养和维修、物业修缮维护工作，要牢固树立为保障服务的思想，做到水管流畅，灯光明亮，供水、供电及时，物业使用顺畅，确保经营工作的正常运行，及员工生活的正常秩序</w:t>
      </w:r>
      <w:r>
        <w:rPr>
          <w:sz w:val="24"/>
        </w:rPr>
        <w:t> </w:t>
      </w:r>
    </w:p>
    <w:p w14:paraId="07472015">
      <w:pPr>
        <w:widowControl/>
        <w:spacing w:line="360" w:lineRule="auto"/>
        <w:ind w:firstLine="448" w:firstLineChars="200"/>
        <w:jc w:val="left"/>
        <w:rPr>
          <w:sz w:val="24"/>
        </w:rPr>
      </w:pPr>
      <w:r>
        <w:rPr>
          <w:sz w:val="24"/>
        </w:rPr>
        <w:t>1.2</w:t>
      </w:r>
      <w:r>
        <w:rPr>
          <w:rFonts w:hint="eastAsia"/>
          <w:sz w:val="24"/>
        </w:rPr>
        <w:t>每天巡查供水、供电、消防及物业情况，发现故障，及时维修，并及时清理维修后的工作环境。</w:t>
      </w:r>
      <w:r>
        <w:rPr>
          <w:sz w:val="24"/>
        </w:rPr>
        <w:t> </w:t>
      </w:r>
    </w:p>
    <w:p w14:paraId="24E5A9D3">
      <w:pPr>
        <w:widowControl/>
        <w:spacing w:line="360" w:lineRule="auto"/>
        <w:ind w:firstLine="448" w:firstLineChars="200"/>
        <w:jc w:val="left"/>
        <w:rPr>
          <w:sz w:val="24"/>
        </w:rPr>
      </w:pPr>
      <w:r>
        <w:rPr>
          <w:rFonts w:hint="eastAsia"/>
          <w:sz w:val="24"/>
        </w:rPr>
        <w:t>1.3负责水电、消防、物业设施零星维修安装工作，管理公用电灯开关及水龙头等设施的维护。</w:t>
      </w:r>
    </w:p>
    <w:p w14:paraId="6C49E95B">
      <w:pPr>
        <w:widowControl/>
        <w:spacing w:line="360" w:lineRule="auto"/>
        <w:ind w:firstLine="448" w:firstLineChars="200"/>
        <w:jc w:val="left"/>
        <w:rPr>
          <w:sz w:val="24"/>
        </w:rPr>
      </w:pPr>
      <w:r>
        <w:rPr>
          <w:sz w:val="24"/>
        </w:rPr>
        <w:t>1.4</w:t>
      </w:r>
      <w:r>
        <w:rPr>
          <w:rFonts w:hint="eastAsia"/>
          <w:sz w:val="24"/>
        </w:rPr>
        <w:t>严格遵守财务管理制度。</w:t>
      </w:r>
      <w:r>
        <w:rPr>
          <w:sz w:val="24"/>
        </w:rPr>
        <w:t> </w:t>
      </w:r>
    </w:p>
    <w:p w14:paraId="15158F0F">
      <w:pPr>
        <w:widowControl/>
        <w:spacing w:line="360" w:lineRule="auto"/>
        <w:ind w:firstLine="448" w:firstLineChars="200"/>
        <w:jc w:val="left"/>
        <w:rPr>
          <w:sz w:val="24"/>
        </w:rPr>
      </w:pPr>
      <w:r>
        <w:rPr>
          <w:rFonts w:hint="eastAsia"/>
          <w:sz w:val="24"/>
        </w:rPr>
        <w:t>1.5配合托管物业单位做好水电等的节能工作，严格执行各项规章制度，经常检查各楼层及食堂等地的用水、用电情况，有权对违规用水、用电者进行制止、批评，并向部门领导及时汇报。</w:t>
      </w:r>
    </w:p>
    <w:p w14:paraId="5CA54F60">
      <w:pPr>
        <w:widowControl/>
        <w:spacing w:line="360" w:lineRule="auto"/>
        <w:ind w:firstLine="448" w:firstLineChars="200"/>
        <w:jc w:val="left"/>
        <w:rPr>
          <w:sz w:val="24"/>
        </w:rPr>
      </w:pPr>
      <w:r>
        <w:rPr>
          <w:sz w:val="24"/>
        </w:rPr>
        <w:t>1.6</w:t>
      </w:r>
      <w:r>
        <w:rPr>
          <w:rFonts w:hint="eastAsia"/>
          <w:sz w:val="24"/>
        </w:rPr>
        <w:t>严格遵守水电操作规程，按照规范操作，对高压配电间、发电机等经常要巡视，打扫卫生，注意防火、防潮、避免事故发生。</w:t>
      </w:r>
      <w:r>
        <w:rPr>
          <w:sz w:val="24"/>
        </w:rPr>
        <w:t> </w:t>
      </w:r>
    </w:p>
    <w:p w14:paraId="177C2837">
      <w:pPr>
        <w:widowControl/>
        <w:spacing w:line="360" w:lineRule="auto"/>
        <w:ind w:firstLine="448" w:firstLineChars="200"/>
        <w:jc w:val="left"/>
        <w:rPr>
          <w:sz w:val="24"/>
        </w:rPr>
      </w:pPr>
      <w:r>
        <w:rPr>
          <w:rFonts w:hint="eastAsia"/>
          <w:sz w:val="24"/>
        </w:rPr>
        <w:t>1.7对临时性、季节性使用的公用电气等，要及时维护和拆装，并负责与各使用单位做好交接保管手续。</w:t>
      </w:r>
    </w:p>
    <w:p w14:paraId="33C169F9">
      <w:pPr>
        <w:widowControl/>
        <w:spacing w:line="360" w:lineRule="auto"/>
        <w:ind w:firstLine="448" w:firstLineChars="200"/>
        <w:jc w:val="left"/>
        <w:rPr>
          <w:sz w:val="24"/>
        </w:rPr>
      </w:pPr>
      <w:r>
        <w:rPr>
          <w:rFonts w:hint="eastAsia"/>
          <w:sz w:val="24"/>
        </w:rPr>
        <w:t>1.8注意施工安全。确保供水、供电安全，严防水、电、网线私拉乱接。</w:t>
      </w:r>
    </w:p>
    <w:p w14:paraId="3DC82488">
      <w:pPr>
        <w:widowControl/>
        <w:spacing w:line="360" w:lineRule="auto"/>
        <w:ind w:firstLine="448" w:firstLineChars="200"/>
        <w:jc w:val="left"/>
        <w:rPr>
          <w:sz w:val="24"/>
        </w:rPr>
      </w:pPr>
      <w:r>
        <w:rPr>
          <w:rFonts w:hint="eastAsia"/>
          <w:sz w:val="24"/>
        </w:rPr>
        <w:t>2.工作内容及标准</w:t>
      </w:r>
    </w:p>
    <w:p w14:paraId="78310D2C">
      <w:pPr>
        <w:widowControl/>
        <w:spacing w:line="360" w:lineRule="auto"/>
        <w:ind w:firstLine="448" w:firstLineChars="200"/>
        <w:jc w:val="left"/>
        <w:rPr>
          <w:sz w:val="24"/>
        </w:rPr>
      </w:pPr>
      <w:r>
        <w:rPr>
          <w:rFonts w:hint="eastAsia"/>
          <w:sz w:val="24"/>
        </w:rPr>
        <w:t>2.1严格遵守修理工操作规程。工作前，仔细阅读修理单，了解机器故障情况，检查仪器仪表状况是否良好，做好检修准备；工作中，认真检查机器外观的完好情况，通电检查，全面了解机器状况，确定机器故障现象和故障部位，彻底排除，确保修理质量；按要求装好机器，保证外观整洁。</w:t>
      </w:r>
    </w:p>
    <w:p w14:paraId="648D083A">
      <w:pPr>
        <w:widowControl/>
        <w:spacing w:line="360" w:lineRule="auto"/>
        <w:ind w:firstLine="448" w:firstLineChars="200"/>
        <w:jc w:val="left"/>
        <w:rPr>
          <w:sz w:val="24"/>
        </w:rPr>
      </w:pPr>
      <w:r>
        <w:rPr>
          <w:rFonts w:hint="eastAsia"/>
          <w:sz w:val="24"/>
        </w:rPr>
        <w:t>2.2需要更换贵重、关键零部件时，必须先经托管物业单位复查，确定必须更换时，经批准方可更换。</w:t>
      </w:r>
    </w:p>
    <w:p w14:paraId="1A97652C">
      <w:pPr>
        <w:widowControl/>
        <w:spacing w:line="360" w:lineRule="auto"/>
        <w:ind w:firstLine="448" w:firstLineChars="200"/>
        <w:jc w:val="left"/>
        <w:rPr>
          <w:sz w:val="24"/>
        </w:rPr>
      </w:pPr>
      <w:r>
        <w:rPr>
          <w:rFonts w:hint="eastAsia"/>
          <w:sz w:val="24"/>
        </w:rPr>
        <w:t>2.3严格贯彻执行消防安全规定，落实防火、防盗、防水、防触电措施，确保人身财产安全。</w:t>
      </w:r>
    </w:p>
    <w:p w14:paraId="00BA9BA5">
      <w:pPr>
        <w:widowControl/>
        <w:spacing w:line="360" w:lineRule="auto"/>
        <w:ind w:firstLine="448" w:firstLineChars="200"/>
        <w:jc w:val="left"/>
        <w:rPr>
          <w:sz w:val="24"/>
        </w:rPr>
      </w:pPr>
      <w:r>
        <w:rPr>
          <w:rFonts w:hint="eastAsia"/>
          <w:sz w:val="24"/>
        </w:rPr>
        <w:t>2.4经常巡视辖区，掌握公用设施的运行和完好状况，如发现有损坏、隐患或其他不正常的情况，应及时组织人员抢修，以确保公共设施完好、设备正常运转。</w:t>
      </w:r>
    </w:p>
    <w:p w14:paraId="01B8C0FE">
      <w:pPr>
        <w:widowControl/>
        <w:spacing w:line="360" w:lineRule="auto"/>
        <w:ind w:firstLine="448" w:firstLineChars="200"/>
        <w:jc w:val="left"/>
        <w:rPr>
          <w:sz w:val="24"/>
        </w:rPr>
      </w:pPr>
      <w:r>
        <w:rPr>
          <w:rFonts w:hint="eastAsia"/>
          <w:sz w:val="24"/>
        </w:rPr>
        <w:t>2.5经常巡视辖区，保证上下水、排污管道畅通，按要求协助托管物业单位聘请的专业公司每季度疏通水井、污水井及管道一次，化粪池每年清理两次（随堵随清）。保持辖区污水不外溢，环境清洁。</w:t>
      </w:r>
    </w:p>
    <w:p w14:paraId="1F0FA6B2">
      <w:pPr>
        <w:widowControl/>
        <w:spacing w:line="360" w:lineRule="auto"/>
        <w:ind w:firstLine="448" w:firstLineChars="200"/>
        <w:jc w:val="left"/>
        <w:rPr>
          <w:sz w:val="24"/>
        </w:rPr>
      </w:pPr>
      <w:r>
        <w:rPr>
          <w:rFonts w:hint="eastAsia"/>
          <w:sz w:val="24"/>
        </w:rPr>
        <w:t>2.6电工必须持证上岗，佩戴工作牌，穿工作服、绝缘鞋，戴绝缘手套等，严格遵守安全生产条例和操作规程。</w:t>
      </w:r>
    </w:p>
    <w:p w14:paraId="0A960638">
      <w:pPr>
        <w:widowControl/>
        <w:spacing w:line="360" w:lineRule="auto"/>
        <w:ind w:firstLine="448" w:firstLineChars="200"/>
        <w:jc w:val="left"/>
        <w:rPr>
          <w:sz w:val="24"/>
        </w:rPr>
      </w:pPr>
      <w:r>
        <w:rPr>
          <w:rFonts w:hint="eastAsia"/>
          <w:sz w:val="24"/>
        </w:rPr>
        <w:t>2.7爱护工具。在每次使用之后，工具在入库前，必须对领出工具的性能、机具配件等进行检查，看是否完好无损。若有损坏，要查清原因分清责任，报项目经理处理。</w:t>
      </w:r>
    </w:p>
    <w:p w14:paraId="07D123F7">
      <w:pPr>
        <w:widowControl/>
        <w:spacing w:line="360" w:lineRule="auto"/>
        <w:ind w:firstLine="448" w:firstLineChars="200"/>
        <w:jc w:val="left"/>
        <w:rPr>
          <w:sz w:val="24"/>
        </w:rPr>
      </w:pPr>
      <w:r>
        <w:rPr>
          <w:rFonts w:hint="eastAsia"/>
          <w:sz w:val="24"/>
        </w:rPr>
        <w:t>2.8不得私自外借工具，不得将库房的常备维修材料私自送人。</w:t>
      </w:r>
    </w:p>
    <w:p w14:paraId="6C09BD6E">
      <w:pPr>
        <w:widowControl/>
        <w:spacing w:line="360" w:lineRule="auto"/>
        <w:ind w:firstLine="448" w:firstLineChars="200"/>
        <w:jc w:val="left"/>
        <w:rPr>
          <w:sz w:val="24"/>
        </w:rPr>
      </w:pPr>
      <w:r>
        <w:rPr>
          <w:rFonts w:hint="eastAsia"/>
          <w:sz w:val="24"/>
        </w:rPr>
        <w:t>2.9负责水电表查核、抄表、维修更换，配合管理员、出纳员等做好水电费的收缴工作。</w:t>
      </w:r>
    </w:p>
    <w:p w14:paraId="2D450C50">
      <w:pPr>
        <w:widowControl/>
        <w:spacing w:line="360" w:lineRule="auto"/>
        <w:ind w:firstLine="448" w:firstLineChars="200"/>
        <w:jc w:val="left"/>
        <w:rPr>
          <w:sz w:val="24"/>
        </w:rPr>
      </w:pPr>
      <w:r>
        <w:rPr>
          <w:rFonts w:hint="eastAsia"/>
          <w:sz w:val="24"/>
        </w:rPr>
        <w:t>3.0纯净水设备：</w:t>
      </w:r>
    </w:p>
    <w:p w14:paraId="33C73EF4">
      <w:pPr>
        <w:widowControl/>
        <w:spacing w:line="360" w:lineRule="auto"/>
        <w:ind w:firstLine="448" w:firstLineChars="200"/>
        <w:jc w:val="left"/>
        <w:rPr>
          <w:sz w:val="24"/>
        </w:rPr>
      </w:pPr>
      <w:r>
        <w:rPr>
          <w:rFonts w:hint="eastAsia"/>
          <w:sz w:val="24"/>
        </w:rPr>
        <w:t>操作纯水处理设备，包括反渗透系统、离子交换器、过滤器等，以产生符合质量标准的纯净水。根据工艺流程和操作规程运行设备，确保水处理过程稳定和高效。定期采样并测试产出水的水质，确保水的纯净度和质量符合规定标准。进行设备的日常维护，包括清洁、消毒和更换滤芯等。及时发现并汇报设备故障，协助维修人员进行维修。遵循安全操作规程，确保操作过程安全，预防事故的发生。维护工作区域的整洁和卫生，确保符合卫生标准。</w:t>
      </w:r>
    </w:p>
    <w:p w14:paraId="03318CB1">
      <w:pPr>
        <w:widowControl/>
        <w:spacing w:line="360" w:lineRule="auto"/>
        <w:ind w:firstLine="448" w:firstLineChars="200"/>
        <w:jc w:val="left"/>
        <w:rPr>
          <w:sz w:val="24"/>
        </w:rPr>
      </w:pPr>
      <w:r>
        <w:rPr>
          <w:rFonts w:hint="eastAsia"/>
          <w:sz w:val="24"/>
        </w:rPr>
        <w:t>3.1定期检查和保养空调设备：</w:t>
      </w:r>
    </w:p>
    <w:p w14:paraId="5857F589">
      <w:pPr>
        <w:widowControl/>
        <w:spacing w:line="360" w:lineRule="auto"/>
        <w:ind w:firstLine="448" w:firstLineChars="200"/>
        <w:jc w:val="left"/>
        <w:rPr>
          <w:sz w:val="24"/>
        </w:rPr>
      </w:pPr>
      <w:r>
        <w:rPr>
          <w:rFonts w:hint="eastAsia"/>
          <w:sz w:val="24"/>
        </w:rPr>
        <w:t>包括清洁滤网、检查制冷剂压力、紧固螺丝等。发现问题时进行维修，如更换损坏的零部件、修复漏气等。记录维修过程、使用的材料和所花费的时间，维护维修记录和报告。提供维修和保养建议，以延长设备寿命和提高性能。遵循安全操作规程，确保在维修和保养过程中安全可靠。遵守相关法规和标准，确保空调系统的安全性和合规性。</w:t>
      </w:r>
    </w:p>
    <w:p w14:paraId="051C2141">
      <w:pPr>
        <w:widowControl/>
        <w:spacing w:line="360" w:lineRule="auto"/>
        <w:ind w:firstLine="448" w:firstLineChars="200"/>
        <w:jc w:val="left"/>
        <w:rPr>
          <w:sz w:val="24"/>
        </w:rPr>
      </w:pPr>
      <w:r>
        <w:rPr>
          <w:rFonts w:hint="eastAsia"/>
          <w:sz w:val="24"/>
        </w:rPr>
        <w:t>3.2电梯安全管理</w:t>
      </w:r>
    </w:p>
    <w:p w14:paraId="1A573818">
      <w:pPr>
        <w:widowControl/>
        <w:spacing w:line="360" w:lineRule="auto"/>
        <w:ind w:firstLine="448" w:firstLineChars="200"/>
        <w:jc w:val="left"/>
        <w:rPr>
          <w:sz w:val="24"/>
        </w:rPr>
      </w:pPr>
      <w:r>
        <w:rPr>
          <w:rFonts w:hint="eastAsia"/>
          <w:sz w:val="24"/>
        </w:rPr>
        <w:t>3.2.1．监督特种设备的维护和保养；</w:t>
      </w:r>
    </w:p>
    <w:p w14:paraId="53F950C5">
      <w:pPr>
        <w:widowControl/>
        <w:spacing w:line="360" w:lineRule="auto"/>
        <w:ind w:firstLine="448" w:firstLineChars="200"/>
        <w:jc w:val="left"/>
        <w:rPr>
          <w:sz w:val="24"/>
        </w:rPr>
      </w:pPr>
      <w:r>
        <w:rPr>
          <w:rFonts w:hint="eastAsia"/>
          <w:sz w:val="24"/>
        </w:rPr>
        <w:t>3.2.2．对特种设备运行情况进行日常检查；</w:t>
      </w:r>
    </w:p>
    <w:p w14:paraId="3F71646D">
      <w:pPr>
        <w:widowControl/>
        <w:spacing w:line="360" w:lineRule="auto"/>
        <w:ind w:firstLine="448" w:firstLineChars="200"/>
        <w:jc w:val="left"/>
        <w:rPr>
          <w:sz w:val="24"/>
        </w:rPr>
      </w:pPr>
      <w:r>
        <w:rPr>
          <w:rFonts w:hint="eastAsia"/>
          <w:sz w:val="24"/>
        </w:rPr>
        <w:t>3.2.3．制定并实施特种设备定期检查计划；</w:t>
      </w:r>
    </w:p>
    <w:p w14:paraId="5ECCB073">
      <w:pPr>
        <w:widowControl/>
        <w:spacing w:line="360" w:lineRule="auto"/>
        <w:ind w:firstLine="448" w:firstLineChars="200"/>
        <w:jc w:val="left"/>
        <w:rPr>
          <w:sz w:val="24"/>
        </w:rPr>
      </w:pPr>
      <w:r>
        <w:rPr>
          <w:rFonts w:hint="eastAsia"/>
          <w:sz w:val="24"/>
        </w:rPr>
        <w:t>3.2.4．确保特种设备安全注意事项和警告标志的完整和清晰；</w:t>
      </w:r>
    </w:p>
    <w:p w14:paraId="0D4775B9">
      <w:pPr>
        <w:widowControl/>
        <w:spacing w:line="360" w:lineRule="auto"/>
        <w:ind w:firstLine="448" w:firstLineChars="200"/>
        <w:jc w:val="left"/>
        <w:rPr>
          <w:sz w:val="24"/>
        </w:rPr>
      </w:pPr>
      <w:r>
        <w:rPr>
          <w:rFonts w:hint="eastAsia"/>
          <w:sz w:val="24"/>
        </w:rPr>
        <w:t>3.2.5．严格执行特种设备有关安全管理制度，按照操作规程进行操作；</w:t>
      </w:r>
    </w:p>
    <w:p w14:paraId="334ED08F">
      <w:pPr>
        <w:widowControl/>
        <w:spacing w:line="360" w:lineRule="auto"/>
        <w:ind w:firstLine="448" w:firstLineChars="200"/>
        <w:jc w:val="left"/>
        <w:rPr>
          <w:sz w:val="24"/>
        </w:rPr>
      </w:pPr>
      <w:r>
        <w:rPr>
          <w:rFonts w:hint="eastAsia"/>
          <w:sz w:val="24"/>
        </w:rPr>
        <w:t>3.2.6．参与安全教育和技能培训，对发现的异常情况及时处理并作出记录；</w:t>
      </w:r>
    </w:p>
    <w:p w14:paraId="5353EBDD">
      <w:pPr>
        <w:widowControl/>
        <w:spacing w:line="360" w:lineRule="auto"/>
        <w:ind w:firstLine="448" w:firstLineChars="200"/>
        <w:jc w:val="left"/>
        <w:rPr>
          <w:sz w:val="24"/>
        </w:rPr>
      </w:pPr>
      <w:r>
        <w:rPr>
          <w:rFonts w:hint="eastAsia"/>
          <w:sz w:val="24"/>
        </w:rPr>
        <w:t>3.2.7．设备运行过程中出现故障或发现事故隐患、其他不安全因素，应立即采取紧急措施，并按规定程序向特种设备安全管理单位及甲方负责人报告；</w:t>
      </w:r>
    </w:p>
    <w:p w14:paraId="03E7289B">
      <w:pPr>
        <w:widowControl/>
        <w:spacing w:line="360" w:lineRule="auto"/>
        <w:ind w:firstLine="448" w:firstLineChars="200"/>
        <w:jc w:val="left"/>
        <w:rPr>
          <w:sz w:val="24"/>
        </w:rPr>
      </w:pPr>
      <w:r>
        <w:rPr>
          <w:rFonts w:hint="eastAsia"/>
          <w:sz w:val="24"/>
        </w:rPr>
        <w:t>3.2.8．参加应急演练，掌握相应的应急处置技能。</w:t>
      </w:r>
    </w:p>
    <w:p w14:paraId="5B2095FC">
      <w:pPr>
        <w:widowControl/>
        <w:spacing w:line="360" w:lineRule="auto"/>
        <w:ind w:firstLine="448" w:firstLineChars="200"/>
        <w:jc w:val="left"/>
        <w:rPr>
          <w:sz w:val="24"/>
        </w:rPr>
      </w:pPr>
      <w:r>
        <w:rPr>
          <w:rFonts w:hint="eastAsia"/>
          <w:sz w:val="24"/>
        </w:rPr>
        <w:t>（六）驾驶员服务内容及标准</w:t>
      </w:r>
    </w:p>
    <w:p w14:paraId="0F9E3261">
      <w:pPr>
        <w:widowControl/>
        <w:spacing w:line="360" w:lineRule="auto"/>
        <w:ind w:firstLine="448" w:firstLineChars="200"/>
        <w:jc w:val="left"/>
        <w:rPr>
          <w:sz w:val="24"/>
        </w:rPr>
      </w:pPr>
      <w:r>
        <w:rPr>
          <w:rFonts w:hint="eastAsia"/>
          <w:sz w:val="24"/>
        </w:rPr>
        <w:t>1、机动车驾驶员在出车执行任务之前，要严格查验核实“出车申请单”。没有“出车申请单”、没有使用机动车辆科室领导签字，一律不准出车。</w:t>
      </w:r>
    </w:p>
    <w:p w14:paraId="69E71664">
      <w:pPr>
        <w:widowControl/>
        <w:spacing w:line="360" w:lineRule="auto"/>
        <w:ind w:firstLine="448" w:firstLineChars="200"/>
        <w:jc w:val="left"/>
        <w:rPr>
          <w:sz w:val="24"/>
        </w:rPr>
      </w:pPr>
      <w:r>
        <w:rPr>
          <w:rFonts w:hint="eastAsia"/>
          <w:sz w:val="24"/>
        </w:rPr>
        <w:t>机动车驾驶员要做好相关记录和如实填写行驶里程、油耗统计表，每月末向车管人员汇报。</w:t>
      </w:r>
    </w:p>
    <w:p w14:paraId="200A0669">
      <w:pPr>
        <w:widowControl/>
        <w:spacing w:line="360" w:lineRule="auto"/>
        <w:ind w:firstLine="448" w:firstLineChars="200"/>
        <w:jc w:val="left"/>
        <w:rPr>
          <w:sz w:val="24"/>
        </w:rPr>
      </w:pPr>
      <w:r>
        <w:rPr>
          <w:rFonts w:hint="eastAsia"/>
          <w:sz w:val="24"/>
        </w:rPr>
        <w:t>2、机动车驾驶员做到各种证件手续齐全，提前到岗，准时出车，不得允许未申请使用机动车辆以外人员搭车。</w:t>
      </w:r>
    </w:p>
    <w:p w14:paraId="356ED8D9">
      <w:pPr>
        <w:widowControl/>
        <w:spacing w:line="360" w:lineRule="auto"/>
        <w:ind w:firstLine="448" w:firstLineChars="200"/>
        <w:jc w:val="left"/>
        <w:rPr>
          <w:sz w:val="24"/>
        </w:rPr>
      </w:pPr>
      <w:r>
        <w:rPr>
          <w:rFonts w:hint="eastAsia"/>
          <w:sz w:val="24"/>
        </w:rPr>
        <w:t>驾驶员出车前，必须对车况进行检查，发现问题及时向车管人员报告，直至车辆恢复完好状态，方可出车。</w:t>
      </w:r>
    </w:p>
    <w:p w14:paraId="27DC60ED">
      <w:pPr>
        <w:widowControl/>
        <w:spacing w:line="360" w:lineRule="auto"/>
        <w:ind w:firstLine="448" w:firstLineChars="200"/>
        <w:jc w:val="left"/>
        <w:rPr>
          <w:sz w:val="24"/>
        </w:rPr>
      </w:pPr>
      <w:r>
        <w:rPr>
          <w:rFonts w:hint="eastAsia"/>
          <w:sz w:val="24"/>
        </w:rPr>
        <w:t>3、各种机动车辆必须定人驾驶，未经领导同意不得互换机动车辆。不准擅自将机动车辆借给他人使用。</w:t>
      </w:r>
    </w:p>
    <w:p w14:paraId="289A9DD2">
      <w:pPr>
        <w:widowControl/>
        <w:spacing w:line="360" w:lineRule="auto"/>
        <w:ind w:firstLine="448" w:firstLineChars="200"/>
        <w:jc w:val="left"/>
        <w:rPr>
          <w:sz w:val="24"/>
        </w:rPr>
      </w:pPr>
      <w:r>
        <w:rPr>
          <w:rFonts w:hint="eastAsia"/>
          <w:sz w:val="24"/>
        </w:rPr>
        <w:t>4、饮酒或过度疲劳影响安全驾驶的，不准驾驶机动车辆 。</w:t>
      </w:r>
    </w:p>
    <w:p w14:paraId="74590F9C">
      <w:pPr>
        <w:widowControl/>
        <w:spacing w:line="360" w:lineRule="auto"/>
        <w:ind w:firstLine="448" w:firstLineChars="200"/>
        <w:jc w:val="left"/>
        <w:rPr>
          <w:sz w:val="24"/>
        </w:rPr>
      </w:pPr>
      <w:r>
        <w:rPr>
          <w:rFonts w:hint="eastAsia"/>
          <w:sz w:val="24"/>
        </w:rPr>
        <w:t>5、驾驶员完成出车任务后，机动车辆必须回局或指定地点停放车辆，并将车辆排放整齐。未经车管人员同意，任何车辆不得在外或住宿处停放。</w:t>
      </w:r>
    </w:p>
    <w:p w14:paraId="437E7DD1">
      <w:pPr>
        <w:widowControl/>
        <w:spacing w:line="360" w:lineRule="auto"/>
        <w:ind w:firstLine="448" w:firstLineChars="200"/>
        <w:jc w:val="left"/>
        <w:rPr>
          <w:sz w:val="24"/>
        </w:rPr>
      </w:pPr>
      <w:r>
        <w:rPr>
          <w:rFonts w:hint="eastAsia"/>
          <w:sz w:val="24"/>
        </w:rPr>
        <w:t>6、机动车辆要保持清洁。每次出车前做到烟缸内无残留物，座椅、脚垫无杂物、纸屑和泥土等。驾驶员个人物品要放置于储物盒内或后备箱中。</w:t>
      </w:r>
    </w:p>
    <w:p w14:paraId="364B512E">
      <w:pPr>
        <w:widowControl/>
        <w:spacing w:line="360" w:lineRule="auto"/>
        <w:ind w:firstLine="448" w:firstLineChars="200"/>
        <w:jc w:val="left"/>
        <w:rPr>
          <w:sz w:val="24"/>
        </w:rPr>
      </w:pPr>
      <w:r>
        <w:rPr>
          <w:rFonts w:hint="eastAsia"/>
          <w:sz w:val="24"/>
        </w:rPr>
        <w:t xml:space="preserve">7、驾驶员不准在驾驶机动车时吸烟和做与驾驶无关的事情。  </w:t>
      </w:r>
    </w:p>
    <w:p w14:paraId="4C4A168A">
      <w:pPr>
        <w:widowControl/>
        <w:spacing w:line="360" w:lineRule="auto"/>
        <w:ind w:firstLine="448" w:firstLineChars="200"/>
        <w:jc w:val="left"/>
        <w:rPr>
          <w:sz w:val="24"/>
        </w:rPr>
      </w:pPr>
      <w:r>
        <w:rPr>
          <w:rFonts w:hint="eastAsia"/>
          <w:sz w:val="24"/>
        </w:rPr>
        <w:t>驾驶员不准参与、讨论和外传乘车人在车内谈论的事宜，并有责任做好保密工作。</w:t>
      </w:r>
    </w:p>
    <w:p w14:paraId="07A35008">
      <w:pPr>
        <w:widowControl/>
        <w:spacing w:line="360" w:lineRule="auto"/>
        <w:ind w:firstLine="448" w:firstLineChars="200"/>
        <w:jc w:val="left"/>
        <w:rPr>
          <w:sz w:val="24"/>
        </w:rPr>
      </w:pPr>
      <w:r>
        <w:rPr>
          <w:rFonts w:hint="eastAsia"/>
          <w:sz w:val="24"/>
        </w:rPr>
        <w:t>8、任何驾驶员都不准以个人或领导名义向基层单位或服务单位索要财物，更不准报销票据。</w:t>
      </w:r>
    </w:p>
    <w:p w14:paraId="1F1C63C4">
      <w:pPr>
        <w:widowControl/>
        <w:spacing w:line="360" w:lineRule="auto"/>
        <w:ind w:firstLine="448" w:firstLineChars="200"/>
        <w:jc w:val="left"/>
        <w:rPr>
          <w:sz w:val="24"/>
        </w:rPr>
      </w:pPr>
      <w:r>
        <w:rPr>
          <w:rFonts w:hint="eastAsia"/>
          <w:sz w:val="24"/>
        </w:rPr>
        <w:t>需要维护和保养的机动车辆应由机动车驾驶员提出申请，说明维保内容，经车辆管理人员进行检验，维修小组鉴定后，需要维修的机动车辆填写“车辆维修单”，并到指定机动车辆维修地点进行维修。</w:t>
      </w:r>
    </w:p>
    <w:p w14:paraId="208CD50A">
      <w:pPr>
        <w:widowControl/>
        <w:spacing w:line="360" w:lineRule="auto"/>
        <w:ind w:firstLine="448" w:firstLineChars="200"/>
        <w:jc w:val="left"/>
        <w:rPr>
          <w:sz w:val="24"/>
        </w:rPr>
      </w:pPr>
      <w:r>
        <w:rPr>
          <w:rFonts w:hint="eastAsia"/>
          <w:sz w:val="24"/>
        </w:rPr>
        <w:t>9、机动车辆在执行任务行驶途中发生故障，及其它损耗急需修复和补充时，必须经车管人员同意后方可进行维修和补充。</w:t>
      </w:r>
    </w:p>
    <w:p w14:paraId="2A2A3C97">
      <w:pPr>
        <w:widowControl/>
        <w:spacing w:line="360" w:lineRule="auto"/>
        <w:ind w:firstLine="448" w:firstLineChars="200"/>
        <w:jc w:val="left"/>
        <w:rPr>
          <w:sz w:val="24"/>
        </w:rPr>
      </w:pPr>
      <w:r>
        <w:rPr>
          <w:rFonts w:hint="eastAsia"/>
          <w:sz w:val="24"/>
        </w:rPr>
        <w:t>10、机动车辆凭磁卡加油。磁卡必须与所驾机动车辆的车牌号相符，并到指定加油站加油。</w:t>
      </w:r>
    </w:p>
    <w:p w14:paraId="5BC4C145">
      <w:pPr>
        <w:widowControl/>
        <w:spacing w:line="360" w:lineRule="auto"/>
        <w:ind w:firstLine="448" w:firstLineChars="200"/>
        <w:jc w:val="left"/>
        <w:rPr>
          <w:sz w:val="24"/>
        </w:rPr>
      </w:pPr>
      <w:r>
        <w:rPr>
          <w:rFonts w:hint="eastAsia"/>
          <w:sz w:val="24"/>
        </w:rPr>
        <w:t>（七）供暖服务职责及服务标准：</w:t>
      </w:r>
    </w:p>
    <w:p w14:paraId="23ECAFA7">
      <w:pPr>
        <w:widowControl/>
        <w:spacing w:line="360" w:lineRule="auto"/>
        <w:ind w:firstLine="448" w:firstLineChars="200"/>
        <w:jc w:val="left"/>
        <w:rPr>
          <w:sz w:val="24"/>
        </w:rPr>
      </w:pPr>
      <w:r>
        <w:rPr>
          <w:rFonts w:hint="eastAsia"/>
          <w:sz w:val="24"/>
        </w:rPr>
        <w:t>1.严格遵守操作规程，保证板换机组和空调机组及各种设备正常运行。</w:t>
      </w:r>
    </w:p>
    <w:p w14:paraId="1345D362">
      <w:pPr>
        <w:widowControl/>
        <w:spacing w:line="360" w:lineRule="auto"/>
        <w:ind w:firstLine="448" w:firstLineChars="200"/>
        <w:jc w:val="left"/>
        <w:rPr>
          <w:sz w:val="24"/>
        </w:rPr>
      </w:pPr>
      <w:r>
        <w:rPr>
          <w:rFonts w:hint="eastAsia"/>
          <w:sz w:val="24"/>
        </w:rPr>
        <w:t>1.1检查供暖系统的管内静压力，不得低于0.65MPA，如低于此值要及时补水，观察板换机组、空调机组配电柜上的电压是否正常。当以上两项达到要求时，且无跑、冒、滴。漏现象，才可启动各泵，并且及时观察电压、电流及循环泵的进出口压力、温度有无异常。</w:t>
      </w:r>
    </w:p>
    <w:p w14:paraId="35F64773">
      <w:pPr>
        <w:widowControl/>
        <w:spacing w:line="360" w:lineRule="auto"/>
        <w:ind w:firstLine="448" w:firstLineChars="200"/>
        <w:jc w:val="left"/>
        <w:rPr>
          <w:sz w:val="24"/>
        </w:rPr>
      </w:pPr>
      <w:r>
        <w:rPr>
          <w:rFonts w:hint="eastAsia"/>
          <w:sz w:val="24"/>
        </w:rPr>
        <w:t>1.2各层新风及空调机房内的电机、皮带及配电柜上的各电压是否正常。管路及连接处无跑、冒、滴、漏现象，才可启动风机，及时观察电压、电流、电机的运转及表冷器进、出口的压力、温度有无异常。</w:t>
      </w:r>
    </w:p>
    <w:p w14:paraId="5C185DFE">
      <w:pPr>
        <w:widowControl/>
        <w:spacing w:line="360" w:lineRule="auto"/>
        <w:ind w:firstLine="448" w:firstLineChars="200"/>
        <w:jc w:val="left"/>
        <w:rPr>
          <w:sz w:val="24"/>
        </w:rPr>
      </w:pPr>
      <w:r>
        <w:rPr>
          <w:rFonts w:hint="eastAsia"/>
          <w:sz w:val="24"/>
        </w:rPr>
        <w:t>1.3以上各项均无异常且运转正常，观察机组显示屏上各参数是否正常，这时才可以启动冷冻机组，及时观察个参数，配电柜上电压和电流的变化。</w:t>
      </w:r>
    </w:p>
    <w:p w14:paraId="489E0246">
      <w:pPr>
        <w:widowControl/>
        <w:spacing w:line="360" w:lineRule="auto"/>
        <w:ind w:firstLine="448" w:firstLineChars="200"/>
        <w:jc w:val="left"/>
        <w:rPr>
          <w:sz w:val="24"/>
        </w:rPr>
      </w:pPr>
      <w:r>
        <w:rPr>
          <w:rFonts w:hint="eastAsia"/>
          <w:sz w:val="24"/>
        </w:rPr>
        <w:t>1.4换热机组运行时注意观察一次供水侧，一次水侧管线一旦发生冒、滴、漏现象及时向上级管理部门通报，严禁私自采取措施。</w:t>
      </w:r>
    </w:p>
    <w:p w14:paraId="4059BA7C">
      <w:pPr>
        <w:widowControl/>
        <w:spacing w:line="360" w:lineRule="auto"/>
        <w:ind w:firstLine="448" w:firstLineChars="200"/>
        <w:jc w:val="left"/>
        <w:rPr>
          <w:sz w:val="24"/>
        </w:rPr>
      </w:pPr>
      <w:r>
        <w:rPr>
          <w:rFonts w:hint="eastAsia"/>
          <w:sz w:val="24"/>
        </w:rPr>
        <w:t>2.严格遵守空调机房的交班制度。</w:t>
      </w:r>
    </w:p>
    <w:p w14:paraId="7CC78754">
      <w:pPr>
        <w:widowControl/>
        <w:spacing w:line="360" w:lineRule="auto"/>
        <w:ind w:firstLine="448" w:firstLineChars="200"/>
        <w:jc w:val="left"/>
        <w:rPr>
          <w:sz w:val="24"/>
        </w:rPr>
      </w:pPr>
      <w:r>
        <w:rPr>
          <w:rFonts w:hint="eastAsia"/>
          <w:sz w:val="24"/>
        </w:rPr>
        <w:t>2.1接班人员按规定班次和规定时间提前15分钟到岗，做好接班工作。</w:t>
      </w:r>
    </w:p>
    <w:p w14:paraId="0F7FE7DB">
      <w:pPr>
        <w:widowControl/>
        <w:spacing w:line="360" w:lineRule="auto"/>
        <w:ind w:firstLine="448" w:firstLineChars="200"/>
        <w:jc w:val="left"/>
        <w:rPr>
          <w:sz w:val="24"/>
        </w:rPr>
      </w:pPr>
      <w:r>
        <w:rPr>
          <w:rFonts w:hint="eastAsia"/>
          <w:sz w:val="24"/>
        </w:rPr>
        <w:t>2.2交班人员提前做好准备工作，进行认真全面的检查保持设备运转正常，做好场地和设备的清洁、整理工作。交班前发生事故，应先处理好事故后，在进行交班，接班人应积极协助上级处理事故。</w:t>
      </w:r>
    </w:p>
    <w:p w14:paraId="4332D7BA">
      <w:pPr>
        <w:widowControl/>
        <w:spacing w:line="360" w:lineRule="auto"/>
        <w:ind w:firstLine="448" w:firstLineChars="200"/>
        <w:jc w:val="left"/>
        <w:rPr>
          <w:sz w:val="24"/>
        </w:rPr>
      </w:pPr>
      <w:r>
        <w:rPr>
          <w:rFonts w:hint="eastAsia"/>
          <w:sz w:val="24"/>
        </w:rPr>
        <w:t>2.3交接上班的设备动行记录和存在的问题，交接工具、设备保养情况记录。交接班人员应共同进行一次巡回检查，做到接班责任明确、认真，接班人员确认无误后，双方交换班记录本上签字。</w:t>
      </w:r>
    </w:p>
    <w:p w14:paraId="7C306B60">
      <w:pPr>
        <w:widowControl/>
        <w:spacing w:line="360" w:lineRule="auto"/>
        <w:ind w:firstLine="448" w:firstLineChars="200"/>
        <w:jc w:val="left"/>
        <w:rPr>
          <w:sz w:val="24"/>
        </w:rPr>
      </w:pPr>
      <w:r>
        <w:rPr>
          <w:rFonts w:hint="eastAsia"/>
          <w:sz w:val="24"/>
        </w:rPr>
        <w:t>3.做好日常巡视及维修保养工作。</w:t>
      </w:r>
    </w:p>
    <w:p w14:paraId="25D1BCD9">
      <w:pPr>
        <w:widowControl/>
        <w:spacing w:line="360" w:lineRule="auto"/>
        <w:ind w:firstLine="448" w:firstLineChars="200"/>
        <w:jc w:val="left"/>
        <w:rPr>
          <w:sz w:val="24"/>
        </w:rPr>
      </w:pPr>
      <w:r>
        <w:rPr>
          <w:rFonts w:hint="eastAsia"/>
          <w:sz w:val="24"/>
        </w:rPr>
        <w:t>3.1定期巡视检查系统运行状况，保证所管辖系统设备处于优质、低耗、安全运行的技术状况，定时测量各空调区域的温度、湿度，并根据气象及环境温度变化及时调整运行方案，满足用户需要。</w:t>
      </w:r>
    </w:p>
    <w:p w14:paraId="2AF54656">
      <w:pPr>
        <w:widowControl/>
        <w:spacing w:line="360" w:lineRule="auto"/>
        <w:ind w:firstLine="448" w:firstLineChars="200"/>
        <w:jc w:val="left"/>
        <w:rPr>
          <w:sz w:val="24"/>
        </w:rPr>
      </w:pPr>
      <w:r>
        <w:rPr>
          <w:rFonts w:hint="eastAsia"/>
          <w:sz w:val="24"/>
        </w:rPr>
        <w:t>3.2坚持勤巡视、勤检查、亲调整，发现隐患随时排除，做到故障判断准确、维修快捷、随叫随到，按时完成任务，保证维修质量，并进行试用检查。</w:t>
      </w:r>
    </w:p>
    <w:p w14:paraId="7B9AEB51">
      <w:pPr>
        <w:widowControl/>
        <w:spacing w:line="360" w:lineRule="auto"/>
        <w:ind w:firstLine="448" w:firstLineChars="200"/>
        <w:jc w:val="left"/>
        <w:rPr>
          <w:sz w:val="24"/>
        </w:rPr>
      </w:pPr>
      <w:r>
        <w:rPr>
          <w:rFonts w:hint="eastAsia"/>
          <w:sz w:val="24"/>
        </w:rPr>
        <w:t>3.3检查设备运转情况，认真做好设备保养。按规定加油清洗，保持设备的运转灵活。</w:t>
      </w:r>
    </w:p>
    <w:p w14:paraId="52B5A5F3">
      <w:pPr>
        <w:widowControl/>
        <w:spacing w:line="360" w:lineRule="auto"/>
        <w:ind w:firstLine="448" w:firstLineChars="200"/>
        <w:jc w:val="left"/>
        <w:rPr>
          <w:sz w:val="24"/>
        </w:rPr>
      </w:pPr>
      <w:r>
        <w:rPr>
          <w:rFonts w:hint="eastAsia"/>
          <w:sz w:val="24"/>
        </w:rPr>
        <w:t>①定期对机组及各泵进行加油保养，清理除污器。</w:t>
      </w:r>
    </w:p>
    <w:p w14:paraId="0416D05F">
      <w:pPr>
        <w:widowControl/>
        <w:spacing w:line="360" w:lineRule="auto"/>
        <w:ind w:firstLine="448" w:firstLineChars="200"/>
        <w:jc w:val="left"/>
        <w:rPr>
          <w:sz w:val="24"/>
        </w:rPr>
      </w:pPr>
      <w:r>
        <w:rPr>
          <w:rFonts w:hint="eastAsia"/>
          <w:sz w:val="24"/>
        </w:rPr>
        <w:t>②定期对新风机房、空调机房内的机内过滤网、表冷器进行清洗。</w:t>
      </w:r>
    </w:p>
    <w:p w14:paraId="190B8316">
      <w:pPr>
        <w:widowControl/>
        <w:spacing w:line="360" w:lineRule="auto"/>
        <w:ind w:firstLine="448" w:firstLineChars="200"/>
        <w:jc w:val="left"/>
        <w:rPr>
          <w:sz w:val="24"/>
        </w:rPr>
      </w:pPr>
      <w:r>
        <w:rPr>
          <w:rFonts w:hint="eastAsia"/>
          <w:sz w:val="24"/>
        </w:rPr>
        <w:t>3.4做好供暖机房的值班工作，认真填写运行记录，统计报表，做到记录真实、完整、整齐、清洁，做好设备技术档案、设备维修、故障排除、零件更加换的详细记录、归档、整理的工作。</w:t>
      </w:r>
    </w:p>
    <w:p w14:paraId="17D33B0D">
      <w:pPr>
        <w:widowControl/>
        <w:spacing w:line="360" w:lineRule="auto"/>
        <w:ind w:firstLine="448" w:firstLineChars="200"/>
        <w:jc w:val="left"/>
        <w:rPr>
          <w:sz w:val="24"/>
        </w:rPr>
      </w:pPr>
      <w:r>
        <w:rPr>
          <w:rFonts w:hint="eastAsia"/>
          <w:sz w:val="24"/>
        </w:rPr>
        <w:t>3.5机房及办公楼内的各种供暖设备、和响应的管道、风道进行认真巡视检查。</w:t>
      </w:r>
    </w:p>
    <w:p w14:paraId="1E780B6D">
      <w:pPr>
        <w:widowControl/>
        <w:spacing w:line="360" w:lineRule="auto"/>
        <w:ind w:firstLine="448" w:firstLineChars="200"/>
        <w:jc w:val="left"/>
        <w:rPr>
          <w:sz w:val="24"/>
        </w:rPr>
      </w:pPr>
      <w:r>
        <w:rPr>
          <w:rFonts w:hint="eastAsia"/>
          <w:sz w:val="24"/>
        </w:rPr>
        <w:t>4.做好清洁、保洁工作</w:t>
      </w:r>
    </w:p>
    <w:p w14:paraId="3B453FEB">
      <w:pPr>
        <w:widowControl/>
        <w:spacing w:line="360" w:lineRule="auto"/>
        <w:ind w:firstLine="448" w:firstLineChars="200"/>
        <w:jc w:val="left"/>
        <w:rPr>
          <w:sz w:val="24"/>
        </w:rPr>
      </w:pPr>
      <w:r>
        <w:rPr>
          <w:rFonts w:hint="eastAsia"/>
          <w:sz w:val="24"/>
        </w:rPr>
        <w:t>4.1节约原材料、爱护所用的工具，检修用料不乱扔乱放，检修完毕后将现场清扫干净。</w:t>
      </w:r>
    </w:p>
    <w:p w14:paraId="18F2F172">
      <w:pPr>
        <w:widowControl/>
        <w:spacing w:line="360" w:lineRule="auto"/>
        <w:ind w:firstLine="448" w:firstLineChars="200"/>
        <w:jc w:val="left"/>
        <w:rPr>
          <w:sz w:val="24"/>
        </w:rPr>
      </w:pPr>
      <w:r>
        <w:rPr>
          <w:rFonts w:hint="eastAsia"/>
          <w:sz w:val="24"/>
        </w:rPr>
        <w:t>4.2保持机房内的卫生，做到安全运行。</w:t>
      </w:r>
    </w:p>
    <w:p w14:paraId="6B71A474">
      <w:pPr>
        <w:widowControl/>
        <w:spacing w:line="360" w:lineRule="auto"/>
        <w:ind w:firstLine="448" w:firstLineChars="200"/>
        <w:jc w:val="left"/>
        <w:rPr>
          <w:sz w:val="24"/>
        </w:rPr>
      </w:pPr>
      <w:r>
        <w:rPr>
          <w:rFonts w:hint="eastAsia"/>
          <w:sz w:val="24"/>
        </w:rPr>
        <w:t>4.3每天交班时应保持机房干净整洁，无杂物、无垃圾、无易燃易爆物品。</w:t>
      </w:r>
    </w:p>
    <w:p w14:paraId="47AE1F62">
      <w:pPr>
        <w:widowControl/>
        <w:spacing w:line="360" w:lineRule="auto"/>
        <w:ind w:firstLine="448" w:firstLineChars="200"/>
        <w:jc w:val="left"/>
        <w:rPr>
          <w:sz w:val="24"/>
        </w:rPr>
      </w:pPr>
      <w:r>
        <w:rPr>
          <w:rFonts w:hint="eastAsia"/>
          <w:sz w:val="24"/>
        </w:rPr>
        <w:t>（八）绿植养护职责</w:t>
      </w:r>
    </w:p>
    <w:p w14:paraId="615DE260">
      <w:pPr>
        <w:widowControl/>
        <w:spacing w:line="360" w:lineRule="auto"/>
        <w:ind w:firstLine="448" w:firstLineChars="200"/>
        <w:jc w:val="left"/>
        <w:rPr>
          <w:sz w:val="24"/>
        </w:rPr>
      </w:pPr>
      <w:r>
        <w:rPr>
          <w:rFonts w:hint="eastAsia"/>
          <w:sz w:val="24"/>
        </w:rPr>
        <w:t>1.对楼内外绿植定期浇水、修剪，保持美观。</w:t>
      </w:r>
    </w:p>
    <w:p w14:paraId="23542756">
      <w:pPr>
        <w:widowControl/>
        <w:spacing w:line="360" w:lineRule="auto"/>
        <w:ind w:firstLine="448" w:firstLineChars="200"/>
        <w:jc w:val="left"/>
        <w:rPr>
          <w:sz w:val="24"/>
        </w:rPr>
      </w:pPr>
      <w:r>
        <w:rPr>
          <w:rFonts w:hint="eastAsia"/>
          <w:sz w:val="24"/>
        </w:rPr>
        <w:t>2.根据托管物业单位要求在楼内摆放绿植，做好日常养护工作。</w:t>
      </w:r>
    </w:p>
    <w:p w14:paraId="49334E7B">
      <w:pPr>
        <w:widowControl/>
        <w:spacing w:line="360" w:lineRule="auto"/>
        <w:ind w:firstLine="448" w:firstLineChars="200"/>
        <w:jc w:val="left"/>
        <w:rPr>
          <w:sz w:val="24"/>
        </w:rPr>
      </w:pPr>
      <w:r>
        <w:rPr>
          <w:rFonts w:hint="eastAsia"/>
          <w:sz w:val="24"/>
        </w:rPr>
        <w:t>3.修剪的树枝、除掉的杂草等废弃物要马上清运到指定地点，不得乱堆乱放或烧毁。</w:t>
      </w:r>
    </w:p>
    <w:p w14:paraId="51DA60E3">
      <w:pPr>
        <w:widowControl/>
        <w:spacing w:line="360" w:lineRule="auto"/>
        <w:ind w:firstLine="448" w:firstLineChars="200"/>
        <w:jc w:val="left"/>
        <w:rPr>
          <w:sz w:val="24"/>
        </w:rPr>
      </w:pPr>
      <w:r>
        <w:rPr>
          <w:rFonts w:hint="eastAsia"/>
          <w:sz w:val="24"/>
        </w:rPr>
        <w:t>4.不定时检查花卉养护，确保花卉美观，无枯叶杂枝，按照托管物业单位要求随时更换花卉品种。</w:t>
      </w:r>
    </w:p>
    <w:p w14:paraId="302639CC">
      <w:pPr>
        <w:widowControl/>
        <w:spacing w:line="360" w:lineRule="auto"/>
        <w:ind w:firstLine="448" w:firstLineChars="200"/>
        <w:jc w:val="left"/>
        <w:rPr>
          <w:sz w:val="24"/>
        </w:rPr>
      </w:pPr>
      <w:r>
        <w:rPr>
          <w:rFonts w:hint="eastAsia"/>
          <w:sz w:val="24"/>
        </w:rPr>
        <w:t>（九）会议服务内容及标准</w:t>
      </w:r>
    </w:p>
    <w:p w14:paraId="2D98EEC1">
      <w:pPr>
        <w:widowControl/>
        <w:spacing w:line="360" w:lineRule="auto"/>
        <w:ind w:firstLine="448" w:firstLineChars="200"/>
        <w:jc w:val="left"/>
        <w:rPr>
          <w:sz w:val="24"/>
        </w:rPr>
      </w:pPr>
      <w:r>
        <w:rPr>
          <w:rFonts w:hint="eastAsia"/>
          <w:sz w:val="24"/>
        </w:rPr>
        <w:t>1.负责打扫会议室卫生，保持良好的卫生环境。</w:t>
      </w:r>
    </w:p>
    <w:p w14:paraId="292A211C">
      <w:pPr>
        <w:widowControl/>
        <w:spacing w:line="360" w:lineRule="auto"/>
        <w:ind w:firstLine="448" w:firstLineChars="200"/>
        <w:jc w:val="left"/>
        <w:rPr>
          <w:sz w:val="24"/>
        </w:rPr>
      </w:pPr>
      <w:r>
        <w:rPr>
          <w:rFonts w:hint="eastAsia"/>
          <w:sz w:val="24"/>
        </w:rPr>
        <w:t>2.按照会议通知单摆好台型，检查设备设施是否完好。检查桌面卫生及会场卫生，为会议做好充分准备。</w:t>
      </w:r>
    </w:p>
    <w:p w14:paraId="75E91B73">
      <w:pPr>
        <w:widowControl/>
        <w:spacing w:line="360" w:lineRule="auto"/>
        <w:ind w:firstLine="448" w:firstLineChars="200"/>
        <w:jc w:val="left"/>
        <w:rPr>
          <w:sz w:val="24"/>
        </w:rPr>
      </w:pPr>
      <w:r>
        <w:rPr>
          <w:rFonts w:hint="eastAsia"/>
          <w:sz w:val="24"/>
        </w:rPr>
        <w:t>3.负责会中按照会议服务流程做好接待工作。</w:t>
      </w:r>
    </w:p>
    <w:p w14:paraId="365B985E">
      <w:pPr>
        <w:widowControl/>
        <w:spacing w:line="360" w:lineRule="auto"/>
        <w:ind w:firstLine="448" w:firstLineChars="200"/>
        <w:jc w:val="left"/>
        <w:rPr>
          <w:sz w:val="24"/>
        </w:rPr>
      </w:pPr>
      <w:r>
        <w:rPr>
          <w:rFonts w:hint="eastAsia"/>
          <w:sz w:val="24"/>
        </w:rPr>
        <w:t>4.负责会后检查是否有参会人员遗留的物品并上交。</w:t>
      </w:r>
    </w:p>
    <w:p w14:paraId="57152E94">
      <w:pPr>
        <w:widowControl/>
        <w:spacing w:line="360" w:lineRule="auto"/>
        <w:ind w:firstLine="448" w:firstLineChars="200"/>
        <w:jc w:val="left"/>
        <w:rPr>
          <w:sz w:val="24"/>
        </w:rPr>
      </w:pPr>
      <w:r>
        <w:rPr>
          <w:rFonts w:hint="eastAsia"/>
          <w:sz w:val="24"/>
        </w:rPr>
        <w:t>5.关闭设备设施，将会议室卫生恢复到常态。</w:t>
      </w:r>
    </w:p>
    <w:p w14:paraId="422EDA21">
      <w:pPr>
        <w:widowControl/>
        <w:spacing w:line="360" w:lineRule="auto"/>
        <w:ind w:firstLine="448" w:firstLineChars="200"/>
        <w:jc w:val="left"/>
        <w:rPr>
          <w:sz w:val="24"/>
        </w:rPr>
      </w:pPr>
      <w:r>
        <w:rPr>
          <w:rFonts w:hint="eastAsia"/>
          <w:sz w:val="24"/>
        </w:rPr>
        <w:t>6.负责会议前的茶水准备，会议用品等工作。</w:t>
      </w:r>
    </w:p>
    <w:p w14:paraId="2A065103">
      <w:pPr>
        <w:widowControl/>
        <w:spacing w:line="360" w:lineRule="auto"/>
        <w:ind w:firstLine="448" w:firstLineChars="200"/>
        <w:jc w:val="left"/>
        <w:rPr>
          <w:sz w:val="24"/>
        </w:rPr>
      </w:pPr>
      <w:r>
        <w:rPr>
          <w:rFonts w:hint="eastAsia"/>
          <w:sz w:val="24"/>
        </w:rPr>
        <w:t>7.负责会议室设备及服务用品的检查及报修。</w:t>
      </w:r>
    </w:p>
    <w:p w14:paraId="488A204D">
      <w:pPr>
        <w:widowControl/>
        <w:spacing w:line="360" w:lineRule="auto"/>
        <w:ind w:firstLine="448" w:firstLineChars="200"/>
        <w:jc w:val="left"/>
        <w:rPr>
          <w:sz w:val="24"/>
        </w:rPr>
      </w:pPr>
      <w:r>
        <w:rPr>
          <w:rFonts w:hint="eastAsia"/>
          <w:sz w:val="24"/>
        </w:rPr>
        <w:t>8.负责保持会议室及服务区域的干净整洁。</w:t>
      </w:r>
    </w:p>
    <w:p w14:paraId="3FFE5AB5">
      <w:pPr>
        <w:widowControl/>
        <w:spacing w:line="360" w:lineRule="auto"/>
        <w:ind w:firstLine="448" w:firstLineChars="200"/>
        <w:jc w:val="left"/>
        <w:rPr>
          <w:sz w:val="24"/>
        </w:rPr>
      </w:pPr>
      <w:r>
        <w:rPr>
          <w:rFonts w:hint="eastAsia"/>
          <w:sz w:val="24"/>
        </w:rPr>
        <w:t>9.负责会议结束后的会场整理。</w:t>
      </w:r>
    </w:p>
    <w:p w14:paraId="70889159">
      <w:pPr>
        <w:widowControl/>
        <w:spacing w:line="360" w:lineRule="auto"/>
        <w:ind w:firstLine="448" w:firstLineChars="200"/>
        <w:jc w:val="left"/>
        <w:rPr>
          <w:sz w:val="24"/>
        </w:rPr>
      </w:pPr>
      <w:r>
        <w:rPr>
          <w:rFonts w:hint="eastAsia"/>
          <w:sz w:val="24"/>
        </w:rPr>
        <w:t>10.负责杯具的清洗及消毒工作。</w:t>
      </w:r>
    </w:p>
    <w:p w14:paraId="3534E0E5">
      <w:pPr>
        <w:widowControl/>
        <w:spacing w:line="360" w:lineRule="auto"/>
        <w:ind w:firstLine="448" w:firstLineChars="200"/>
        <w:jc w:val="left"/>
        <w:rPr>
          <w:sz w:val="24"/>
        </w:rPr>
      </w:pPr>
      <w:r>
        <w:rPr>
          <w:rFonts w:hint="eastAsia"/>
          <w:sz w:val="24"/>
        </w:rPr>
        <w:t>11.负责家具的定期保养工作。</w:t>
      </w:r>
    </w:p>
    <w:p w14:paraId="589EE800">
      <w:pPr>
        <w:widowControl/>
        <w:spacing w:line="360" w:lineRule="auto"/>
        <w:ind w:firstLine="448" w:firstLineChars="200"/>
        <w:jc w:val="left"/>
        <w:rPr>
          <w:sz w:val="24"/>
        </w:rPr>
      </w:pPr>
      <w:r>
        <w:rPr>
          <w:rFonts w:hint="eastAsia"/>
          <w:sz w:val="24"/>
        </w:rPr>
        <w:t>12.注意个人仪容仪表，礼貌礼节；做好服务沟通工作。</w:t>
      </w:r>
    </w:p>
    <w:p w14:paraId="33AC1524">
      <w:pPr>
        <w:widowControl/>
        <w:spacing w:line="360" w:lineRule="auto"/>
        <w:ind w:firstLine="448" w:firstLineChars="200"/>
        <w:jc w:val="left"/>
        <w:rPr>
          <w:sz w:val="24"/>
        </w:rPr>
      </w:pPr>
      <w:r>
        <w:rPr>
          <w:rFonts w:hint="eastAsia"/>
          <w:sz w:val="24"/>
        </w:rPr>
        <w:t>13.完成上级交办的其它工作。</w:t>
      </w:r>
    </w:p>
    <w:p w14:paraId="3B582EA1">
      <w:pPr>
        <w:widowControl/>
        <w:spacing w:line="360" w:lineRule="auto"/>
        <w:ind w:firstLine="448" w:firstLineChars="200"/>
        <w:jc w:val="left"/>
        <w:rPr>
          <w:sz w:val="24"/>
        </w:rPr>
      </w:pPr>
      <w:r>
        <w:rPr>
          <w:rFonts w:hint="eastAsia"/>
          <w:sz w:val="24"/>
        </w:rPr>
        <w:t>四、管理实施要求</w:t>
      </w:r>
    </w:p>
    <w:p w14:paraId="2D38C470">
      <w:pPr>
        <w:widowControl/>
        <w:spacing w:line="360" w:lineRule="auto"/>
        <w:ind w:firstLine="448" w:firstLineChars="200"/>
        <w:jc w:val="left"/>
        <w:rPr>
          <w:sz w:val="24"/>
        </w:rPr>
      </w:pPr>
      <w:r>
        <w:rPr>
          <w:rFonts w:hint="eastAsia"/>
          <w:sz w:val="24"/>
        </w:rPr>
        <w:t>（一）实施要求</w:t>
      </w:r>
    </w:p>
    <w:p w14:paraId="1037CAB4">
      <w:pPr>
        <w:widowControl/>
        <w:spacing w:line="360" w:lineRule="auto"/>
        <w:ind w:firstLine="448" w:firstLineChars="200"/>
        <w:jc w:val="left"/>
        <w:rPr>
          <w:sz w:val="24"/>
        </w:rPr>
      </w:pPr>
      <w:r>
        <w:rPr>
          <w:rFonts w:hint="eastAsia"/>
          <w:sz w:val="24"/>
        </w:rPr>
        <w:t>1.中标供应商应提供所有工作人员的身份信息资料。</w:t>
      </w:r>
    </w:p>
    <w:p w14:paraId="1D791032">
      <w:pPr>
        <w:widowControl/>
        <w:spacing w:line="360" w:lineRule="auto"/>
        <w:ind w:firstLine="448" w:firstLineChars="200"/>
        <w:jc w:val="left"/>
        <w:rPr>
          <w:sz w:val="24"/>
        </w:rPr>
      </w:pPr>
      <w:r>
        <w:rPr>
          <w:rFonts w:hint="eastAsia"/>
          <w:sz w:val="24"/>
        </w:rPr>
        <w:t>2.服务期内发生各种事故：包括安全、交通、防火和劳资纠纷等事故，由中标供应商承担相应责任。</w:t>
      </w:r>
    </w:p>
    <w:p w14:paraId="5ECC3760">
      <w:pPr>
        <w:widowControl/>
        <w:spacing w:line="360" w:lineRule="auto"/>
        <w:ind w:firstLine="448" w:firstLineChars="200"/>
        <w:jc w:val="left"/>
        <w:rPr>
          <w:sz w:val="24"/>
        </w:rPr>
      </w:pPr>
      <w:r>
        <w:rPr>
          <w:rFonts w:hint="eastAsia"/>
          <w:sz w:val="24"/>
        </w:rPr>
        <w:t>3.中标供应商需确保所提供服务的工作时长，工作期间不得擅离职守，注重仪容仪表、工作态度，保证为纳税人提供准确、快捷的纳税服务。</w:t>
      </w:r>
    </w:p>
    <w:p w14:paraId="1B26E500">
      <w:pPr>
        <w:widowControl/>
        <w:spacing w:line="360" w:lineRule="auto"/>
        <w:ind w:firstLine="448" w:firstLineChars="200"/>
        <w:jc w:val="left"/>
        <w:rPr>
          <w:sz w:val="24"/>
        </w:rPr>
      </w:pPr>
      <w:r>
        <w:rPr>
          <w:rFonts w:hint="eastAsia"/>
          <w:sz w:val="24"/>
        </w:rPr>
        <w:t>4.中标供应商需确保提供座席服务过程中遵守采购人各项廉洁纪律，做到认真履行工作职责，谨言慎行，坚决不做损害纳税人利益和损害税务机关形象的事情。</w:t>
      </w:r>
    </w:p>
    <w:p w14:paraId="3419B8E6">
      <w:pPr>
        <w:widowControl/>
        <w:spacing w:line="360" w:lineRule="auto"/>
        <w:ind w:firstLine="448" w:firstLineChars="200"/>
        <w:jc w:val="left"/>
        <w:rPr>
          <w:sz w:val="24"/>
        </w:rPr>
      </w:pPr>
      <w:r>
        <w:rPr>
          <w:rFonts w:hint="eastAsia"/>
          <w:sz w:val="24"/>
        </w:rPr>
        <w:t>5.如采购人对中标供应商提供的人员出现3次不服从管理、违反采购人制定的相关规章制度，采购人可以要求更换，中标供应商必须及时且无条件的为采购人更换合格的人员。</w:t>
      </w:r>
    </w:p>
    <w:p w14:paraId="41382281">
      <w:pPr>
        <w:widowControl/>
        <w:spacing w:line="360" w:lineRule="auto"/>
        <w:ind w:firstLine="448" w:firstLineChars="200"/>
        <w:jc w:val="left"/>
        <w:rPr>
          <w:sz w:val="24"/>
        </w:rPr>
      </w:pPr>
      <w:r>
        <w:rPr>
          <w:rFonts w:hint="eastAsia"/>
          <w:sz w:val="24"/>
        </w:rPr>
        <w:t>6.服务期内，采购人按月对中标供应商的工作质量、履约情况、工作配合度等进行综合评价，评价合格则继续履行服务合同。如项目服务未达到要求，则采购人上报监管部门终止服务合同。</w:t>
      </w:r>
    </w:p>
    <w:p w14:paraId="5C7EB001">
      <w:pPr>
        <w:widowControl/>
        <w:spacing w:line="360" w:lineRule="auto"/>
        <w:ind w:firstLine="448" w:firstLineChars="200"/>
        <w:jc w:val="left"/>
        <w:rPr>
          <w:sz w:val="24"/>
        </w:rPr>
      </w:pPr>
      <w:r>
        <w:rPr>
          <w:rFonts w:hint="eastAsia"/>
          <w:sz w:val="24"/>
        </w:rPr>
        <w:t>7.对服务人员的撤换或辞退等须经采购人同意认可。</w:t>
      </w:r>
    </w:p>
    <w:p w14:paraId="2C382606">
      <w:pPr>
        <w:widowControl/>
        <w:spacing w:line="360" w:lineRule="auto"/>
        <w:ind w:firstLine="448" w:firstLineChars="200"/>
        <w:jc w:val="left"/>
        <w:rPr>
          <w:sz w:val="24"/>
        </w:rPr>
      </w:pPr>
      <w:r>
        <w:rPr>
          <w:rFonts w:hint="eastAsia"/>
          <w:sz w:val="24"/>
        </w:rPr>
        <w:t xml:space="preserve">五、应急服务要求 </w:t>
      </w:r>
    </w:p>
    <w:p w14:paraId="71E9B17C">
      <w:pPr>
        <w:widowControl/>
        <w:spacing w:line="360" w:lineRule="auto"/>
        <w:ind w:firstLine="448" w:firstLineChars="200"/>
        <w:jc w:val="left"/>
        <w:rPr>
          <w:sz w:val="24"/>
        </w:rPr>
      </w:pPr>
      <w:r>
        <w:rPr>
          <w:rFonts w:hint="eastAsia"/>
          <w:sz w:val="24"/>
        </w:rPr>
        <w:t>要求中标供应商必须建立和完善突发事件的应急预案和处理机制，防患于未然。当出现不可预知的紧急情况时，保证服务正常开展。</w:t>
      </w:r>
    </w:p>
    <w:p w14:paraId="005EF993">
      <w:pPr>
        <w:widowControl/>
        <w:spacing w:line="360" w:lineRule="auto"/>
        <w:ind w:firstLine="448" w:firstLineChars="200"/>
        <w:jc w:val="left"/>
        <w:rPr>
          <w:sz w:val="24"/>
        </w:rPr>
      </w:pPr>
      <w:r>
        <w:rPr>
          <w:rFonts w:hint="eastAsia"/>
          <w:sz w:val="24"/>
        </w:rPr>
        <w:t>六、人员保密要求</w:t>
      </w:r>
    </w:p>
    <w:p w14:paraId="2660C0B2">
      <w:pPr>
        <w:widowControl/>
        <w:spacing w:line="360" w:lineRule="auto"/>
        <w:ind w:firstLine="448" w:firstLineChars="200"/>
        <w:jc w:val="left"/>
        <w:rPr>
          <w:sz w:val="24"/>
        </w:rPr>
      </w:pPr>
      <w:r>
        <w:rPr>
          <w:rFonts w:hint="eastAsia"/>
          <w:sz w:val="24"/>
        </w:rPr>
        <w:t>1.中标供应商签订合同前必须按照国家相关保密规定和采购人签订《保密协议》，对违反《保密协议》相关内容规定的，采购人有权追究其法律责任。所有服务人员必须严格遵守国家、地方、行业相关保密管理政策规定。</w:t>
      </w:r>
    </w:p>
    <w:p w14:paraId="36E33A8E">
      <w:pPr>
        <w:widowControl/>
        <w:spacing w:line="360" w:lineRule="auto"/>
        <w:ind w:firstLine="448" w:firstLineChars="200"/>
        <w:jc w:val="left"/>
        <w:rPr>
          <w:sz w:val="24"/>
        </w:rPr>
      </w:pPr>
      <w:r>
        <w:rPr>
          <w:rFonts w:hint="eastAsia"/>
          <w:sz w:val="24"/>
        </w:rPr>
        <w:t>2.中标供应商录用前必须对所录用人员进行政治审查，签订保密协议书，组织岗前保密培训；制定人员保密工作制度，建立信息档案，定期开展保密教育。服务人员对陌生人员或社会媒体询问采购人内部情况和政务事项时，严禁擅自接受询问。务必做到不该看的不看，不该问的不问，不该说的不说，不该动的不动。每名员工不得向外界透露采购人内部情况及工作相关信息。中标供应商应与曾服务此项目的解聘、辞职人员签订离岗保密承诺书，并对其离岗后提出保密要求。如有违反，采购人有权向中标供应商追究法律责任。中标供应商应保证加强教育管理，禁止各岗位服务人员随意发表、交流、讨论、传播采购人内部人员信息或工作事项，如有违反，严肃处理。</w:t>
      </w:r>
    </w:p>
    <w:p w14:paraId="56DCE4B3">
      <w:pPr>
        <w:widowControl/>
        <w:spacing w:line="360" w:lineRule="auto"/>
        <w:ind w:firstLine="448" w:firstLineChars="200"/>
        <w:jc w:val="left"/>
        <w:rPr>
          <w:sz w:val="24"/>
        </w:rPr>
      </w:pPr>
      <w:r>
        <w:rPr>
          <w:rFonts w:hint="eastAsia"/>
          <w:sz w:val="24"/>
        </w:rPr>
        <w:t>七、人员稳定性要求</w:t>
      </w:r>
    </w:p>
    <w:p w14:paraId="075E32C1">
      <w:pPr>
        <w:widowControl/>
        <w:spacing w:line="360" w:lineRule="auto"/>
        <w:ind w:firstLine="448" w:firstLineChars="200"/>
        <w:jc w:val="left"/>
        <w:rPr>
          <w:sz w:val="24"/>
        </w:rPr>
      </w:pPr>
      <w:r>
        <w:rPr>
          <w:rFonts w:hint="eastAsia"/>
          <w:sz w:val="24"/>
        </w:rPr>
        <w:t>在整个服务期内，人员更换率不得超过5%，更换人员不得低于我单位需求，且应经我单位同意。</w:t>
      </w:r>
    </w:p>
    <w:p w14:paraId="5B53AC54">
      <w:pPr>
        <w:widowControl/>
        <w:spacing w:line="360" w:lineRule="auto"/>
        <w:ind w:firstLine="448" w:firstLineChars="200"/>
        <w:jc w:val="left"/>
        <w:rPr>
          <w:sz w:val="24"/>
        </w:rPr>
      </w:pPr>
      <w:r>
        <w:rPr>
          <w:rFonts w:hint="eastAsia"/>
          <w:sz w:val="24"/>
        </w:rPr>
        <w:t>八、保密要求</w:t>
      </w:r>
    </w:p>
    <w:p w14:paraId="029A2FAF">
      <w:pPr>
        <w:widowControl/>
        <w:spacing w:line="360" w:lineRule="auto"/>
        <w:ind w:firstLine="448" w:firstLineChars="200"/>
        <w:jc w:val="left"/>
        <w:rPr>
          <w:sz w:val="24"/>
        </w:rPr>
      </w:pPr>
      <w:r>
        <w:rPr>
          <w:rFonts w:hint="eastAsia"/>
          <w:sz w:val="24"/>
        </w:rPr>
        <w:t>中标供应商签订合同前必须按照国家相关保密规定和采购人签订《保密协议》，采购人及纳税人缴费人信息资料及有关文件信息，均不得泄露或不正当地使用，采购人已公开的除外。对违反《保密协议》相关内容规定的，采购人有权追究其法律责任。</w:t>
      </w:r>
    </w:p>
    <w:p w14:paraId="44EF7717">
      <w:pPr>
        <w:widowControl/>
        <w:spacing w:line="360" w:lineRule="auto"/>
        <w:ind w:firstLine="448" w:firstLineChars="200"/>
        <w:jc w:val="left"/>
        <w:rPr>
          <w:sz w:val="24"/>
        </w:rPr>
      </w:pPr>
      <w:r>
        <w:rPr>
          <w:rFonts w:hint="eastAsia"/>
          <w:sz w:val="24"/>
        </w:rPr>
        <w:t>九、进驻和接管要求</w:t>
      </w:r>
    </w:p>
    <w:p w14:paraId="09A293C8">
      <w:pPr>
        <w:widowControl/>
        <w:spacing w:line="360" w:lineRule="auto"/>
        <w:ind w:firstLine="448" w:firstLineChars="200"/>
        <w:jc w:val="left"/>
        <w:rPr>
          <w:sz w:val="24"/>
        </w:rPr>
      </w:pPr>
      <w:r>
        <w:rPr>
          <w:rFonts w:hint="eastAsia"/>
          <w:sz w:val="24"/>
        </w:rPr>
        <w:t>按规定时间进场服务（特殊情况以合同为准）。为保证本项目日常工作稳定有序持续进行，要求中标供应商以科学严谨的态度制定完善的进驻、接管方案，确保按时顺利交接，平稳过渡。中标供应商需承诺：在规定时间内配齐所需人员，并保证按照项目需求中要求配备全体服务人员并按时进场服务。进驻、接管保留相关记录。</w:t>
      </w:r>
    </w:p>
    <w:p w14:paraId="0504D8CA">
      <w:pPr>
        <w:widowControl/>
        <w:spacing w:line="360" w:lineRule="auto"/>
        <w:ind w:firstLine="448" w:firstLineChars="200"/>
        <w:jc w:val="left"/>
        <w:rPr>
          <w:sz w:val="24"/>
        </w:rPr>
      </w:pPr>
      <w:r>
        <w:rPr>
          <w:rFonts w:hint="eastAsia"/>
          <w:sz w:val="24"/>
        </w:rPr>
        <w:t>十、费用分割</w:t>
      </w:r>
    </w:p>
    <w:p w14:paraId="2938919E">
      <w:pPr>
        <w:widowControl/>
        <w:spacing w:line="360" w:lineRule="auto"/>
        <w:ind w:firstLine="448" w:firstLineChars="200"/>
        <w:jc w:val="left"/>
        <w:rPr>
          <w:sz w:val="24"/>
        </w:rPr>
      </w:pPr>
      <w:r>
        <w:rPr>
          <w:rFonts w:hint="eastAsia"/>
          <w:sz w:val="24"/>
        </w:rPr>
        <w:t>1.如因中标供应商引起的劳资纠纷问题，影响正常工作的，采购人有权另行聘请人员确保正常工作，所产生的费用由中标供应商承担，采购人不承担所产生的任何费用。</w:t>
      </w:r>
    </w:p>
    <w:p w14:paraId="292CAD81">
      <w:pPr>
        <w:widowControl/>
        <w:spacing w:line="360" w:lineRule="auto"/>
        <w:ind w:firstLine="448" w:firstLineChars="200"/>
        <w:jc w:val="left"/>
        <w:rPr>
          <w:sz w:val="24"/>
        </w:rPr>
      </w:pPr>
      <w:r>
        <w:rPr>
          <w:rFonts w:hint="eastAsia"/>
          <w:sz w:val="24"/>
        </w:rPr>
        <w:t>2.中标供应商在合同生效前对全部座席人员完成岗前培训，保障本项目在合同生效后顺利开展。培训实施后，对参加培训的座席人员进行考核，要求事先编制详细的考核计划和考核标准，考核通过后方可正式上岗。</w:t>
      </w:r>
    </w:p>
    <w:p w14:paraId="712CE4F2">
      <w:pPr>
        <w:widowControl/>
        <w:spacing w:line="360" w:lineRule="auto"/>
        <w:ind w:firstLine="448" w:firstLineChars="200"/>
        <w:jc w:val="left"/>
        <w:rPr>
          <w:sz w:val="24"/>
        </w:rPr>
      </w:pPr>
      <w:r>
        <w:rPr>
          <w:rFonts w:hint="eastAsia"/>
          <w:sz w:val="24"/>
        </w:rPr>
        <w:t>3.本项目开展工作所需的场地、办公家具、软硬件设备、水电费用、网络费用等由采购人承担。</w:t>
      </w:r>
    </w:p>
    <w:p w14:paraId="6A6EDD91">
      <w:pPr>
        <w:widowControl/>
        <w:spacing w:line="360" w:lineRule="auto"/>
        <w:ind w:firstLine="448" w:firstLineChars="200"/>
        <w:jc w:val="left"/>
        <w:rPr>
          <w:sz w:val="24"/>
        </w:rPr>
      </w:pPr>
      <w:r>
        <w:rPr>
          <w:rFonts w:hint="eastAsia"/>
          <w:sz w:val="24"/>
        </w:rPr>
        <w:t>4.物业服务人员统一着装并佩戴工牌，服装费用（含工牌制作费用）由中标供应商承担。</w:t>
      </w:r>
    </w:p>
    <w:p w14:paraId="745C90AA">
      <w:pPr>
        <w:widowControl/>
        <w:spacing w:line="360" w:lineRule="auto"/>
        <w:ind w:firstLine="448" w:firstLineChars="200"/>
        <w:jc w:val="left"/>
        <w:rPr>
          <w:sz w:val="24"/>
        </w:rPr>
      </w:pPr>
      <w:r>
        <w:rPr>
          <w:rFonts w:hint="eastAsia"/>
          <w:sz w:val="24"/>
        </w:rPr>
        <w:t xml:space="preserve">5.中标供应商向采购人提供下列专项服务，相关费用由中标供应商承担，服务期内涉及金额约为590898.00元，供应商据此考虑报价：）（1）保洁服务中使用的工具、耗材（如洁厕剂、全能清洁剂、芳香球、垃圾袋、大盘纸，擦手纸、洗手液、洗衣粉等耗材由中标供应商承担。（服务期内费用不能低于468000.00元）（2）冬季供暖值守，费用由中标供应商承担，费用不低于122898.00元。 </w:t>
      </w:r>
    </w:p>
    <w:p w14:paraId="611A7019">
      <w:pPr>
        <w:widowControl/>
        <w:spacing w:line="360" w:lineRule="auto"/>
        <w:ind w:firstLine="448" w:firstLineChars="200"/>
        <w:jc w:val="left"/>
        <w:rPr>
          <w:sz w:val="24"/>
        </w:rPr>
      </w:pPr>
      <w:r>
        <w:rPr>
          <w:rFonts w:hint="eastAsia"/>
          <w:sz w:val="24"/>
        </w:rPr>
        <w:t>6.秩序维护所需器具（对讲机、警棍、手电等）费用由中标供应商提供。</w:t>
      </w:r>
    </w:p>
    <w:p w14:paraId="70E4663C">
      <w:pPr>
        <w:widowControl/>
        <w:spacing w:line="360" w:lineRule="auto"/>
        <w:ind w:firstLine="448" w:firstLineChars="200"/>
        <w:jc w:val="left"/>
        <w:rPr>
          <w:sz w:val="24"/>
        </w:rPr>
      </w:pPr>
      <w:r>
        <w:rPr>
          <w:rFonts w:hint="eastAsia"/>
          <w:sz w:val="24"/>
        </w:rPr>
        <w:t>7.维修工具由成交供应商负责提供，维修耗材及更换的零配件由采购人负责提供。</w:t>
      </w:r>
    </w:p>
    <w:p w14:paraId="6242E57E">
      <w:pPr>
        <w:widowControl/>
        <w:spacing w:line="360" w:lineRule="auto"/>
        <w:ind w:firstLine="448" w:firstLineChars="200"/>
        <w:jc w:val="left"/>
        <w:rPr>
          <w:sz w:val="24"/>
        </w:rPr>
      </w:pPr>
      <w:r>
        <w:rPr>
          <w:rFonts w:hint="eastAsia"/>
          <w:sz w:val="24"/>
        </w:rPr>
        <w:t>8.公务车油费、维修养护、年检费、道桥费等费用由采购人承担。</w:t>
      </w:r>
    </w:p>
    <w:p w14:paraId="10AF0D92">
      <w:pPr>
        <w:widowControl/>
        <w:spacing w:line="360" w:lineRule="auto"/>
        <w:ind w:firstLine="448" w:firstLineChars="200"/>
        <w:jc w:val="left"/>
        <w:rPr>
          <w:sz w:val="24"/>
        </w:rPr>
      </w:pPr>
      <w:r>
        <w:rPr>
          <w:rFonts w:hint="eastAsia"/>
          <w:sz w:val="24"/>
        </w:rPr>
        <w:t>9.绿化养护费用由中标供应商承担。</w:t>
      </w:r>
    </w:p>
    <w:p w14:paraId="3515E24A">
      <w:pPr>
        <w:widowControl/>
        <w:spacing w:line="360" w:lineRule="auto"/>
        <w:ind w:firstLine="448" w:firstLineChars="200"/>
        <w:jc w:val="left"/>
        <w:rPr>
          <w:sz w:val="24"/>
        </w:rPr>
      </w:pPr>
      <w:r>
        <w:rPr>
          <w:rFonts w:hint="eastAsia"/>
          <w:sz w:val="24"/>
        </w:rPr>
        <w:t>10.采购人无偿提供20平米物业管理用房及仓库。</w:t>
      </w:r>
    </w:p>
    <w:p w14:paraId="2AC8ADAA">
      <w:pPr>
        <w:widowControl/>
        <w:spacing w:line="360" w:lineRule="auto"/>
        <w:ind w:firstLine="448" w:firstLineChars="200"/>
        <w:jc w:val="left"/>
        <w:rPr>
          <w:sz w:val="24"/>
        </w:rPr>
      </w:pPr>
      <w:r>
        <w:rPr>
          <w:rFonts w:hint="eastAsia"/>
          <w:sz w:val="24"/>
        </w:rPr>
        <w:t>十一、履约责任</w:t>
      </w:r>
    </w:p>
    <w:p w14:paraId="630A8B73">
      <w:pPr>
        <w:widowControl/>
        <w:spacing w:line="360" w:lineRule="auto"/>
        <w:ind w:firstLine="448" w:firstLineChars="200"/>
        <w:jc w:val="left"/>
        <w:rPr>
          <w:sz w:val="24"/>
        </w:rPr>
      </w:pPr>
      <w:r>
        <w:rPr>
          <w:rFonts w:hint="eastAsia"/>
          <w:sz w:val="24"/>
        </w:rPr>
        <w:t>1.中标供应商在服务过程中应满足本需求书提出的运行质量标准，若出现重大失误或重大事故并给南开区税务局造成损失，南开区税务局有权终止合同，停止付款并要求中标供应商赔偿实际造成的损失。</w:t>
      </w:r>
    </w:p>
    <w:p w14:paraId="5C9D1A59">
      <w:pPr>
        <w:widowControl/>
        <w:spacing w:line="360" w:lineRule="auto"/>
        <w:ind w:firstLine="448" w:firstLineChars="200"/>
        <w:jc w:val="left"/>
        <w:rPr>
          <w:sz w:val="24"/>
        </w:rPr>
      </w:pPr>
      <w:r>
        <w:rPr>
          <w:rFonts w:hint="eastAsia"/>
          <w:sz w:val="24"/>
        </w:rPr>
        <w:t>2.中标供应商每月服务质效考核验收未达到规定标准的，南开区税务局按照供应商月服务费的1‰-5‰进行扣减。</w:t>
      </w:r>
    </w:p>
    <w:p w14:paraId="6F2E3037">
      <w:pPr>
        <w:widowControl/>
        <w:spacing w:line="360" w:lineRule="auto"/>
        <w:ind w:firstLine="448" w:firstLineChars="200"/>
        <w:jc w:val="left"/>
        <w:rPr>
          <w:sz w:val="24"/>
        </w:rPr>
      </w:pPr>
      <w:r>
        <w:rPr>
          <w:rFonts w:hint="eastAsia"/>
          <w:sz w:val="24"/>
        </w:rPr>
        <w:t>3.中标供应商运行管理不到位、服务不规范、未按照要求履行工作职责产生负面影响的，或被通报批评产生负面影响的，南开区税务局按照供应商月服务费的1‰-5‰进行扣减。</w:t>
      </w:r>
    </w:p>
    <w:p w14:paraId="12482B85">
      <w:pPr>
        <w:widowControl/>
        <w:spacing w:line="360" w:lineRule="auto"/>
        <w:ind w:firstLine="448" w:firstLineChars="200"/>
        <w:jc w:val="left"/>
        <w:rPr>
          <w:sz w:val="24"/>
        </w:rPr>
      </w:pPr>
      <w:r>
        <w:rPr>
          <w:rFonts w:hint="eastAsia"/>
          <w:sz w:val="24"/>
        </w:rPr>
        <w:t>4.未经采购人同意，中标供应商不得将承包项目发包或转包，否则，视为中标供应商违约，采购人有权解除服务合同。</w:t>
      </w:r>
    </w:p>
    <w:p w14:paraId="04CCD082">
      <w:pPr>
        <w:widowControl/>
        <w:spacing w:line="360" w:lineRule="auto"/>
        <w:ind w:firstLine="448" w:firstLineChars="200"/>
        <w:jc w:val="left"/>
        <w:rPr>
          <w:sz w:val="24"/>
        </w:rPr>
      </w:pPr>
      <w:r>
        <w:rPr>
          <w:rFonts w:hint="eastAsia"/>
          <w:sz w:val="24"/>
        </w:rPr>
        <w:t>5.若中标供应商在1年内违反其服务承诺或以下情况三次或以上，则视为中标供应商违约，采购人有权拒绝支付本期项目服务费，并终止合同。</w:t>
      </w:r>
    </w:p>
    <w:p w14:paraId="6881A45D">
      <w:pPr>
        <w:widowControl/>
        <w:spacing w:line="360" w:lineRule="auto"/>
        <w:ind w:firstLine="448" w:firstLineChars="200"/>
        <w:jc w:val="left"/>
        <w:rPr>
          <w:sz w:val="24"/>
        </w:rPr>
      </w:pPr>
      <w:r>
        <w:rPr>
          <w:rFonts w:hint="eastAsia"/>
          <w:sz w:val="24"/>
        </w:rPr>
        <w:t>（1）非税务机关责任，导致服务出现质量问题。</w:t>
      </w:r>
    </w:p>
    <w:p w14:paraId="4043E6DF">
      <w:pPr>
        <w:widowControl/>
        <w:spacing w:line="360" w:lineRule="auto"/>
        <w:ind w:firstLine="448" w:firstLineChars="200"/>
        <w:jc w:val="left"/>
        <w:rPr>
          <w:sz w:val="24"/>
        </w:rPr>
      </w:pPr>
      <w:r>
        <w:rPr>
          <w:rFonts w:hint="eastAsia"/>
          <w:sz w:val="24"/>
        </w:rPr>
        <w:t>（2）没有按照采购人要求对服务人员进行管理、培训、调配。</w:t>
      </w:r>
    </w:p>
    <w:p w14:paraId="0DBDCA6B">
      <w:pPr>
        <w:widowControl/>
        <w:spacing w:line="360" w:lineRule="auto"/>
        <w:ind w:firstLine="448" w:firstLineChars="200"/>
        <w:jc w:val="left"/>
        <w:rPr>
          <w:sz w:val="24"/>
        </w:rPr>
      </w:pPr>
      <w:r>
        <w:rPr>
          <w:rFonts w:hint="eastAsia"/>
          <w:sz w:val="24"/>
        </w:rPr>
        <w:t>十二、风险管控要求</w:t>
      </w:r>
    </w:p>
    <w:p w14:paraId="724AB9E9">
      <w:pPr>
        <w:widowControl/>
        <w:spacing w:line="360" w:lineRule="auto"/>
        <w:ind w:firstLine="448" w:firstLineChars="200"/>
        <w:jc w:val="left"/>
        <w:rPr>
          <w:sz w:val="24"/>
        </w:rPr>
      </w:pPr>
      <w:r>
        <w:rPr>
          <w:rFonts w:hint="eastAsia"/>
          <w:sz w:val="24"/>
        </w:rPr>
        <w:t>在合同中明确双方的权利和义务、服务内容、服务标准、费用支付、违约责任等重要条款，避免合同纠纷。合同条款应具有可操作性和可执行性，确保双方能够按照合同约定履行各自的职责，双方定期对合同所约定的服务内容进行检查和评估，及时发现和解决相关问题。合同履行期间，若一方因国家政策调整或因不可抗力等因素不能履行的，应及时通知对方，并协商变更或解除合同，遭受不可抗力的一方无需承担违约责任。发生紧急情况和突发事件时,采取应急措施,最大限度减少各方损失。</w:t>
      </w:r>
    </w:p>
    <w:p w14:paraId="749D3E73">
      <w:pPr>
        <w:widowControl/>
        <w:spacing w:line="360" w:lineRule="auto"/>
        <w:ind w:firstLine="448" w:firstLineChars="200"/>
        <w:jc w:val="left"/>
        <w:rPr>
          <w:sz w:val="24"/>
        </w:rPr>
      </w:pPr>
      <w:r>
        <w:rPr>
          <w:rFonts w:hint="eastAsia"/>
          <w:sz w:val="24"/>
        </w:rPr>
        <w:t>十三、履约验收要求</w:t>
      </w:r>
    </w:p>
    <w:p w14:paraId="393BFEDD">
      <w:pPr>
        <w:widowControl/>
        <w:spacing w:line="360" w:lineRule="auto"/>
        <w:ind w:firstLine="448" w:firstLineChars="200"/>
        <w:jc w:val="left"/>
        <w:rPr>
          <w:sz w:val="24"/>
        </w:rPr>
      </w:pPr>
      <w:r>
        <w:rPr>
          <w:rFonts w:hint="eastAsia"/>
          <w:sz w:val="24"/>
        </w:rPr>
        <w:t>7.1总体要求</w:t>
      </w:r>
    </w:p>
    <w:tbl>
      <w:tblPr>
        <w:tblStyle w:val="55"/>
        <w:tblW w:w="9895" w:type="dxa"/>
        <w:jc w:val="center"/>
        <w:tblLayout w:type="autofit"/>
        <w:tblCellMar>
          <w:top w:w="0" w:type="dxa"/>
          <w:left w:w="0" w:type="dxa"/>
          <w:bottom w:w="0" w:type="dxa"/>
          <w:right w:w="0" w:type="dxa"/>
        </w:tblCellMar>
      </w:tblPr>
      <w:tblGrid>
        <w:gridCol w:w="1674"/>
        <w:gridCol w:w="1130"/>
        <w:gridCol w:w="7091"/>
      </w:tblGrid>
      <w:tr w14:paraId="3BDB7F50">
        <w:trPr>
          <w:trHeight w:val="397" w:hRule="atLeast"/>
          <w:jc w:val="center"/>
        </w:trPr>
        <w:tc>
          <w:tcPr>
            <w:tcW w:w="1674" w:type="dxa"/>
            <w:tcBorders>
              <w:top w:val="single" w:color="000000" w:sz="8" w:space="0"/>
              <w:left w:val="single" w:color="000000" w:sz="8" w:space="0"/>
              <w:bottom w:val="single" w:color="000000" w:sz="8" w:space="0"/>
              <w:right w:val="single" w:color="000000" w:sz="8" w:space="0"/>
            </w:tcBorders>
            <w:tcMar>
              <w:top w:w="0" w:type="dxa"/>
              <w:left w:w="118" w:type="dxa"/>
              <w:bottom w:w="0" w:type="dxa"/>
              <w:right w:w="118" w:type="dxa"/>
            </w:tcMar>
            <w:vAlign w:val="center"/>
          </w:tcPr>
          <w:p w14:paraId="74182EE2">
            <w:pPr>
              <w:pStyle w:val="54"/>
              <w:adjustRightInd w:val="0"/>
              <w:snapToGrid w:val="0"/>
              <w:rPr>
                <w:rFonts w:ascii="宋体" w:hAnsi="宋体" w:eastAsia="宋体" w:cs="宋体"/>
                <w:bCs/>
                <w:sz w:val="21"/>
                <w:szCs w:val="21"/>
              </w:rPr>
            </w:pPr>
            <w:r>
              <w:rPr>
                <w:rFonts w:hint="eastAsia" w:ascii="宋体" w:hAnsi="宋体" w:eastAsia="宋体" w:cs="宋体"/>
                <w:bCs/>
                <w:sz w:val="21"/>
                <w:szCs w:val="21"/>
              </w:rPr>
              <w:t>考核项目</w:t>
            </w:r>
          </w:p>
        </w:tc>
        <w:tc>
          <w:tcPr>
            <w:tcW w:w="1130" w:type="dxa"/>
            <w:tcBorders>
              <w:top w:val="single" w:color="000000" w:sz="8" w:space="0"/>
              <w:bottom w:val="single" w:color="000000" w:sz="8" w:space="0"/>
              <w:right w:val="single" w:color="000000" w:sz="8" w:space="0"/>
            </w:tcBorders>
            <w:tcMar>
              <w:top w:w="0" w:type="dxa"/>
              <w:left w:w="113" w:type="dxa"/>
              <w:bottom w:w="0" w:type="dxa"/>
              <w:right w:w="118" w:type="dxa"/>
            </w:tcMar>
            <w:vAlign w:val="center"/>
          </w:tcPr>
          <w:p w14:paraId="60599705">
            <w:pPr>
              <w:pStyle w:val="54"/>
              <w:adjustRightInd w:val="0"/>
              <w:snapToGrid w:val="0"/>
              <w:rPr>
                <w:rFonts w:ascii="宋体" w:hAnsi="宋体" w:eastAsia="宋体" w:cs="宋体"/>
                <w:bCs/>
                <w:sz w:val="21"/>
                <w:szCs w:val="21"/>
              </w:rPr>
            </w:pPr>
            <w:r>
              <w:rPr>
                <w:rFonts w:hint="eastAsia" w:ascii="宋体" w:hAnsi="宋体" w:eastAsia="宋体" w:cs="宋体"/>
                <w:bCs/>
                <w:sz w:val="21"/>
                <w:szCs w:val="21"/>
              </w:rPr>
              <w:t>考核标准</w:t>
            </w:r>
          </w:p>
        </w:tc>
        <w:tc>
          <w:tcPr>
            <w:tcW w:w="7091" w:type="dxa"/>
            <w:tcBorders>
              <w:top w:val="single" w:color="000000" w:sz="8" w:space="0"/>
              <w:bottom w:val="single" w:color="000000" w:sz="8" w:space="0"/>
              <w:right w:val="single" w:color="000000" w:sz="8" w:space="0"/>
            </w:tcBorders>
            <w:tcMar>
              <w:top w:w="0" w:type="dxa"/>
              <w:left w:w="113" w:type="dxa"/>
              <w:bottom w:w="0" w:type="dxa"/>
              <w:right w:w="118" w:type="dxa"/>
            </w:tcMar>
            <w:vAlign w:val="center"/>
          </w:tcPr>
          <w:p w14:paraId="078149B7">
            <w:pPr>
              <w:pStyle w:val="54"/>
              <w:adjustRightInd w:val="0"/>
              <w:snapToGrid w:val="0"/>
              <w:ind w:firstLine="386"/>
              <w:jc w:val="center"/>
              <w:rPr>
                <w:rFonts w:ascii="宋体" w:hAnsi="宋体" w:eastAsia="宋体" w:cs="宋体"/>
                <w:bCs/>
                <w:sz w:val="21"/>
                <w:szCs w:val="21"/>
              </w:rPr>
            </w:pPr>
            <w:r>
              <w:rPr>
                <w:rFonts w:hint="eastAsia" w:ascii="宋体" w:hAnsi="宋体" w:eastAsia="宋体" w:cs="宋体"/>
                <w:bCs/>
                <w:sz w:val="21"/>
                <w:szCs w:val="21"/>
              </w:rPr>
              <w:t>扣分规则</w:t>
            </w:r>
          </w:p>
        </w:tc>
      </w:tr>
      <w:tr w14:paraId="7F129113">
        <w:trPr>
          <w:trHeight w:val="397" w:hRule="atLeast"/>
          <w:jc w:val="center"/>
        </w:trPr>
        <w:tc>
          <w:tcPr>
            <w:tcW w:w="1674" w:type="dxa"/>
            <w:tcBorders>
              <w:left w:val="single" w:color="000000" w:sz="8" w:space="0"/>
              <w:bottom w:val="single" w:color="000000" w:sz="8" w:space="0"/>
              <w:right w:val="single" w:color="000000" w:sz="8" w:space="0"/>
            </w:tcBorders>
            <w:tcMar>
              <w:top w:w="0" w:type="dxa"/>
              <w:left w:w="118" w:type="dxa"/>
              <w:bottom w:w="0" w:type="dxa"/>
              <w:right w:w="118" w:type="dxa"/>
            </w:tcMar>
            <w:vAlign w:val="center"/>
          </w:tcPr>
          <w:p w14:paraId="62DC1D48">
            <w:pPr>
              <w:pStyle w:val="54"/>
              <w:adjustRightInd w:val="0"/>
              <w:snapToGrid w:val="0"/>
              <w:rPr>
                <w:rFonts w:ascii="宋体" w:hAnsi="宋体" w:eastAsia="宋体" w:cs="宋体"/>
                <w:bCs/>
                <w:sz w:val="21"/>
                <w:szCs w:val="21"/>
              </w:rPr>
            </w:pPr>
            <w:r>
              <w:rPr>
                <w:rFonts w:hint="eastAsia" w:ascii="宋体" w:hAnsi="宋体" w:eastAsia="宋体" w:cs="宋体"/>
                <w:bCs/>
                <w:sz w:val="21"/>
                <w:szCs w:val="21"/>
              </w:rPr>
              <w:t>员工出勤率等</w:t>
            </w:r>
          </w:p>
        </w:tc>
        <w:tc>
          <w:tcPr>
            <w:tcW w:w="1130" w:type="dxa"/>
            <w:tcBorders>
              <w:bottom w:val="single" w:color="000000" w:sz="8" w:space="0"/>
              <w:right w:val="single" w:color="000000" w:sz="8" w:space="0"/>
            </w:tcBorders>
            <w:tcMar>
              <w:top w:w="0" w:type="dxa"/>
              <w:left w:w="113" w:type="dxa"/>
              <w:bottom w:w="0" w:type="dxa"/>
              <w:right w:w="118" w:type="dxa"/>
            </w:tcMar>
            <w:vAlign w:val="center"/>
          </w:tcPr>
          <w:p w14:paraId="26BAD39C">
            <w:pPr>
              <w:pStyle w:val="54"/>
              <w:adjustRightInd w:val="0"/>
              <w:snapToGrid w:val="0"/>
              <w:rPr>
                <w:rFonts w:ascii="宋体" w:hAnsi="宋体" w:eastAsia="宋体" w:cs="宋体"/>
                <w:bCs/>
                <w:sz w:val="21"/>
                <w:szCs w:val="21"/>
              </w:rPr>
            </w:pPr>
            <w:r>
              <w:rPr>
                <w:rFonts w:hint="eastAsia" w:ascii="宋体" w:hAnsi="宋体" w:eastAsia="宋体" w:cs="宋体"/>
                <w:bCs/>
                <w:sz w:val="21"/>
                <w:szCs w:val="21"/>
              </w:rPr>
              <w:t>满分</w:t>
            </w:r>
            <w:r>
              <w:rPr>
                <w:rFonts w:hint="eastAsia" w:ascii="宋体" w:hAnsi="宋体" w:eastAsia="宋体" w:cs="宋体"/>
                <w:bCs/>
                <w:sz w:val="21"/>
                <w:szCs w:val="21"/>
                <w:lang w:eastAsia="zh-CN"/>
              </w:rPr>
              <w:t>1</w:t>
            </w:r>
            <w:r>
              <w:rPr>
                <w:rFonts w:hint="eastAsia" w:ascii="宋体" w:hAnsi="宋体" w:eastAsia="宋体" w:cs="宋体"/>
                <w:bCs/>
                <w:sz w:val="21"/>
                <w:szCs w:val="21"/>
              </w:rPr>
              <w:t>5分</w:t>
            </w:r>
          </w:p>
        </w:tc>
        <w:tc>
          <w:tcPr>
            <w:tcW w:w="7091" w:type="dxa"/>
            <w:tcBorders>
              <w:bottom w:val="single" w:color="000000" w:sz="8" w:space="0"/>
              <w:right w:val="single" w:color="000000" w:sz="8" w:space="0"/>
            </w:tcBorders>
            <w:tcMar>
              <w:top w:w="0" w:type="dxa"/>
              <w:left w:w="113" w:type="dxa"/>
              <w:bottom w:w="0" w:type="dxa"/>
              <w:right w:w="118" w:type="dxa"/>
            </w:tcMar>
            <w:vAlign w:val="center"/>
          </w:tcPr>
          <w:p w14:paraId="103803C2">
            <w:pPr>
              <w:pStyle w:val="54"/>
              <w:adjustRightInd w:val="0"/>
              <w:snapToGrid w:val="0"/>
              <w:rPr>
                <w:rFonts w:ascii="宋体" w:hAnsi="宋体" w:eastAsia="宋体" w:cs="宋体"/>
                <w:bCs/>
                <w:sz w:val="21"/>
                <w:szCs w:val="21"/>
                <w:lang w:eastAsia="zh-CN"/>
              </w:rPr>
            </w:pPr>
            <w:r>
              <w:rPr>
                <w:rFonts w:hint="eastAsia" w:ascii="宋体" w:hAnsi="宋体" w:eastAsia="宋体" w:cs="宋体"/>
                <w:bCs/>
                <w:sz w:val="21"/>
                <w:szCs w:val="21"/>
                <w:lang w:eastAsia="zh-CN"/>
              </w:rPr>
              <w:t>缺勤每人每天扣2分，此项分数扣完为止。</w:t>
            </w:r>
          </w:p>
        </w:tc>
      </w:tr>
      <w:tr w14:paraId="06BA7FED">
        <w:trPr>
          <w:trHeight w:val="397" w:hRule="atLeast"/>
          <w:jc w:val="center"/>
        </w:trPr>
        <w:tc>
          <w:tcPr>
            <w:tcW w:w="1674" w:type="dxa"/>
            <w:tcBorders>
              <w:left w:val="single" w:color="000000" w:sz="8" w:space="0"/>
              <w:bottom w:val="single" w:color="000000" w:sz="8" w:space="0"/>
              <w:right w:val="single" w:color="000000" w:sz="8" w:space="0"/>
            </w:tcBorders>
            <w:tcMar>
              <w:top w:w="0" w:type="dxa"/>
              <w:left w:w="118" w:type="dxa"/>
              <w:bottom w:w="0" w:type="dxa"/>
              <w:right w:w="118" w:type="dxa"/>
            </w:tcMar>
            <w:vAlign w:val="center"/>
          </w:tcPr>
          <w:p w14:paraId="391A625D">
            <w:pPr>
              <w:pStyle w:val="54"/>
              <w:adjustRightInd w:val="0"/>
              <w:snapToGrid w:val="0"/>
              <w:rPr>
                <w:rFonts w:ascii="宋体" w:hAnsi="宋体" w:eastAsia="宋体" w:cs="宋体"/>
                <w:bCs/>
                <w:sz w:val="21"/>
                <w:szCs w:val="21"/>
              </w:rPr>
            </w:pPr>
            <w:r>
              <w:rPr>
                <w:rFonts w:hint="eastAsia" w:ascii="宋体" w:hAnsi="宋体" w:eastAsia="宋体" w:cs="宋体"/>
                <w:bCs/>
                <w:sz w:val="21"/>
                <w:szCs w:val="21"/>
              </w:rPr>
              <w:t>安全生产等</w:t>
            </w:r>
          </w:p>
        </w:tc>
        <w:tc>
          <w:tcPr>
            <w:tcW w:w="1130" w:type="dxa"/>
            <w:tcBorders>
              <w:bottom w:val="single" w:color="000000" w:sz="8" w:space="0"/>
              <w:right w:val="single" w:color="000000" w:sz="8" w:space="0"/>
            </w:tcBorders>
            <w:tcMar>
              <w:top w:w="0" w:type="dxa"/>
              <w:left w:w="113" w:type="dxa"/>
              <w:bottom w:w="0" w:type="dxa"/>
              <w:right w:w="118" w:type="dxa"/>
            </w:tcMar>
            <w:vAlign w:val="center"/>
          </w:tcPr>
          <w:p w14:paraId="67D20735">
            <w:pPr>
              <w:pStyle w:val="54"/>
              <w:adjustRightInd w:val="0"/>
              <w:snapToGrid w:val="0"/>
              <w:rPr>
                <w:rFonts w:ascii="宋体" w:hAnsi="宋体" w:eastAsia="宋体" w:cs="宋体"/>
                <w:bCs/>
                <w:sz w:val="21"/>
                <w:szCs w:val="21"/>
              </w:rPr>
            </w:pPr>
            <w:r>
              <w:rPr>
                <w:rFonts w:hint="eastAsia" w:ascii="宋体" w:hAnsi="宋体" w:eastAsia="宋体" w:cs="宋体"/>
                <w:bCs/>
                <w:sz w:val="21"/>
                <w:szCs w:val="21"/>
              </w:rPr>
              <w:t>满分</w:t>
            </w:r>
            <w:r>
              <w:rPr>
                <w:rFonts w:hint="eastAsia" w:ascii="宋体" w:hAnsi="宋体" w:eastAsia="宋体" w:cs="宋体"/>
                <w:bCs/>
                <w:sz w:val="21"/>
                <w:szCs w:val="21"/>
                <w:lang w:eastAsia="zh-CN"/>
              </w:rPr>
              <w:t>1</w:t>
            </w:r>
            <w:r>
              <w:rPr>
                <w:rFonts w:hint="eastAsia" w:ascii="宋体" w:hAnsi="宋体" w:eastAsia="宋体" w:cs="宋体"/>
                <w:bCs/>
                <w:sz w:val="21"/>
                <w:szCs w:val="21"/>
              </w:rPr>
              <w:t>5分</w:t>
            </w:r>
          </w:p>
        </w:tc>
        <w:tc>
          <w:tcPr>
            <w:tcW w:w="7091" w:type="dxa"/>
            <w:tcBorders>
              <w:bottom w:val="single" w:color="000000" w:sz="8" w:space="0"/>
              <w:right w:val="single" w:color="000000" w:sz="8" w:space="0"/>
            </w:tcBorders>
            <w:tcMar>
              <w:top w:w="0" w:type="dxa"/>
              <w:left w:w="113" w:type="dxa"/>
              <w:bottom w:w="0" w:type="dxa"/>
              <w:right w:w="118" w:type="dxa"/>
            </w:tcMar>
            <w:vAlign w:val="center"/>
          </w:tcPr>
          <w:p w14:paraId="1C94741F">
            <w:pPr>
              <w:pStyle w:val="54"/>
              <w:adjustRightInd w:val="0"/>
              <w:snapToGrid w:val="0"/>
              <w:rPr>
                <w:rFonts w:ascii="宋体" w:hAnsi="宋体" w:eastAsia="宋体" w:cs="宋体"/>
                <w:bCs/>
                <w:sz w:val="21"/>
                <w:szCs w:val="21"/>
                <w:lang w:eastAsia="zh-CN"/>
              </w:rPr>
            </w:pPr>
            <w:r>
              <w:rPr>
                <w:rFonts w:hint="eastAsia" w:ascii="宋体" w:hAnsi="宋体" w:eastAsia="宋体" w:cs="宋体"/>
                <w:bCs/>
                <w:sz w:val="21"/>
                <w:szCs w:val="21"/>
                <w:lang w:eastAsia="zh-CN"/>
              </w:rPr>
              <w:t>出现1次安全事故扣15分。</w:t>
            </w:r>
          </w:p>
        </w:tc>
      </w:tr>
      <w:tr w14:paraId="498DBA7B">
        <w:trPr>
          <w:trHeight w:val="397" w:hRule="atLeast"/>
          <w:jc w:val="center"/>
        </w:trPr>
        <w:tc>
          <w:tcPr>
            <w:tcW w:w="1674" w:type="dxa"/>
            <w:tcBorders>
              <w:left w:val="single" w:color="000000" w:sz="8" w:space="0"/>
              <w:bottom w:val="single" w:color="000000" w:sz="8" w:space="0"/>
              <w:right w:val="single" w:color="000000" w:sz="8" w:space="0"/>
            </w:tcBorders>
            <w:tcMar>
              <w:top w:w="0" w:type="dxa"/>
              <w:left w:w="118" w:type="dxa"/>
              <w:bottom w:w="0" w:type="dxa"/>
              <w:right w:w="118" w:type="dxa"/>
            </w:tcMar>
            <w:vAlign w:val="center"/>
          </w:tcPr>
          <w:p w14:paraId="52232D88">
            <w:pPr>
              <w:pStyle w:val="54"/>
              <w:adjustRightInd w:val="0"/>
              <w:snapToGrid w:val="0"/>
              <w:rPr>
                <w:rFonts w:ascii="宋体" w:hAnsi="宋体" w:eastAsia="宋体" w:cs="宋体"/>
                <w:bCs/>
                <w:sz w:val="21"/>
                <w:szCs w:val="21"/>
              </w:rPr>
            </w:pPr>
            <w:r>
              <w:rPr>
                <w:rFonts w:hint="eastAsia" w:ascii="宋体" w:hAnsi="宋体" w:eastAsia="宋体" w:cs="宋体"/>
                <w:bCs/>
                <w:sz w:val="21"/>
                <w:szCs w:val="21"/>
              </w:rPr>
              <w:t>保洁服务质量等</w:t>
            </w:r>
          </w:p>
        </w:tc>
        <w:tc>
          <w:tcPr>
            <w:tcW w:w="1130" w:type="dxa"/>
            <w:tcBorders>
              <w:bottom w:val="single" w:color="000000" w:sz="8" w:space="0"/>
              <w:right w:val="single" w:color="000000" w:sz="8" w:space="0"/>
            </w:tcBorders>
            <w:tcMar>
              <w:top w:w="0" w:type="dxa"/>
              <w:left w:w="113" w:type="dxa"/>
              <w:bottom w:w="0" w:type="dxa"/>
              <w:right w:w="118" w:type="dxa"/>
            </w:tcMar>
            <w:vAlign w:val="center"/>
          </w:tcPr>
          <w:p w14:paraId="423268D4">
            <w:pPr>
              <w:pStyle w:val="54"/>
              <w:adjustRightInd w:val="0"/>
              <w:snapToGrid w:val="0"/>
              <w:rPr>
                <w:rFonts w:ascii="宋体" w:hAnsi="宋体" w:eastAsia="宋体" w:cs="宋体"/>
                <w:bCs/>
                <w:sz w:val="21"/>
                <w:szCs w:val="21"/>
              </w:rPr>
            </w:pPr>
            <w:r>
              <w:rPr>
                <w:rFonts w:hint="eastAsia" w:ascii="宋体" w:hAnsi="宋体" w:eastAsia="宋体" w:cs="宋体"/>
                <w:bCs/>
                <w:sz w:val="21"/>
                <w:szCs w:val="21"/>
              </w:rPr>
              <w:t>满分</w:t>
            </w:r>
            <w:r>
              <w:rPr>
                <w:rFonts w:hint="eastAsia" w:ascii="宋体" w:hAnsi="宋体" w:eastAsia="宋体" w:cs="宋体"/>
                <w:bCs/>
                <w:sz w:val="21"/>
                <w:szCs w:val="21"/>
                <w:lang w:eastAsia="zh-CN"/>
              </w:rPr>
              <w:t>1</w:t>
            </w:r>
            <w:r>
              <w:rPr>
                <w:rFonts w:hint="eastAsia" w:ascii="宋体" w:hAnsi="宋体" w:eastAsia="宋体" w:cs="宋体"/>
                <w:bCs/>
                <w:sz w:val="21"/>
                <w:szCs w:val="21"/>
              </w:rPr>
              <w:t>5分</w:t>
            </w:r>
          </w:p>
        </w:tc>
        <w:tc>
          <w:tcPr>
            <w:tcW w:w="7091" w:type="dxa"/>
            <w:tcBorders>
              <w:bottom w:val="single" w:color="000000" w:sz="8" w:space="0"/>
              <w:right w:val="single" w:color="000000" w:sz="8" w:space="0"/>
            </w:tcBorders>
            <w:tcMar>
              <w:top w:w="0" w:type="dxa"/>
              <w:left w:w="113" w:type="dxa"/>
              <w:bottom w:w="0" w:type="dxa"/>
              <w:right w:w="118" w:type="dxa"/>
            </w:tcMar>
            <w:vAlign w:val="center"/>
          </w:tcPr>
          <w:p w14:paraId="4AEBB2F9">
            <w:pPr>
              <w:pStyle w:val="54"/>
              <w:adjustRightInd w:val="0"/>
              <w:snapToGrid w:val="0"/>
              <w:rPr>
                <w:rFonts w:ascii="宋体" w:hAnsi="宋体" w:eastAsia="宋体" w:cs="宋体"/>
                <w:bCs/>
                <w:sz w:val="21"/>
                <w:szCs w:val="21"/>
                <w:lang w:eastAsia="zh-CN"/>
              </w:rPr>
            </w:pPr>
            <w:r>
              <w:rPr>
                <w:rFonts w:hint="eastAsia" w:ascii="宋体" w:hAnsi="宋体" w:eastAsia="宋体" w:cs="宋体"/>
                <w:bCs/>
                <w:sz w:val="21"/>
                <w:szCs w:val="21"/>
                <w:lang w:eastAsia="zh-CN"/>
              </w:rPr>
              <w:t>一次服务不达标扣除2分，此项分数扣完为止。</w:t>
            </w:r>
          </w:p>
        </w:tc>
      </w:tr>
      <w:tr w14:paraId="40E3BF60">
        <w:trPr>
          <w:trHeight w:val="340" w:hRule="atLeast"/>
          <w:jc w:val="center"/>
        </w:trPr>
        <w:tc>
          <w:tcPr>
            <w:tcW w:w="1674" w:type="dxa"/>
            <w:tcBorders>
              <w:left w:val="single" w:color="000000" w:sz="8" w:space="0"/>
              <w:bottom w:val="single" w:color="auto" w:sz="4" w:space="0"/>
              <w:right w:val="single" w:color="000000" w:sz="8" w:space="0"/>
            </w:tcBorders>
            <w:tcMar>
              <w:top w:w="0" w:type="dxa"/>
              <w:left w:w="118" w:type="dxa"/>
              <w:bottom w:w="0" w:type="dxa"/>
              <w:right w:w="118" w:type="dxa"/>
            </w:tcMar>
            <w:vAlign w:val="center"/>
          </w:tcPr>
          <w:p w14:paraId="25BEDD2D">
            <w:pPr>
              <w:pStyle w:val="54"/>
              <w:adjustRightInd w:val="0"/>
              <w:snapToGrid w:val="0"/>
              <w:rPr>
                <w:rFonts w:ascii="宋体" w:hAnsi="宋体" w:eastAsia="宋体" w:cs="宋体"/>
                <w:bCs/>
                <w:sz w:val="21"/>
                <w:szCs w:val="21"/>
              </w:rPr>
            </w:pPr>
            <w:r>
              <w:rPr>
                <w:rFonts w:hint="eastAsia" w:ascii="宋体" w:hAnsi="宋体" w:eastAsia="宋体" w:cs="宋体"/>
                <w:bCs/>
                <w:sz w:val="21"/>
                <w:szCs w:val="21"/>
              </w:rPr>
              <w:t>用车安全等</w:t>
            </w:r>
          </w:p>
        </w:tc>
        <w:tc>
          <w:tcPr>
            <w:tcW w:w="1130" w:type="dxa"/>
            <w:tcBorders>
              <w:bottom w:val="single" w:color="auto" w:sz="4" w:space="0"/>
              <w:right w:val="single" w:color="000000" w:sz="8" w:space="0"/>
            </w:tcBorders>
            <w:tcMar>
              <w:top w:w="0" w:type="dxa"/>
              <w:left w:w="113" w:type="dxa"/>
              <w:bottom w:w="0" w:type="dxa"/>
              <w:right w:w="118" w:type="dxa"/>
            </w:tcMar>
            <w:vAlign w:val="center"/>
          </w:tcPr>
          <w:p w14:paraId="503D7F04">
            <w:pPr>
              <w:pStyle w:val="54"/>
              <w:adjustRightInd w:val="0"/>
              <w:snapToGrid w:val="0"/>
              <w:rPr>
                <w:rFonts w:ascii="宋体" w:hAnsi="宋体" w:eastAsia="宋体" w:cs="宋体"/>
                <w:bCs/>
                <w:sz w:val="21"/>
                <w:szCs w:val="21"/>
              </w:rPr>
            </w:pPr>
            <w:r>
              <w:rPr>
                <w:rFonts w:hint="eastAsia" w:ascii="宋体" w:hAnsi="宋体" w:eastAsia="宋体" w:cs="宋体"/>
                <w:bCs/>
                <w:sz w:val="21"/>
                <w:szCs w:val="21"/>
              </w:rPr>
              <w:t>满分</w:t>
            </w:r>
            <w:r>
              <w:rPr>
                <w:rFonts w:hint="eastAsia" w:ascii="宋体" w:hAnsi="宋体" w:eastAsia="宋体" w:cs="宋体"/>
                <w:bCs/>
                <w:sz w:val="21"/>
                <w:szCs w:val="21"/>
                <w:lang w:eastAsia="zh-CN"/>
              </w:rPr>
              <w:t>1</w:t>
            </w:r>
            <w:r>
              <w:rPr>
                <w:rFonts w:hint="eastAsia" w:ascii="宋体" w:hAnsi="宋体" w:eastAsia="宋体" w:cs="宋体"/>
                <w:bCs/>
                <w:sz w:val="21"/>
                <w:szCs w:val="21"/>
              </w:rPr>
              <w:t>5分</w:t>
            </w:r>
          </w:p>
        </w:tc>
        <w:tc>
          <w:tcPr>
            <w:tcW w:w="7091" w:type="dxa"/>
            <w:tcBorders>
              <w:bottom w:val="single" w:color="auto" w:sz="4" w:space="0"/>
              <w:right w:val="single" w:color="000000" w:sz="8" w:space="0"/>
            </w:tcBorders>
            <w:tcMar>
              <w:top w:w="0" w:type="dxa"/>
              <w:left w:w="113" w:type="dxa"/>
              <w:bottom w:w="0" w:type="dxa"/>
              <w:right w:w="118" w:type="dxa"/>
            </w:tcMar>
            <w:vAlign w:val="center"/>
          </w:tcPr>
          <w:p w14:paraId="3C4A4A51">
            <w:pPr>
              <w:pStyle w:val="54"/>
              <w:adjustRightInd w:val="0"/>
              <w:snapToGrid w:val="0"/>
              <w:rPr>
                <w:rFonts w:ascii="宋体" w:hAnsi="宋体" w:eastAsia="宋体" w:cs="宋体"/>
                <w:bCs/>
                <w:sz w:val="21"/>
                <w:szCs w:val="21"/>
                <w:lang w:eastAsia="zh-CN"/>
              </w:rPr>
            </w:pPr>
            <w:r>
              <w:rPr>
                <w:rFonts w:hint="eastAsia" w:ascii="宋体" w:hAnsi="宋体" w:eastAsia="宋体" w:cs="宋体"/>
                <w:bCs/>
                <w:sz w:val="21"/>
                <w:szCs w:val="21"/>
                <w:lang w:eastAsia="zh-CN"/>
              </w:rPr>
              <w:t>不按要求出车、违反交通安全规定每次扣3分，此项分数扣完为止。</w:t>
            </w:r>
          </w:p>
        </w:tc>
      </w:tr>
      <w:tr w14:paraId="76AAF9E0">
        <w:trPr>
          <w:trHeight w:val="340" w:hRule="atLeast"/>
          <w:jc w:val="center"/>
        </w:trPr>
        <w:tc>
          <w:tcPr>
            <w:tcW w:w="1674" w:type="dxa"/>
            <w:tcBorders>
              <w:top w:val="single" w:color="auto" w:sz="4" w:space="0"/>
              <w:left w:val="single" w:color="auto" w:sz="4" w:space="0"/>
              <w:bottom w:val="single" w:color="auto" w:sz="4" w:space="0"/>
              <w:right w:val="single" w:color="000000" w:sz="8" w:space="0"/>
            </w:tcBorders>
            <w:tcMar>
              <w:top w:w="0" w:type="dxa"/>
              <w:left w:w="118" w:type="dxa"/>
              <w:bottom w:w="0" w:type="dxa"/>
              <w:right w:w="118" w:type="dxa"/>
            </w:tcMar>
            <w:vAlign w:val="center"/>
          </w:tcPr>
          <w:p w14:paraId="5A4C385A">
            <w:pPr>
              <w:pStyle w:val="54"/>
              <w:adjustRightInd w:val="0"/>
              <w:snapToGrid w:val="0"/>
              <w:rPr>
                <w:rFonts w:ascii="宋体" w:hAnsi="宋体" w:eastAsia="宋体" w:cs="宋体"/>
                <w:bCs/>
                <w:sz w:val="21"/>
                <w:szCs w:val="21"/>
                <w:lang w:eastAsia="zh-CN"/>
              </w:rPr>
            </w:pPr>
            <w:r>
              <w:rPr>
                <w:rFonts w:hint="eastAsia" w:ascii="宋体" w:hAnsi="宋体" w:eastAsia="宋体" w:cs="宋体"/>
                <w:bCs/>
                <w:sz w:val="21"/>
                <w:szCs w:val="21"/>
                <w:lang w:eastAsia="zh-CN"/>
              </w:rPr>
              <w:t>服务质量等</w:t>
            </w:r>
          </w:p>
        </w:tc>
        <w:tc>
          <w:tcPr>
            <w:tcW w:w="1130" w:type="dxa"/>
            <w:tcBorders>
              <w:top w:val="single" w:color="auto" w:sz="4" w:space="0"/>
              <w:bottom w:val="single" w:color="auto" w:sz="4" w:space="0"/>
              <w:right w:val="single" w:color="000000" w:sz="8" w:space="0"/>
            </w:tcBorders>
            <w:tcMar>
              <w:top w:w="0" w:type="dxa"/>
              <w:left w:w="113" w:type="dxa"/>
              <w:bottom w:w="0" w:type="dxa"/>
              <w:right w:w="118" w:type="dxa"/>
            </w:tcMar>
            <w:vAlign w:val="center"/>
          </w:tcPr>
          <w:p w14:paraId="10C0810C">
            <w:pPr>
              <w:pStyle w:val="54"/>
              <w:adjustRightInd w:val="0"/>
              <w:snapToGrid w:val="0"/>
              <w:rPr>
                <w:rFonts w:ascii="宋体" w:hAnsi="宋体" w:eastAsia="宋体" w:cs="宋体"/>
                <w:bCs/>
                <w:sz w:val="21"/>
                <w:szCs w:val="21"/>
                <w:lang w:eastAsia="zh-CN"/>
              </w:rPr>
            </w:pPr>
            <w:r>
              <w:rPr>
                <w:rFonts w:hint="eastAsia" w:ascii="宋体" w:hAnsi="宋体" w:eastAsia="宋体" w:cs="宋体"/>
                <w:bCs/>
                <w:sz w:val="21"/>
                <w:szCs w:val="21"/>
                <w:lang w:eastAsia="zh-CN"/>
              </w:rPr>
              <w:t>满分40分</w:t>
            </w:r>
          </w:p>
        </w:tc>
        <w:tc>
          <w:tcPr>
            <w:tcW w:w="7091" w:type="dxa"/>
            <w:tcBorders>
              <w:top w:val="single" w:color="auto" w:sz="4" w:space="0"/>
              <w:bottom w:val="single" w:color="auto" w:sz="4" w:space="0"/>
              <w:right w:val="single" w:color="auto" w:sz="4" w:space="0"/>
            </w:tcBorders>
            <w:tcMar>
              <w:top w:w="0" w:type="dxa"/>
              <w:left w:w="113" w:type="dxa"/>
              <w:bottom w:w="0" w:type="dxa"/>
              <w:right w:w="118" w:type="dxa"/>
            </w:tcMar>
            <w:vAlign w:val="center"/>
          </w:tcPr>
          <w:p w14:paraId="7BE7BF04">
            <w:pPr>
              <w:pStyle w:val="54"/>
              <w:adjustRightInd w:val="0"/>
              <w:snapToGrid w:val="0"/>
              <w:rPr>
                <w:rFonts w:ascii="宋体" w:hAnsi="宋体" w:eastAsia="宋体" w:cs="宋体"/>
                <w:bCs/>
                <w:sz w:val="21"/>
                <w:szCs w:val="21"/>
                <w:lang w:eastAsia="zh-CN"/>
              </w:rPr>
            </w:pPr>
            <w:r>
              <w:rPr>
                <w:rFonts w:hint="eastAsia" w:ascii="宋体" w:hAnsi="宋体" w:eastAsia="宋体" w:cs="宋体"/>
                <w:bCs/>
                <w:sz w:val="21"/>
                <w:szCs w:val="21"/>
                <w:lang w:eastAsia="zh-CN"/>
              </w:rPr>
              <w:t>依照甲方满意度测评，一次不满意评价扣除25分，累计两次不满意扣除40分。</w:t>
            </w:r>
          </w:p>
        </w:tc>
      </w:tr>
    </w:tbl>
    <w:p w14:paraId="60BF20C8">
      <w:pPr>
        <w:widowControl/>
        <w:ind w:firstLine="448" w:firstLineChars="200"/>
        <w:jc w:val="left"/>
        <w:rPr>
          <w:sz w:val="24"/>
        </w:rPr>
      </w:pPr>
      <w:r>
        <w:rPr>
          <w:rFonts w:hint="eastAsia"/>
          <w:sz w:val="24"/>
        </w:rPr>
        <w:t>（一）项目由项目需求方按月进行考核。</w:t>
      </w:r>
    </w:p>
    <w:p w14:paraId="3CD08980">
      <w:pPr>
        <w:widowControl/>
        <w:ind w:firstLine="448" w:firstLineChars="200"/>
        <w:jc w:val="left"/>
        <w:rPr>
          <w:sz w:val="24"/>
        </w:rPr>
      </w:pPr>
      <w:r>
        <w:rPr>
          <w:rFonts w:hint="eastAsia"/>
          <w:sz w:val="24"/>
        </w:rPr>
        <w:t>（二）项目考核满分为100分。</w:t>
      </w:r>
    </w:p>
    <w:p w14:paraId="222F972C">
      <w:pPr>
        <w:widowControl/>
        <w:ind w:firstLine="448" w:firstLineChars="200"/>
        <w:jc w:val="left"/>
        <w:rPr>
          <w:sz w:val="24"/>
        </w:rPr>
      </w:pPr>
      <w:r>
        <w:rPr>
          <w:rFonts w:hint="eastAsia"/>
          <w:sz w:val="24"/>
        </w:rPr>
        <w:t>（三）每月考核分数95分及以上，提醒乙方应加强管理。</w:t>
      </w:r>
    </w:p>
    <w:p w14:paraId="641D8CAE">
      <w:pPr>
        <w:widowControl/>
        <w:ind w:firstLine="448" w:firstLineChars="200"/>
        <w:jc w:val="left"/>
        <w:rPr>
          <w:sz w:val="24"/>
        </w:rPr>
      </w:pPr>
      <w:r>
        <w:rPr>
          <w:rFonts w:hint="eastAsia"/>
          <w:sz w:val="24"/>
        </w:rPr>
        <w:t>（四）每月考核90分至94分，对乙方进行口头警告，并要求乙方加强管理监督。</w:t>
      </w:r>
    </w:p>
    <w:p w14:paraId="27D1B0C3">
      <w:pPr>
        <w:widowControl/>
        <w:ind w:firstLine="448" w:firstLineChars="200"/>
        <w:jc w:val="left"/>
        <w:rPr>
          <w:sz w:val="24"/>
        </w:rPr>
      </w:pPr>
      <w:r>
        <w:rPr>
          <w:rFonts w:hint="eastAsia"/>
          <w:sz w:val="24"/>
        </w:rPr>
        <w:t>（五）每月考核85分至89分，扣除5%物业费，要求乙方及时整改。</w:t>
      </w:r>
    </w:p>
    <w:p w14:paraId="680D8981">
      <w:pPr>
        <w:widowControl/>
        <w:ind w:firstLine="448" w:firstLineChars="200"/>
        <w:jc w:val="left"/>
        <w:rPr>
          <w:sz w:val="24"/>
        </w:rPr>
      </w:pPr>
      <w:r>
        <w:rPr>
          <w:rFonts w:hint="eastAsia"/>
          <w:sz w:val="24"/>
        </w:rPr>
        <w:t>（六）每月考核80分至84分，扣除10%物业费，要求乙方立即整改。</w:t>
      </w:r>
    </w:p>
    <w:p w14:paraId="25DC8C8B">
      <w:pPr>
        <w:widowControl/>
        <w:ind w:firstLine="448" w:firstLineChars="200"/>
        <w:jc w:val="left"/>
        <w:rPr>
          <w:sz w:val="24"/>
        </w:rPr>
      </w:pPr>
      <w:r>
        <w:rPr>
          <w:rFonts w:hint="eastAsia"/>
          <w:sz w:val="24"/>
        </w:rPr>
        <w:t>（七）每月考核不足80分，扣除20%物业费，要求立即整改，必要时更换项目经理。</w:t>
      </w:r>
    </w:p>
    <w:p w14:paraId="00B18F8D">
      <w:pPr>
        <w:widowControl/>
        <w:ind w:firstLine="448" w:firstLineChars="200"/>
        <w:jc w:val="left"/>
        <w:rPr>
          <w:sz w:val="24"/>
        </w:rPr>
      </w:pPr>
      <w:r>
        <w:rPr>
          <w:rFonts w:hint="eastAsia"/>
          <w:sz w:val="24"/>
        </w:rPr>
        <w:t>（八）若两次考核均不足80分，甲方有权终止合同，并不赔偿乙方所受损失。</w:t>
      </w:r>
    </w:p>
    <w:p w14:paraId="60B770D6">
      <w:pPr>
        <w:widowControl/>
        <w:ind w:firstLine="448" w:firstLineChars="200"/>
        <w:jc w:val="left"/>
        <w:rPr>
          <w:sz w:val="24"/>
        </w:rPr>
      </w:pPr>
      <w:r>
        <w:rPr>
          <w:rFonts w:hint="eastAsia"/>
          <w:sz w:val="24"/>
        </w:rPr>
        <w:t>十四、具体要求</w:t>
      </w:r>
    </w:p>
    <w:p w14:paraId="6D544A0D">
      <w:pPr>
        <w:widowControl/>
        <w:ind w:firstLine="448" w:firstLineChars="200"/>
        <w:jc w:val="left"/>
        <w:rPr>
          <w:sz w:val="24"/>
        </w:rPr>
      </w:pPr>
      <w:r>
        <w:rPr>
          <w:rFonts w:hint="eastAsia"/>
          <w:sz w:val="24"/>
        </w:rPr>
        <w:t>严格按照法律法规和采购合同按月进行验收。确保验收工作在法律框架内进行，遵守国家和地方有关政府采购、合同管理等方面的法规政策。遵循公平、公正、公开的原则。验收过程应保持客观、中立，不受任何外部因素干扰，确保验收结果真实反映供应商的履约情况。</w:t>
      </w:r>
    </w:p>
    <w:p w14:paraId="3EC4DC7B">
      <w:pPr>
        <w:widowControl/>
        <w:ind w:firstLine="448" w:firstLineChars="200"/>
        <w:jc w:val="left"/>
        <w:rPr>
          <w:sz w:val="24"/>
        </w:rPr>
      </w:pPr>
      <w:r>
        <w:rPr>
          <w:rFonts w:hint="eastAsia"/>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14:paraId="366C89FC">
      <w:pPr>
        <w:widowControl/>
        <w:ind w:firstLine="448" w:firstLineChars="200"/>
        <w:jc w:val="left"/>
        <w:rPr>
          <w:sz w:val="24"/>
        </w:rPr>
      </w:pPr>
      <w:r>
        <w:rPr>
          <w:rFonts w:hint="eastAsia"/>
          <w:sz w:val="24"/>
        </w:rPr>
        <w:t>8.3其他要求</w:t>
      </w:r>
    </w:p>
    <w:p w14:paraId="2E3A6916">
      <w:pPr>
        <w:widowControl/>
        <w:ind w:firstLine="448" w:firstLineChars="200"/>
        <w:jc w:val="left"/>
        <w:rPr>
          <w:sz w:val="24"/>
        </w:rPr>
      </w:pPr>
      <w:r>
        <w:rPr>
          <w:rFonts w:hint="eastAsia"/>
          <w:sz w:val="24"/>
        </w:rPr>
        <w:t>8.3.1保密要求</w:t>
      </w:r>
    </w:p>
    <w:p w14:paraId="4C9A9981">
      <w:pPr>
        <w:widowControl/>
        <w:ind w:firstLine="448" w:firstLineChars="200"/>
        <w:jc w:val="left"/>
        <w:rPr>
          <w:sz w:val="24"/>
        </w:rPr>
      </w:pPr>
      <w:r>
        <w:rPr>
          <w:rFonts w:hint="eastAsia"/>
          <w:sz w:val="24"/>
        </w:rPr>
        <w:t>1.中标供应商签订合同前必须按照国家相关保密规定和采购人签订《保密协议》，对违反《保密协议》相关内容规定的，采购人有权追究其法律责任。所有服务人员必须严格遵守国家、地方、行业相关保密管理政策规定。</w:t>
      </w:r>
    </w:p>
    <w:p w14:paraId="5E7B0C6A">
      <w:pPr>
        <w:widowControl/>
        <w:ind w:firstLine="448" w:firstLineChars="200"/>
        <w:jc w:val="left"/>
        <w:rPr>
          <w:sz w:val="24"/>
        </w:rPr>
      </w:pPr>
      <w:r>
        <w:rPr>
          <w:rFonts w:hint="eastAsia"/>
          <w:sz w:val="24"/>
        </w:rPr>
        <w:t>2.中标供应商录用服务人员前必须对所录用人员进行政治审查，签订保密协议书，组织岗前保密培训；制定人员保密工作制度，建立信息档案，定期开展保密教育。服务人员对陌生人员或社会媒体询问采购人内部情况和政务事项时，严禁擅自接受询问。务必做到不该看的不看，不该问的不问，不该说的不说，不该动的不动。每名员工不得向外界透露采购人内部情况及工作相关信息。中标供应商应与曾服务此项目的解聘、辞职人员签订离岗保密承诺书，并对其离岗后提出保密要求。如有违反，采购人有权向中标供应商追究法律责任。中标供应商应保证加强教育管理，禁止各岗位服务人员随意发表、交流、讨论、传播采购人内部人员信息或工作事项，如有违反，严肃处理。</w:t>
      </w:r>
    </w:p>
    <w:p w14:paraId="1EC17823">
      <w:pPr>
        <w:spacing w:line="360" w:lineRule="auto"/>
        <w:outlineLvl w:val="0"/>
        <w:rPr>
          <w:b/>
          <w:sz w:val="24"/>
        </w:rPr>
      </w:pPr>
    </w:p>
    <w:p w14:paraId="401CA4D6">
      <w:pPr>
        <w:spacing w:line="360" w:lineRule="auto"/>
        <w:jc w:val="center"/>
        <w:rPr>
          <w:sz w:val="24"/>
        </w:rPr>
      </w:pPr>
      <w:r>
        <w:rPr>
          <w:sz w:val="24"/>
          <w:u w:val="single"/>
        </w:rPr>
        <w:br w:type="page"/>
      </w:r>
    </w:p>
    <w:p w14:paraId="039FCD0B">
      <w:pPr>
        <w:pStyle w:val="16"/>
        <w:rPr>
          <w:rFonts w:ascii="Times New Roman" w:hAnsi="Times New Roman"/>
        </w:rPr>
      </w:pPr>
      <w:r>
        <w:rPr>
          <w:rFonts w:ascii="Times New Roman" w:hAnsi="Times New Roman"/>
        </w:rPr>
        <w:t>第</w:t>
      </w:r>
      <w:r>
        <w:rPr>
          <w:rFonts w:ascii="Times New Roman" w:hAnsi="Times New Roman"/>
          <w:lang w:eastAsia="zh-CN"/>
        </w:rPr>
        <w:t>三</w:t>
      </w:r>
      <w:r>
        <w:rPr>
          <w:rFonts w:ascii="Times New Roman" w:hAnsi="Times New Roman"/>
        </w:rPr>
        <w:t>部分  投标须知</w:t>
      </w:r>
    </w:p>
    <w:p w14:paraId="4925E3E9">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A  说明</w:t>
      </w:r>
    </w:p>
    <w:p w14:paraId="34F683F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 概述</w:t>
      </w:r>
    </w:p>
    <w:p w14:paraId="1A78CAE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 根据《中华人民共和国政府采购法》、《中华人民共和国政府采购法实施条例》等有关法律、法规和规章的规定，本采购项目已具备招标条件。</w:t>
      </w:r>
    </w:p>
    <w:p w14:paraId="643EC8A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 本招标文件仅适用于投标邀请函中所叙述项目货物和服务的采购。</w:t>
      </w:r>
    </w:p>
    <w:p w14:paraId="4623324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 参与招标投标活动的所有各方，对在参与招标投标过程中获悉的国家、商业和技术秘密以及其它依法应当保密的内容，均负有保密义务，违者应对由此造成的后果承担全部法律责任。</w:t>
      </w:r>
    </w:p>
    <w:p w14:paraId="77F1FFF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 定义</w:t>
      </w:r>
    </w:p>
    <w:p w14:paraId="78E3ED7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2.1 “采购人”和“招标人”系指本次招标活动的采购单位。“采购代理机构”系指组织本次招标活动的机构，即“天津市政府采购中心”。 </w:t>
      </w:r>
    </w:p>
    <w:p w14:paraId="02049B37">
      <w:pPr>
        <w:pStyle w:val="29"/>
        <w:spacing w:line="360" w:lineRule="auto"/>
        <w:ind w:firstLine="448" w:firstLineChars="200"/>
        <w:jc w:val="both"/>
        <w:rPr>
          <w:rFonts w:ascii="Times New Roman" w:hAnsi="Times New Roman" w:eastAsia="宋体" w:cs="Times New Roman"/>
          <w:color w:val="FF0000"/>
        </w:rPr>
      </w:pPr>
      <w:r>
        <w:rPr>
          <w:rFonts w:ascii="Times New Roman" w:hAnsi="Times New Roman" w:eastAsia="宋体" w:cs="Times New Roman"/>
          <w:color w:val="auto"/>
        </w:rPr>
        <w:t>2.2 “投标人”和“供应商”系指</w:t>
      </w:r>
      <w:r>
        <w:rPr>
          <w:rFonts w:hint="eastAsia" w:ascii="Times New Roman" w:hAnsi="Times New Roman" w:eastAsia="宋体" w:cs="Times New Roman"/>
          <w:color w:val="auto"/>
        </w:rPr>
        <w:t>响应招标、参加投标竞争的法人、其他组织或者自然人。</w:t>
      </w:r>
    </w:p>
    <w:p w14:paraId="66410970">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2.3</w:t>
      </w:r>
      <w:r>
        <w:rPr>
          <w:rFonts w:hint="eastAsia" w:ascii="Times New Roman" w:hAnsi="Times New Roman" w:eastAsia="宋体" w:cs="Times New Roman"/>
          <w:color w:val="auto"/>
        </w:rPr>
        <w:t xml:space="preserve"> “货物”</w:t>
      </w:r>
      <w:r>
        <w:rPr>
          <w:rFonts w:ascii="Times New Roman" w:hAnsi="Times New Roman" w:eastAsia="宋体" w:cs="Times New Roman"/>
          <w:color w:val="auto"/>
        </w:rPr>
        <w:t>系指</w:t>
      </w:r>
      <w:r>
        <w:rPr>
          <w:rFonts w:hint="eastAsia" w:ascii="Times New Roman" w:hAnsi="Times New Roman" w:eastAsia="宋体" w:cs="Times New Roman"/>
          <w:color w:val="auto"/>
        </w:rPr>
        <w:t>各种形态和种类的物品，包括原材料、燃料、设备、产品等；“工程”</w:t>
      </w:r>
      <w:r>
        <w:rPr>
          <w:rFonts w:ascii="Times New Roman" w:hAnsi="Times New Roman" w:eastAsia="宋体" w:cs="Times New Roman"/>
          <w:color w:val="auto"/>
        </w:rPr>
        <w:t>系指</w:t>
      </w:r>
      <w:r>
        <w:rPr>
          <w:rFonts w:hint="eastAsia" w:ascii="Times New Roman" w:hAnsi="Times New Roman" w:eastAsia="宋体" w:cs="Times New Roman"/>
          <w:color w:val="auto"/>
        </w:rPr>
        <w:t>建设工程，包括建筑物和构筑物的新建、改建、扩建、装修、拆除、修缮等；“服务”</w:t>
      </w:r>
      <w:r>
        <w:rPr>
          <w:rFonts w:ascii="Times New Roman" w:hAnsi="Times New Roman" w:eastAsia="宋体" w:cs="Times New Roman"/>
          <w:color w:val="auto"/>
        </w:rPr>
        <w:t>系指</w:t>
      </w:r>
      <w:r>
        <w:rPr>
          <w:rFonts w:hint="eastAsia" w:ascii="Times New Roman" w:hAnsi="Times New Roman" w:eastAsia="宋体" w:cs="Times New Roman"/>
          <w:color w:val="auto"/>
        </w:rPr>
        <w:t>除货物和工程以外的其他政府采购对象。</w:t>
      </w:r>
    </w:p>
    <w:p w14:paraId="2669969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 解释权</w:t>
      </w:r>
    </w:p>
    <w:p w14:paraId="6E79455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 本次招投标的最终解释权归为采购人、采购代理机构。</w:t>
      </w:r>
    </w:p>
    <w:p w14:paraId="62F7BB1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 本文件未作须知明示，而又有相关法律、法规规定的，采购人、采购代理机构将对此解释为依据有关法律、法规的规定。</w:t>
      </w:r>
    </w:p>
    <w:p w14:paraId="3182162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 合格的投标人</w:t>
      </w:r>
    </w:p>
    <w:p w14:paraId="63A8E3C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4.1 符合《中华人民共和国政府采购法》第二十二条供应商参加政府采购活动应当具备的条件及其他有关法律、法规关于供应商的有关规定，有能力提供</w:t>
      </w:r>
      <w:r>
        <w:rPr>
          <w:rFonts w:hint="eastAsia" w:ascii="Times New Roman" w:hAnsi="Times New Roman" w:eastAsia="宋体" w:cs="Times New Roman"/>
          <w:color w:val="auto"/>
        </w:rPr>
        <w:t>采购</w:t>
      </w:r>
      <w:r>
        <w:rPr>
          <w:rFonts w:ascii="Times New Roman" w:hAnsi="Times New Roman" w:eastAsia="宋体" w:cs="Times New Roman"/>
          <w:color w:val="auto"/>
        </w:rPr>
        <w:t>标的的供应商。</w:t>
      </w:r>
    </w:p>
    <w:p w14:paraId="23960014">
      <w:pPr>
        <w:pStyle w:val="29"/>
        <w:spacing w:line="360" w:lineRule="auto"/>
        <w:ind w:firstLine="448" w:firstLineChars="200"/>
        <w:jc w:val="both"/>
        <w:rPr>
          <w:rFonts w:ascii="Times New Roman" w:hAnsi="Times New Roman" w:cs="Times New Roman"/>
          <w:color w:val="auto"/>
        </w:rPr>
      </w:pPr>
      <w:r>
        <w:rPr>
          <w:rFonts w:ascii="Times New Roman" w:hAnsi="Times New Roman" w:eastAsia="宋体" w:cs="Times New Roman"/>
          <w:color w:val="auto"/>
        </w:rPr>
        <w:t xml:space="preserve">4.2 </w:t>
      </w:r>
      <w:r>
        <w:rPr>
          <w:rFonts w:ascii="Times New Roman" w:hAnsi="Times New Roman" w:cs="Times New Roman"/>
          <w:color w:val="auto"/>
        </w:rPr>
        <w:t>符合《投标邀请函》中关于供应商资格要求（实质性要求）的规定。</w:t>
      </w:r>
    </w:p>
    <w:p w14:paraId="02C9111B">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4.3 关于联合体投标</w:t>
      </w:r>
    </w:p>
    <w:p w14:paraId="0FE2ED20">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若</w:t>
      </w:r>
      <w:r>
        <w:rPr>
          <w:rFonts w:ascii="Times New Roman" w:hAnsi="Times New Roman" w:eastAsia="宋体" w:cs="Times New Roman"/>
          <w:color w:val="auto"/>
        </w:rPr>
        <w:t>《投标邀请函》接受联合体投标的：</w:t>
      </w:r>
    </w:p>
    <w:p w14:paraId="1E5A7FA0">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（1）两个以上的自然人、法人或者其他组织可以组成一个联合体，以一个供应商的身份共同参加政府采购。</w:t>
      </w:r>
    </w:p>
    <w:p w14:paraId="24FEEDBE">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（2）联合体各方均应当符合《政府采购法》第二十二条第一款规定的条件，根据采购项目的特殊要求规定投标人特定条件的，联合体各方中至少应当有一方符合《投标邀请函》规定的供应商资格条件（实质性</w:t>
      </w:r>
      <w:r>
        <w:rPr>
          <w:rFonts w:hint="eastAsia" w:ascii="Times New Roman" w:hAnsi="Times New Roman" w:eastAsia="宋体" w:cs="Times New Roman"/>
          <w:color w:val="auto"/>
        </w:rPr>
        <w:t>要求</w:t>
      </w:r>
      <w:r>
        <w:rPr>
          <w:rFonts w:ascii="Times New Roman" w:hAnsi="Times New Roman" w:eastAsia="宋体" w:cs="Times New Roman"/>
          <w:color w:val="auto"/>
        </w:rPr>
        <w:t>）。</w:t>
      </w:r>
    </w:p>
    <w:p w14:paraId="0C221979">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（3）联合体各方之间应当签订共同投标协议并在投标文件内提交，明确约定联合体主体及联合体各方承担的工作和相应的责任。联合体各方签订共同投标协议后，不得再以自己名义单独在</w:t>
      </w:r>
      <w:r>
        <w:rPr>
          <w:rFonts w:hint="eastAsia" w:ascii="Times New Roman" w:hAnsi="Times New Roman" w:eastAsia="宋体" w:cs="Times New Roman"/>
          <w:color w:val="auto"/>
        </w:rPr>
        <w:t>同一合同项下</w:t>
      </w:r>
      <w:r>
        <w:rPr>
          <w:rFonts w:ascii="Times New Roman" w:hAnsi="Times New Roman" w:eastAsia="宋体" w:cs="Times New Roman"/>
          <w:color w:val="auto"/>
        </w:rPr>
        <w:t>投标，也不得组成新的联合体参加同一</w:t>
      </w:r>
      <w:r>
        <w:rPr>
          <w:rFonts w:hint="eastAsia" w:ascii="Times New Roman" w:hAnsi="Times New Roman" w:eastAsia="宋体" w:cs="Times New Roman"/>
          <w:color w:val="auto"/>
        </w:rPr>
        <w:t>合同</w:t>
      </w:r>
      <w:r>
        <w:rPr>
          <w:rFonts w:ascii="Times New Roman" w:hAnsi="Times New Roman" w:eastAsia="宋体" w:cs="Times New Roman"/>
          <w:color w:val="auto"/>
        </w:rPr>
        <w:t>项下的投标。</w:t>
      </w:r>
    </w:p>
    <w:p w14:paraId="6C28F439">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w:t>
      </w:r>
      <w:r>
        <w:rPr>
          <w:rFonts w:hint="eastAsia" w:ascii="Times New Roman" w:hAnsi="Times New Roman" w:eastAsia="宋体" w:cs="Times New Roman"/>
          <w:color w:val="auto"/>
        </w:rPr>
        <w:t>下载招标文件</w:t>
      </w:r>
      <w:r>
        <w:rPr>
          <w:rFonts w:ascii="Times New Roman" w:hAnsi="Times New Roman" w:eastAsia="宋体" w:cs="Times New Roman"/>
          <w:color w:val="auto"/>
        </w:rPr>
        <w:t>时，应以联合体协议中确定的主体方名义</w:t>
      </w:r>
      <w:r>
        <w:rPr>
          <w:rFonts w:hint="eastAsia" w:ascii="Times New Roman" w:hAnsi="Times New Roman" w:eastAsia="宋体" w:cs="Times New Roman"/>
          <w:color w:val="auto"/>
        </w:rPr>
        <w:t>下载</w:t>
      </w:r>
      <w:r>
        <w:rPr>
          <w:rFonts w:ascii="Times New Roman" w:hAnsi="Times New Roman" w:eastAsia="宋体" w:cs="Times New Roman"/>
          <w:color w:val="auto"/>
        </w:rPr>
        <w:t>。</w:t>
      </w:r>
    </w:p>
    <w:p w14:paraId="7E322C3B">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（5）联合体投标的，应以主体方名义提交投标保证金（如有），对联合体各方均具有约束力。</w:t>
      </w:r>
    </w:p>
    <w:p w14:paraId="125158A5">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6）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14:paraId="7F13317D">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（7）联合体中任意一方为中小企业的，该方应提供《中小企业声明函》。</w:t>
      </w:r>
    </w:p>
    <w:p w14:paraId="2BAE15D8">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（8）联合体各方应当共同与采购人签订采购合同，就采购合同约定的事项对采购人承担连带责任。</w:t>
      </w:r>
    </w:p>
    <w:p w14:paraId="2F761036">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4.4 关于关联企业</w:t>
      </w:r>
    </w:p>
    <w:p w14:paraId="1A074552">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除联合体外，法定代表人或单位负责人为同一个人或者存在直接控股、管理关系的不同供应商，不得同时参加同一</w:t>
      </w:r>
      <w:r>
        <w:rPr>
          <w:rFonts w:hint="eastAsia" w:ascii="Times New Roman" w:hAnsi="Times New Roman" w:eastAsia="宋体" w:cs="Times New Roman"/>
          <w:color w:val="auto"/>
        </w:rPr>
        <w:t>合同</w:t>
      </w:r>
      <w:r>
        <w:rPr>
          <w:rFonts w:ascii="Times New Roman" w:hAnsi="Times New Roman" w:eastAsia="宋体" w:cs="Times New Roman"/>
          <w:color w:val="auto"/>
        </w:rPr>
        <w:t>项下的投标。如同时参加，则评审时将同时被拒绝。</w:t>
      </w:r>
    </w:p>
    <w:p w14:paraId="09806C4A">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4.5 关于分公司投标</w:t>
      </w:r>
    </w:p>
    <w:p w14:paraId="0BBA7FCC">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14:paraId="67727B15">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4.6 关于提供前期服务的供应商</w:t>
      </w:r>
    </w:p>
    <w:p w14:paraId="67DCCE19">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为采购项目提供整体设计、规范编制或者项目管理、监理、检测等服务的供应商，不得再参加该采购项目的其他采购活动。</w:t>
      </w:r>
    </w:p>
    <w:p w14:paraId="559093A6">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4.7 关于中小微企业参与投标</w:t>
      </w:r>
    </w:p>
    <w:p w14:paraId="78880F03">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中小微企业是指符合《政府采购促进中小企业发展管理办法》（财库[2020]46号）规定的供应商。中小微企业参与投标应提供《中小企业声明函》。</w:t>
      </w:r>
    </w:p>
    <w:p w14:paraId="6F3A195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14:paraId="47176C90">
      <w:pPr>
        <w:pStyle w:val="29"/>
        <w:spacing w:line="360" w:lineRule="auto"/>
        <w:ind w:firstLine="448" w:firstLineChars="200"/>
        <w:jc w:val="both"/>
        <w:rPr>
          <w:rFonts w:ascii="Times New Roman" w:hAnsi="Times New Roman" w:eastAsia="宋体" w:cs="Times New Roman"/>
          <w:color w:val="auto"/>
        </w:rPr>
      </w:pPr>
      <w:bookmarkStart w:id="4" w:name="OLE_LINK6"/>
      <w:r>
        <w:rPr>
          <w:rFonts w:ascii="Times New Roman" w:hAnsi="Times New Roman" w:eastAsia="宋体" w:cs="Times New Roman"/>
          <w:color w:val="auto"/>
        </w:rPr>
        <w:t>根据《财政部 民政部 中国残疾人联合会关于促进残疾人就业政府采购政策的通知》（财库〔2017〕141号）的规定，残疾人福利性单位视同为小型、微型企业。</w:t>
      </w:r>
    </w:p>
    <w:p w14:paraId="349F4458">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 合格的货物和相关服务</w:t>
      </w:r>
    </w:p>
    <w:p w14:paraId="2816E1A2">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5.1 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14:paraId="1B8E2491">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5.2 投标人提供的货物服务应符合招标文件要求，质量应当完全符合现行的国家标准、行业标准或地方标准。除《招标项目需求》有特殊规定外，投标人提供的货物应当是全新的、未使用过的。</w:t>
      </w:r>
    </w:p>
    <w:p w14:paraId="7BC263F2">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5.3 投标人应当说明投标货物的来源地，如投标的货物非投标人生产或制造的，则交货时有义务提供其从合法途径获得该货物的相关证明。</w:t>
      </w:r>
    </w:p>
    <w:p w14:paraId="069DD308">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5.4 系统软件、通用软件必须是具有在中国境内的合法使用权或版权的正版软件，涉及</w:t>
      </w:r>
      <w:bookmarkStart w:id="7" w:name="_GoBack"/>
      <w:bookmarkEnd w:id="7"/>
      <w:r>
        <w:rPr>
          <w:rFonts w:hint="eastAsia" w:ascii="Times New Roman" w:hAnsi="Times New Roman" w:eastAsia="宋体" w:cs="Times New Roman"/>
          <w:color w:val="auto"/>
        </w:rPr>
        <w:t>第三方提出侵权或知识产权的起诉及支付版税等费用由投标人承担所有责任及费用。</w:t>
      </w:r>
    </w:p>
    <w:p w14:paraId="14728E90">
      <w:pPr>
        <w:pStyle w:val="29"/>
        <w:spacing w:line="360" w:lineRule="auto"/>
        <w:ind w:firstLine="448" w:firstLineChars="200"/>
        <w:jc w:val="both"/>
        <w:rPr>
          <w:rFonts w:ascii="Times New Roman" w:hAnsi="Times New Roman" w:eastAsia="宋体" w:cs="Times New Roman"/>
          <w:color w:val="auto"/>
        </w:rPr>
      </w:pPr>
    </w:p>
    <w:bookmarkEnd w:id="4"/>
    <w:p w14:paraId="5C06C31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6. 投标费用</w:t>
      </w:r>
    </w:p>
    <w:p w14:paraId="1EBFD7A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无论投标过程中的做法和结果如何，投标人自行承担所有与参加投标有关的费用。</w:t>
      </w:r>
    </w:p>
    <w:p w14:paraId="359CF23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7. 信息发布</w:t>
      </w:r>
    </w:p>
    <w:p w14:paraId="76892DB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本项目需要公开的有关信息，包括招标公告、更正公告、中标公告、终止公告等与招标活动有关的通知，采购人、采购代理机构均将通过“</w:t>
      </w:r>
      <w:r>
        <w:rPr>
          <w:rFonts w:hint="eastAsia" w:ascii="Times New Roman" w:hAnsi="Times New Roman" w:eastAsia="宋体" w:cs="Times New Roman"/>
          <w:color w:val="auto"/>
        </w:rPr>
        <w:t>中国</w:t>
      </w:r>
      <w:r>
        <w:rPr>
          <w:rFonts w:ascii="Times New Roman" w:hAnsi="Times New Roman" w:eastAsia="宋体" w:cs="Times New Roman"/>
          <w:color w:val="auto"/>
        </w:rPr>
        <w:t>政府采购网（https://www.ccgp.gov.cn/）”公开发布。投标人在参与本采购项目招投标活动期间，请及时关注上述媒体和天津市政府采购中心招投标系统“查看项目文件”的相关信息。因没有及时关注而未能如期获取相关信息，投标人自行承担由此可能产生的风险。</w:t>
      </w:r>
    </w:p>
    <w:p w14:paraId="622C44FC">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 询问与质疑</w:t>
      </w:r>
    </w:p>
    <w:p w14:paraId="79CA81CB">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8.1 根据《政府采购质疑和投诉办法》（财政部令第94号）、《天津市财政局关于转发&lt;财政部关于进一步加强政府采购需求和履约验收管理的指导意见&gt;的通知》（津财采[2017]4号）的要求及委托代理协议的授权范围，针对采购文件的询问、质疑应当向采购人提出；针对采购过程、采购结果的询问、质疑应当向天津市政府采购中心提出。</w:t>
      </w:r>
    </w:p>
    <w:p w14:paraId="34C81EEF">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8.2 询问</w:t>
      </w:r>
    </w:p>
    <w:p w14:paraId="2654890D">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（1）询问可以采取电话、当面或书面等形式。</w:t>
      </w:r>
    </w:p>
    <w:p w14:paraId="5DC899AF">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（2）采购人应当自收到供应商询问之日起3个工作日内作出答复，但答复的内容不得涉及商业秘密或者依法应当保密的内容。</w:t>
      </w:r>
    </w:p>
    <w:p w14:paraId="52BE84C5">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8.3 质疑</w:t>
      </w:r>
    </w:p>
    <w:p w14:paraId="72864069">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（1）提出质疑的供应商应当是参与所质疑项目采购活动的供应商。</w:t>
      </w:r>
    </w:p>
    <w:p w14:paraId="43195407">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（2）供应商认为采购文件、采购过程和采购结果使自己的权益受到损害的，可以在知道或者应知其权益受到损害之日起七个工作日内，以书面原件形式针对同一采购程序环节一次性提出质疑，否则不予受理。</w:t>
      </w:r>
    </w:p>
    <w:p w14:paraId="3DC56915">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针对采购结果的质疑，供应商可通过天津市政府采购中心招投标系统“质疑”模块在线提出。</w:t>
      </w:r>
    </w:p>
    <w:p w14:paraId="48594A64">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质疑函应当符合《政府采购质疑和投诉办法》（财政部令第94号）第十二条的规定，并按照统一格式提出（具体格式可参照天津市政府采购网（http://tjgp.cz.tj.gov.cn）“下载专区”中的“质疑函格式文本”）。质疑函应当明确阐述采购文件、采购过程、采购结果使自己的合法权益受到损害的法律依据、事实依据、相关证明材料及证据来源，以便于有关单位调查、答复和处理。</w:t>
      </w:r>
    </w:p>
    <w:p w14:paraId="2CBEFA65">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14:paraId="2E5A1EAF">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8.4 针对询问或质疑的答复内容需要修改采购文件的，其修改内容应当以政府采购网发布的更正公告为准。</w:t>
      </w:r>
    </w:p>
    <w:p w14:paraId="1BC7C96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9. 其他</w:t>
      </w:r>
    </w:p>
    <w:p w14:paraId="3FB043E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本《投标须知》的条款如与《投标邀请函》、《招标项目需求》就同一内容的表述不一致的，以《投标邀请函》、《招标项目需求》中规定的内容为准。</w:t>
      </w:r>
    </w:p>
    <w:p w14:paraId="734608F7">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B  招标文件说明</w:t>
      </w:r>
    </w:p>
    <w:p w14:paraId="76B30EB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 招标文件的构成</w:t>
      </w:r>
    </w:p>
    <w:p w14:paraId="36CB92D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10.1招标文件由下述部分组成：</w:t>
      </w:r>
    </w:p>
    <w:p w14:paraId="6505D4B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（1）投标邀请函</w:t>
      </w:r>
    </w:p>
    <w:p w14:paraId="063BA76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（2）招标项目需求</w:t>
      </w:r>
    </w:p>
    <w:p w14:paraId="1217048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（3）投标须知</w:t>
      </w:r>
    </w:p>
    <w:p w14:paraId="7AB419D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w:t>
      </w:r>
      <w:r>
        <w:rPr>
          <w:rFonts w:ascii="Times New Roman" w:hAnsi="Times New Roman" w:cs="Times New Roman"/>
          <w:color w:val="auto"/>
        </w:rPr>
        <w:t>合同条款</w:t>
      </w:r>
    </w:p>
    <w:p w14:paraId="1B6CD34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（5）投标文件格式</w:t>
      </w:r>
    </w:p>
    <w:p w14:paraId="696AAF3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（6）</w:t>
      </w:r>
      <w:r>
        <w:rPr>
          <w:rFonts w:ascii="Times New Roman" w:hAnsi="Times New Roman" w:cs="Times New Roman"/>
          <w:color w:val="auto"/>
        </w:rPr>
        <w:t>本项目招标文件的更正公告内容（如有）</w:t>
      </w:r>
    </w:p>
    <w:p w14:paraId="3A5F099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10.2 除非有特殊要求，招标文件不单独提供招标项目使用地的自然环境、气候条件、公用设施等情况，投标人被视为熟悉上述与履行合同有关的一切情况。</w:t>
      </w:r>
    </w:p>
    <w:p w14:paraId="64D3B255">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10.3 加注“★”号条款为不允许偏离的实质性要求，经评标委员会判定任意一条加注“★”号的条款出现偏离，视为无效投标。</w:t>
      </w:r>
    </w:p>
    <w:p w14:paraId="37EF150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10.4 招标文件中涉及的参照品牌、型号仅起说明作用，并没有任何限制性，投标人在投标中可以选用其他替代品牌或型号，但这些替代要实质上优于或相当于招标要求。</w:t>
      </w:r>
    </w:p>
    <w:p w14:paraId="13A2129C">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10.5 除招标文件另有规定外，招标文件中要求的每一项产品只允许一种产品投标，每一项产品的采购数量不允许变更。</w:t>
      </w:r>
    </w:p>
    <w:p w14:paraId="6B2B575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 招标文件的澄清和修改</w:t>
      </w:r>
    </w:p>
    <w:p w14:paraId="5F93792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11.1 投标截止前，采购人、采购代理机构需要对招标文件进行补充或修改的，采购人、采购代理机构将会通过“</w:t>
      </w:r>
      <w:r>
        <w:rPr>
          <w:rFonts w:hint="eastAsia" w:ascii="Times New Roman" w:hAnsi="Times New Roman" w:eastAsia="宋体" w:cs="Times New Roman"/>
          <w:color w:val="auto"/>
        </w:rPr>
        <w:t>中国</w:t>
      </w:r>
      <w:r>
        <w:rPr>
          <w:rFonts w:ascii="Times New Roman" w:hAnsi="Times New Roman" w:eastAsia="宋体" w:cs="Times New Roman"/>
          <w:color w:val="auto"/>
        </w:rPr>
        <w:t>政府采购网”以更正公告形式发布。</w:t>
      </w:r>
    </w:p>
    <w:p w14:paraId="5413BDC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11.2 更正公告一经在“</w:t>
      </w:r>
      <w:r>
        <w:rPr>
          <w:rFonts w:hint="eastAsia" w:ascii="Times New Roman" w:hAnsi="Times New Roman" w:eastAsia="宋体" w:cs="Times New Roman"/>
          <w:color w:val="auto"/>
        </w:rPr>
        <w:t>中国</w:t>
      </w:r>
      <w:r>
        <w:rPr>
          <w:rFonts w:ascii="Times New Roman" w:hAnsi="Times New Roman" w:eastAsia="宋体" w:cs="Times New Roman"/>
          <w:color w:val="auto"/>
        </w:rPr>
        <w:t>政府采购网”发布，天津市政府采购中心招投标系统将自动发送通知至已</w:t>
      </w:r>
      <w:r>
        <w:rPr>
          <w:rFonts w:hint="eastAsia" w:ascii="Times New Roman" w:hAnsi="Times New Roman" w:eastAsia="宋体" w:cs="Times New Roman"/>
          <w:color w:val="auto"/>
        </w:rPr>
        <w:t>获取招标文件</w:t>
      </w:r>
      <w:r>
        <w:rPr>
          <w:rFonts w:ascii="Times New Roman" w:hAnsi="Times New Roman" w:eastAsia="宋体" w:cs="Times New Roman"/>
          <w:color w:val="auto"/>
        </w:rPr>
        <w:t>供应商的“查看项目文件”，视同已书面通知所有招标文件的收受人。请参与项目的供应商及时关注更正公告，由此导致的风险由投标人自行承担，采购人、采购代理机构不承担任何责任。</w:t>
      </w:r>
    </w:p>
    <w:p w14:paraId="69AD534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11.3 更正公告的内容为招标文件的组成部分。当招标文件与更正公告就同一内容的表述不一致时，以最后发出的更正公告内容为准。</w:t>
      </w:r>
    </w:p>
    <w:p w14:paraId="7ED85A3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11.4 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14:paraId="40AA592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12. </w:t>
      </w:r>
      <w:r>
        <w:rPr>
          <w:rFonts w:ascii="Times New Roman" w:hAnsi="Times New Roman" w:cs="Times New Roman"/>
          <w:color w:val="auto"/>
        </w:rPr>
        <w:t>答疑会和现场考察</w:t>
      </w:r>
    </w:p>
    <w:p w14:paraId="543D5A3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12.1 采购人、采购代理机构召开答疑会的，所有投标人应按《投标邀请函》规定的时间、地点参加答疑会。投标人如不参加，其风险由投标人自行承担，采购人、采购代理机构不承担任何责任。</w:t>
      </w:r>
    </w:p>
    <w:p w14:paraId="76F74F9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12.2 采购人、采购代理机构组织现场考察的，所有投标人按《投标邀请函》规定的时间、地点参加现场考察活动。投标人如不参加，其风险由投标人自行承担，采购人、采购代理机构不承担任何责任。</w:t>
      </w:r>
    </w:p>
    <w:p w14:paraId="59CEE84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12.3 采购人、采购代理机构在答疑会或现场考察中口头介绍的情况，除经“</w:t>
      </w:r>
      <w:r>
        <w:rPr>
          <w:rFonts w:hint="eastAsia" w:ascii="Times New Roman" w:hAnsi="Times New Roman" w:eastAsia="宋体" w:cs="Times New Roman"/>
          <w:color w:val="auto"/>
        </w:rPr>
        <w:t>中国</w:t>
      </w:r>
      <w:r>
        <w:rPr>
          <w:rFonts w:ascii="Times New Roman" w:hAnsi="Times New Roman" w:eastAsia="宋体" w:cs="Times New Roman"/>
          <w:color w:val="auto"/>
        </w:rPr>
        <w:t>政府采购网”以更正公告的形式发布外，不构成对招标文件的修改，不作为投标人编制投标文件的依据。</w:t>
      </w:r>
    </w:p>
    <w:p w14:paraId="4F6C8AA7">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C  投标文件的编制</w:t>
      </w:r>
    </w:p>
    <w:p w14:paraId="61B234A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 要求</w:t>
      </w:r>
    </w:p>
    <w:p w14:paraId="2F0059C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13.1 投标人应仔细阅读招标文件的所有内容，按招标文件要求编制投标文件，以使其投标对招标文件做出实质性响应。否则，其投标文件可能被拒绝，投标人须自行承担由此引起的风险和责任。</w:t>
      </w:r>
    </w:p>
    <w:p w14:paraId="37FDF35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13.2 投标人应根据招标项目需求和投标文件格式编制投标文件，保证其真实有效，并承担相应的法律责任。</w:t>
      </w:r>
    </w:p>
    <w:p w14:paraId="23E24DC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13.3 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14:paraId="777E120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14. 投标语言及计量单位</w:t>
      </w:r>
    </w:p>
    <w:p w14:paraId="1CA3887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14.1 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14:paraId="1DCAD54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14.2 除招标文件中另有规定，投标文件所使用的计量单位均应使用中华人民共和国法定计量单位。</w:t>
      </w:r>
    </w:p>
    <w:p w14:paraId="0DABE3C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 投标文件格式</w:t>
      </w:r>
    </w:p>
    <w:p w14:paraId="03BF020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15.1 投标人应按招标文件中提供的投标文件格式完整填写。因不按要求编制而引起系统无法检索、读取相关信息时，其后果由投标人自行承担。</w:t>
      </w:r>
    </w:p>
    <w:p w14:paraId="6BEF6D1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15.2 投标人可对招标文件</w:t>
      </w:r>
      <w:r>
        <w:rPr>
          <w:rFonts w:hint="eastAsia" w:ascii="Times New Roman" w:hAnsi="Times New Roman" w:eastAsia="宋体" w:cs="Times New Roman"/>
          <w:color w:val="auto"/>
        </w:rPr>
        <w:t>全部</w:t>
      </w:r>
      <w:r>
        <w:rPr>
          <w:rFonts w:ascii="Times New Roman" w:hAnsi="Times New Roman" w:eastAsia="宋体" w:cs="Times New Roman"/>
          <w:color w:val="auto"/>
        </w:rPr>
        <w:t>采购包进行投标，也可只对其中一包或几包进行投标；若无特殊说明，每一包的内容不得分项投标，原则上按照整包确定中标供应商。</w:t>
      </w:r>
    </w:p>
    <w:p w14:paraId="7EA7C239">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15.3 投标人根据招标文件的规定和采购项目的实际情况，拟在中标后将中标项目的非主体、非关键性工作分包的，应当在投标文件中载明分包承担主体，分包承担主体应当具备相应资质条件且不得再次分包。</w:t>
      </w:r>
    </w:p>
    <w:p w14:paraId="5F7003E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w:t>
      </w:r>
      <w:r>
        <w:rPr>
          <w:rFonts w:hint="eastAsia" w:ascii="Times New Roman" w:hAnsi="Times New Roman" w:eastAsia="宋体" w:cs="Times New Roman"/>
          <w:color w:val="auto"/>
        </w:rPr>
        <w:t>4</w:t>
      </w:r>
      <w:r>
        <w:rPr>
          <w:rFonts w:ascii="Times New Roman" w:hAnsi="Times New Roman" w:eastAsia="宋体" w:cs="Times New Roman"/>
          <w:color w:val="auto"/>
        </w:rPr>
        <w:t xml:space="preserve"> 如投标多个包的，要求按包分别独立制作投标文件。</w:t>
      </w:r>
    </w:p>
    <w:p w14:paraId="217F16E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w:t>
      </w:r>
      <w:r>
        <w:rPr>
          <w:rFonts w:hint="eastAsia" w:ascii="Times New Roman" w:hAnsi="Times New Roman" w:eastAsia="宋体" w:cs="Times New Roman"/>
          <w:color w:val="auto"/>
        </w:rPr>
        <w:t>5</w:t>
      </w:r>
      <w:r>
        <w:rPr>
          <w:rFonts w:ascii="Times New Roman" w:hAnsi="Times New Roman" w:eastAsia="宋体" w:cs="Times New Roman"/>
          <w:color w:val="auto"/>
        </w:rPr>
        <w:t xml:space="preserve"> 投标文件（包括封面和目录）的每一页，从封面开始按阿拉伯数字1、2、3…顺序编制页码。</w:t>
      </w:r>
    </w:p>
    <w:p w14:paraId="7685EBF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 投标报价</w:t>
      </w:r>
    </w:p>
    <w:p w14:paraId="56CC3AF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16.1 投标书、开标一览表等各表中的报价，若无特殊说明应采用人民币填报。</w:t>
      </w:r>
    </w:p>
    <w:p w14:paraId="2148CCE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16.2 投标报价是</w:t>
      </w:r>
      <w:r>
        <w:rPr>
          <w:rFonts w:ascii="Times New Roman" w:hAnsi="Times New Roman" w:cs="Times New Roman"/>
          <w:color w:val="auto"/>
        </w:rPr>
        <w:t>为完成招标文件规定的一切工作所需的全部费用的最终优惠价格。</w:t>
      </w:r>
    </w:p>
    <w:p w14:paraId="2510190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16.3 除《招标项目需求》中说明并允许外，投标的每一个货物、服务的单项报价以及采购项目的投标总价均只允许有一个报价，任何有选择的报价，采购人、采购代理机构均将予以拒绝。</w:t>
      </w:r>
    </w:p>
    <w:p w14:paraId="746656B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17. 投标人资格证明文件</w:t>
      </w:r>
    </w:p>
    <w:p w14:paraId="32E986B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投标人必须提交证明其有资格进行投标和有能力履行合同的文件，作为投标文件的一部分。</w:t>
      </w:r>
    </w:p>
    <w:p w14:paraId="1472806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（1）《投标邀请函》中规定的供应商资格要求（实质性要求）证明文件；</w:t>
      </w:r>
    </w:p>
    <w:p w14:paraId="17D7F94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（2）若国家及行业对投标项目有特殊资格要求的，还须提供特殊资格证明文件；</w:t>
      </w:r>
    </w:p>
    <w:p w14:paraId="21063B6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3</w:t>
      </w:r>
      <w:r>
        <w:rPr>
          <w:rFonts w:ascii="Times New Roman" w:hAnsi="Times New Roman" w:eastAsia="宋体" w:cs="Times New Roman"/>
          <w:color w:val="auto"/>
        </w:rPr>
        <w:t>）涉及本须知中“4. 合格的投标人”相关要求的，按其要求执行。</w:t>
      </w:r>
    </w:p>
    <w:p w14:paraId="61B2137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18. 技术响应文件</w:t>
      </w:r>
    </w:p>
    <w:p w14:paraId="5EA82EA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18.1 投标人须提交证明其拟提供的服务符合招标文件规定的技术响应文件，作为投标文件的一部分。</w:t>
      </w:r>
    </w:p>
    <w:p w14:paraId="019F81F8">
      <w:pPr>
        <w:pStyle w:val="29"/>
        <w:spacing w:line="360" w:lineRule="auto"/>
        <w:ind w:firstLine="448" w:firstLineChars="200"/>
        <w:jc w:val="both"/>
        <w:rPr>
          <w:rFonts w:ascii="Times New Roman" w:hAnsi="Times New Roman" w:cs="Times New Roman"/>
          <w:color w:val="auto"/>
          <w:szCs w:val="21"/>
        </w:rPr>
      </w:pPr>
      <w:r>
        <w:rPr>
          <w:rFonts w:ascii="Times New Roman" w:hAnsi="Times New Roman" w:eastAsia="宋体" w:cs="Times New Roman"/>
          <w:color w:val="auto"/>
        </w:rPr>
        <w:t>18.2 上述技术响应文件可以是文字资料、图纸或数据，</w:t>
      </w:r>
      <w:r>
        <w:rPr>
          <w:rFonts w:ascii="Times New Roman" w:hAnsi="Times New Roman" w:cs="Times New Roman"/>
          <w:color w:val="auto"/>
          <w:szCs w:val="21"/>
        </w:rPr>
        <w:t>其内容应包括但不限于：</w:t>
      </w:r>
    </w:p>
    <w:p w14:paraId="4FA100BD">
      <w:pPr>
        <w:pStyle w:val="29"/>
        <w:spacing w:line="360" w:lineRule="auto"/>
        <w:ind w:firstLine="448" w:firstLineChars="200"/>
        <w:jc w:val="both"/>
        <w:rPr>
          <w:rFonts w:ascii="Times New Roman" w:hAnsi="Times New Roman" w:cs="Times New Roman"/>
          <w:color w:val="auto"/>
          <w:szCs w:val="21"/>
        </w:rPr>
      </w:pPr>
      <w:r>
        <w:rPr>
          <w:rFonts w:hint="eastAsia" w:ascii="Times New Roman" w:hAnsi="Times New Roman" w:cs="Times New Roman"/>
          <w:color w:val="auto"/>
          <w:szCs w:val="21"/>
        </w:rPr>
        <w:t>（1）</w:t>
      </w:r>
      <w:r>
        <w:rPr>
          <w:rFonts w:ascii="Times New Roman" w:hAnsi="Times New Roman" w:cs="Times New Roman"/>
          <w:color w:val="auto"/>
          <w:szCs w:val="21"/>
        </w:rPr>
        <w:t>人力、物力等资源的投入以及服务内容、方式、手段、措施、质量保证及建议等。</w:t>
      </w:r>
    </w:p>
    <w:p w14:paraId="68A4A565">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（2）货物主要技术性能的详细描述；</w:t>
      </w:r>
    </w:p>
    <w:p w14:paraId="3291D8C9">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（3）保证货物从采购人开始使用至招标文件规定的保修期内正常和连续运转期间所需要的所有备件和专用工具的详细清单，包括其现行价格和供货来源资料；</w:t>
      </w:r>
    </w:p>
    <w:p w14:paraId="1EA5C88D">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（4）逐条对招标文件要求的技术规格进行评议，并按招标文件所附格式完整地填写《技术要求偏离应答表》，说明自己所投标的与招标文件要求的偏离情况。</w:t>
      </w:r>
    </w:p>
    <w:p w14:paraId="2EB335D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19. 投标保证金</w:t>
      </w:r>
    </w:p>
    <w:p w14:paraId="583FD45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19.1 按照《招标项目需求》要求执行。</w:t>
      </w:r>
    </w:p>
    <w:p w14:paraId="71C7755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19.2 符合《政府采购货物和服务招标投标管理办法》和《政府采购法实施条例》相关规定。</w:t>
      </w:r>
    </w:p>
    <w:p w14:paraId="6FF9405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 投标有效期</w:t>
      </w:r>
    </w:p>
    <w:p w14:paraId="54D2F4A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20.1 投标有效期为</w:t>
      </w:r>
      <w:r>
        <w:rPr>
          <w:rFonts w:hint="eastAsia" w:ascii="Times New Roman" w:hAnsi="Times New Roman" w:eastAsia="宋体" w:cs="Times New Roman"/>
          <w:color w:val="auto"/>
        </w:rPr>
        <w:t>提交投标文件的截止之日</w:t>
      </w:r>
      <w:r>
        <w:rPr>
          <w:rFonts w:ascii="Times New Roman" w:hAnsi="Times New Roman" w:eastAsia="宋体" w:cs="Times New Roman"/>
          <w:color w:val="auto"/>
        </w:rPr>
        <w:t>起60天。投标书中规定的有效期短于招标文件规定的，其投标将被拒绝。</w:t>
      </w:r>
    </w:p>
    <w:p w14:paraId="7D07519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20.2 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14:paraId="79BAD04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21. 投标文件的签署及规定</w:t>
      </w:r>
    </w:p>
    <w:p w14:paraId="6DCCFB3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21.1 投标文件应按《招标项目需求》和《投标文件格式》如实编写，未尽事宜可自行补充。投标文件内容不完整、格式不符合导致投标文件被误读、漏读或者查找不到相关内容的，投标人自行承担由此产生的风险。</w:t>
      </w:r>
    </w:p>
    <w:p w14:paraId="0318548F">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21.2 投标人按照《投标邀请函》的要求提交网上应答并</w:t>
      </w:r>
      <w:r>
        <w:rPr>
          <w:rFonts w:hint="eastAsia" w:ascii="Times New Roman" w:hAnsi="Times New Roman" w:cs="Times New Roman" w:eastAsiaTheme="minorEastAsia"/>
          <w:color w:val="auto"/>
          <w:szCs w:val="32"/>
        </w:rPr>
        <w:t>上传</w:t>
      </w:r>
      <w:r>
        <w:rPr>
          <w:rFonts w:hint="eastAsia" w:ascii="Times New Roman" w:hAnsi="Times New Roman" w:eastAsia="宋体" w:cs="Times New Roman"/>
          <w:color w:val="auto"/>
        </w:rPr>
        <w:t>加盖投标人电子签章的电子投标文件（以通过天津公共资源电子签章客户端正确读取签章信息为准）。</w:t>
      </w:r>
    </w:p>
    <w:p w14:paraId="3D9524F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21.3</w:t>
      </w:r>
      <w:r>
        <w:rPr>
          <w:rFonts w:hint="eastAsia" w:ascii="Times New Roman" w:hAnsi="Times New Roman" w:eastAsia="宋体" w:cs="Times New Roman"/>
          <w:color w:val="auto"/>
        </w:rPr>
        <w:t xml:space="preserve"> 若上传加盖投标人电子签章的电子投标文件有修改，须于规定时间内重新提交电子投标文件。电子投标文件因模糊不清或表达不清所引起的后果由投标人自负。</w:t>
      </w:r>
    </w:p>
    <w:p w14:paraId="4D0E2AA4">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D  投标文件的网上应答和提交</w:t>
      </w:r>
    </w:p>
    <w:p w14:paraId="2680C348">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22. 投标人须按《投标邀请函》规定提交网上应答并上传加盖投标人电子签章的电子投标文件（以通过天津公共资源电子签章客户端正确读取签章信息为准）。具体方式：</w:t>
      </w:r>
      <w:r>
        <w:rPr>
          <w:rFonts w:ascii="Times New Roman" w:hAnsi="Times New Roman" w:eastAsia="宋体" w:cs="Times New Roman"/>
          <w:color w:val="auto"/>
        </w:rPr>
        <w:t>使用天津数字认证有限公司发出的CA数字证书（原天津市电子认证中心发出尚在有效期内的CA数字证书仍可使用）登录</w:t>
      </w:r>
      <w:r>
        <w:rPr>
          <w:rFonts w:hint="eastAsia" w:ascii="Times New Roman" w:hAnsi="Times New Roman" w:eastAsia="宋体" w:cs="Times New Roman"/>
          <w:color w:val="auto"/>
        </w:rPr>
        <w:t>天津市政府采购中心网（网址：http://tjgpc.zwfwb.tj.gov.cn）-“网上招投标”-“供应商登录”-“市级集采机构入口”提交网上应答并上传加盖投标人电子签章的电子投标文件（以通过天津公共资源电子签章客户端正确读取签章信息为准）。如有需要，投标人可于工作时间且在招标文件规定的截止时间前到天津市河东区红星路79号天津市政府采购中心窗口完成上述操作。</w:t>
      </w:r>
    </w:p>
    <w:p w14:paraId="55E478FA">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23. 制作和上传电子投标文件要求</w:t>
      </w:r>
    </w:p>
    <w:p w14:paraId="12DC1417">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23.1 投标人须下载天津市政府采购中心网-下载中心-《天津公共资源电子签章客户端安装包及使用说明》。</w:t>
      </w:r>
    </w:p>
    <w:p w14:paraId="484C16BF">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23.2 投标人须按照招标文件的规定制作电子投标文件，对所需提供的一切纸质材料进行扫描后加入电子投标文件，按照《天津公共资源电子签章客户端安装包及使用说明》规定的要求制作加盖投标人电子签章的电子投标文件（以通过天津公共资源电子签章客户端正确读取签章信息为准），并于投标截止时间前上传至天津市政府采购中心招投标系统。</w:t>
      </w:r>
    </w:p>
    <w:p w14:paraId="7E7AAA68">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特别提醒：</w:t>
      </w:r>
    </w:p>
    <w:p w14:paraId="2F024BA1">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由于投标人网络接入速率不可控等网络传输风险，建议投标人在网上应答上传加盖电子签章的电子投标文件后，对上传文件进行下载，核对文件完整性，如是否缺页少页、图片是否显示完整、签章是否有效等，并按照《天津公共资源电子签章客户端安装包及使用说明》要求的文件检查方法进行检查，确保投标文件上传准确、有效。</w:t>
      </w:r>
    </w:p>
    <w:p w14:paraId="5EF74150">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投标人应当按照天津公共资源电子签章客户端使用说明的要求使用电子签章客户端软件。不按本使用说明使用电子签章客户端软件，或使用word等其它软件进行签章工作，将会造成天津公共资源电子签章客户端无法读取签章信息，并导致投标无效。</w:t>
      </w:r>
    </w:p>
    <w:p w14:paraId="39F07DED">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23.3 投标人须保证电子投标文件清晰，便于识别，如因上传、扫描、格式等原因导致评审时受到影响，由投标人自行承担相应责任。</w:t>
      </w:r>
    </w:p>
    <w:p w14:paraId="5EB741E2">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24. 投标人须承诺接受电子投标的方式，并自行承担由此带来的废标、无效投标的风险。</w:t>
      </w:r>
    </w:p>
    <w:p w14:paraId="342AFDF4">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25. 未按招标文件的规定提交网上应答和上传加盖投标人电子签章的电子投标文件（以通过天津公共资源电子签章客户端正确读取签章信息为准）的投标将被拒绝。</w:t>
      </w:r>
    </w:p>
    <w:p w14:paraId="02FA87C8">
      <w:pPr>
        <w:pStyle w:val="29"/>
        <w:spacing w:line="360" w:lineRule="auto"/>
        <w:ind w:firstLine="448" w:firstLineChars="200"/>
        <w:jc w:val="both"/>
        <w:rPr>
          <w:rFonts w:ascii="Times New Roman" w:hAnsi="Times New Roman" w:eastAsia="宋体" w:cs="Times New Roman"/>
          <w:color w:val="auto"/>
        </w:rPr>
      </w:pPr>
    </w:p>
    <w:p w14:paraId="06ABDBB7">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E  开标和评标</w:t>
      </w:r>
    </w:p>
    <w:p w14:paraId="70164D7D">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 开标解密和资格审查</w:t>
      </w:r>
    </w:p>
    <w:p w14:paraId="52EA71F6">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26.1 投标人须于《投标邀请函》中规定的时间内使用天津数字认证有限公司发出的CA数字证书（原天津市电子认证中心发出尚在有效期内的CA数字证书仍可使用）登录天津市政府采购中心网（网址：http://tjgpc.zwfwb.tj.gov.cn）-”网上招投标”-“供应商登录”-“市级集采机构入口”完成开标解密。</w:t>
      </w:r>
    </w:p>
    <w:p w14:paraId="14885B0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26.2 由于投标人原因，没有在规定时间内进行网上开标解密，视为无效投标。</w:t>
      </w:r>
    </w:p>
    <w:p w14:paraId="136A8DB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26.3 开标解密后，对开标结果进行网上公示，投标人报价为空、为零的将被视为无效投标。</w:t>
      </w:r>
    </w:p>
    <w:p w14:paraId="1BFEAEC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26.4 开标解密后，投标代表人应保持电话畅通并具备相应的网络环境，随时准备接受评委的网上询标。</w:t>
      </w:r>
    </w:p>
    <w:p w14:paraId="7C2E28D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26.5 投标人须于规定时间内通过天津市政府采购中心招投标系统“询标解答”对评委的网上询标予以解答。如投标代表人被要求到评审现场答疑时，须携带身份证等有效证件原件，以备查验。</w:t>
      </w:r>
    </w:p>
    <w:p w14:paraId="71ACDA47">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26.6 投标截止时间后，投标人不足3家的，不得开标。</w:t>
      </w:r>
    </w:p>
    <w:p w14:paraId="664F1F0C">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26.7 开标解密后，采购人或采购代理机构应当依法对投标人的资格进行审查。资格审查合格的投标人不足3家的，不得评标。</w:t>
      </w:r>
    </w:p>
    <w:p w14:paraId="11235CD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27. 评标委员会</w:t>
      </w:r>
    </w:p>
    <w:p w14:paraId="52A27100">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27.1 评标委员会成员由采购人代表和评审专家组成，成员人数应当为5人以上单数，其中评审专家不得少于成员总数的三分之二。</w:t>
      </w:r>
    </w:p>
    <w:p w14:paraId="7B82EE8F">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27.2 评标委员会负责审查投标文件是否符合招标文件的要求，并进行审查、询标、评估和比较。评标委员会认为必要时，可向投标人进行询标。</w:t>
      </w:r>
    </w:p>
    <w:p w14:paraId="5DC09D20">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27.3 出现符合专业条件的供应商或者对招标文件作实质性响应的供应商不足三家，或投标人的报价均超过了采购预算，采购人不能支付的情况时，或出现影响采购公正的违法、违规行为时，评标委员会有权宣布废标。</w:t>
      </w:r>
    </w:p>
    <w:p w14:paraId="0B73AF98">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27.4 评标委员会负责完成全部评标工作，向采购人提出经评标委员会签字的书面评标报告。</w:t>
      </w:r>
    </w:p>
    <w:p w14:paraId="6031BC8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 对投标文件的审查和响应性的确定</w:t>
      </w:r>
    </w:p>
    <w:p w14:paraId="04CB2F73">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28.1 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14:paraId="0C18B874">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28.2 投标截止时间后，除评标委员会要求提供外，不接受投标人及与投标人有关的任何一方递交的材料。</w:t>
      </w:r>
    </w:p>
    <w:p w14:paraId="6450232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w:t>
      </w:r>
      <w:r>
        <w:rPr>
          <w:rFonts w:hint="eastAsia" w:ascii="Times New Roman" w:hAnsi="Times New Roman" w:eastAsia="宋体" w:cs="Times New Roman"/>
          <w:color w:val="auto"/>
        </w:rPr>
        <w:t>3</w:t>
      </w:r>
      <w:r>
        <w:rPr>
          <w:rFonts w:ascii="Times New Roman" w:hAnsi="Times New Roman" w:eastAsia="宋体" w:cs="Times New Roman"/>
          <w:color w:val="auto"/>
        </w:rPr>
        <w:t xml:space="preserve"> 实质上没有响应招标文件要求的投标文件，将被拒绝。投标人不得通过修改或撤回不符合要求的</w:t>
      </w:r>
      <w:r>
        <w:rPr>
          <w:rFonts w:hint="eastAsia" w:ascii="Times New Roman" w:hAnsi="Times New Roman" w:eastAsia="宋体" w:cs="Times New Roman"/>
          <w:color w:val="auto"/>
        </w:rPr>
        <w:t>内容</w:t>
      </w:r>
      <w:r>
        <w:rPr>
          <w:rFonts w:ascii="Times New Roman" w:hAnsi="Times New Roman" w:eastAsia="宋体" w:cs="Times New Roman"/>
          <w:color w:val="auto"/>
        </w:rPr>
        <w:t>而使其投标成为响应性的投标。如出现下列情况之一的，其投标将被拒绝或中标无效：</w:t>
      </w:r>
    </w:p>
    <w:p w14:paraId="64CBAC16">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（1）投标文件未按招标文件的要求加盖电子签章的；</w:t>
      </w:r>
    </w:p>
    <w:p w14:paraId="69E7671B">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（2）投标有效期短于招标文件要求的；</w:t>
      </w:r>
    </w:p>
    <w:p w14:paraId="41AD8A27">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（3）投标文件中提供虚假材料的；</w:t>
      </w:r>
    </w:p>
    <w:p w14:paraId="1287A1C1">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（4）不能满足招标文件中任何一条实质性要求或加注“★”号条款经评委会认定出现偏离的或经评标委员会认定未实质性响应招标文件要求的或投标内容不符合相关强制性规定的；</w:t>
      </w:r>
    </w:p>
    <w:p w14:paraId="3EC75085">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（5）未按时进行网上解密或电子投标文件损坏、无效的；</w:t>
      </w:r>
    </w:p>
    <w:p w14:paraId="73592904">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（6）投标报价超出采购预算或最高限价；</w:t>
      </w:r>
    </w:p>
    <w:p w14:paraId="1CB183E4">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（7）存在串通情形的；</w:t>
      </w:r>
    </w:p>
    <w:p w14:paraId="6075501A">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（8）单位负责人或法定代表人为同一人，或者存在控股、管理关系的不同供应商，参加同一合同项下投标的，相关投标均无效；</w:t>
      </w:r>
    </w:p>
    <w:p w14:paraId="3354A036">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（9）其他法定投标无效的情形。</w:t>
      </w:r>
    </w:p>
    <w:p w14:paraId="047CCF84">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28.4 评标委员会对确定为实质上响应的投标进行审核，</w:t>
      </w:r>
      <w:r>
        <w:rPr>
          <w:rFonts w:ascii="Times New Roman" w:hAnsi="Times New Roman" w:eastAsia="宋体" w:cs="Times New Roman"/>
          <w:color w:val="auto"/>
        </w:rPr>
        <w:t>投标文件报价出现前后不一致的</w:t>
      </w:r>
      <w:r>
        <w:rPr>
          <w:rFonts w:hint="eastAsia" w:ascii="Times New Roman" w:hAnsi="Times New Roman" w:eastAsia="宋体" w:cs="Times New Roman"/>
          <w:color w:val="auto"/>
        </w:rPr>
        <w:t>，修改错误的原则如下：</w:t>
      </w:r>
    </w:p>
    <w:p w14:paraId="5663E622">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（1）投标文件中开标一览表（报价表）内容与投标文件中相应内容不一致的，以开标一览表（报价表）为准；</w:t>
      </w:r>
    </w:p>
    <w:p w14:paraId="77E3A16A">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（2）大写金额和小写金额不一致的，以大写金额为准；</w:t>
      </w:r>
    </w:p>
    <w:p w14:paraId="6CA07992">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（3）单价金额小数点或者百分比有明显错位的，以开标一览表的总价为准，并修改单价；</w:t>
      </w:r>
    </w:p>
    <w:p w14:paraId="5ECAC923">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（4）总价金额与按单价汇总金额不一致的，以单价金额计算结果为准。</w:t>
      </w:r>
    </w:p>
    <w:p w14:paraId="0F2C29CC">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（5）同时出现两种以上不一致的，按照前款规定的顺序修正。修正后的报价经投标人确认后产生约束力，投标人不确认的，其投标无效。</w:t>
      </w:r>
    </w:p>
    <w:p w14:paraId="764957D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w:t>
      </w:r>
      <w:r>
        <w:rPr>
          <w:rFonts w:hint="eastAsia" w:ascii="Times New Roman" w:hAnsi="Times New Roman" w:eastAsia="宋体" w:cs="Times New Roman"/>
          <w:color w:val="auto"/>
        </w:rPr>
        <w:t>5</w:t>
      </w:r>
      <w:r>
        <w:rPr>
          <w:rFonts w:ascii="Times New Roman" w:hAnsi="Times New Roman" w:eastAsia="宋体" w:cs="Times New Roman"/>
          <w:color w:val="auto"/>
        </w:rPr>
        <w:t xml:space="preserve"> 评标委员会将要求投标人按上述修改错误的方法调整投标报价，投标人同意后，调整后的报价对投标人起约束作用。如果投标人不接受修改后的报价，其投标将被拒绝。</w:t>
      </w:r>
    </w:p>
    <w:p w14:paraId="24DE37A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 投标文件的澄清</w:t>
      </w:r>
    </w:p>
    <w:p w14:paraId="20418A3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29.1 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14:paraId="67F42DCB">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29.2 投标人澄清、说明、答复或者补充的</w:t>
      </w:r>
      <w:r>
        <w:rPr>
          <w:rFonts w:hint="eastAsia" w:ascii="Times New Roman" w:hAnsi="Times New Roman" w:eastAsia="宋体" w:cs="Times New Roman"/>
          <w:color w:val="auto"/>
        </w:rPr>
        <w:t>电子</w:t>
      </w:r>
      <w:r>
        <w:rPr>
          <w:rFonts w:ascii="Times New Roman" w:hAnsi="Times New Roman" w:eastAsia="宋体" w:cs="Times New Roman"/>
          <w:color w:val="auto"/>
        </w:rPr>
        <w:t>文件</w:t>
      </w:r>
      <w:r>
        <w:rPr>
          <w:rFonts w:hint="eastAsia" w:ascii="Times New Roman" w:hAnsi="Times New Roman" w:eastAsia="宋体" w:cs="Times New Roman"/>
          <w:color w:val="auto"/>
        </w:rPr>
        <w:t>，</w:t>
      </w:r>
      <w:r>
        <w:rPr>
          <w:rFonts w:ascii="Times New Roman" w:hAnsi="Times New Roman" w:eastAsia="宋体" w:cs="Times New Roman"/>
          <w:color w:val="auto"/>
        </w:rPr>
        <w:t>加盖电子签章后上传至天津市政府采购中心招投标系统。</w:t>
      </w:r>
    </w:p>
    <w:p w14:paraId="35F9DD3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29.3 投标人的澄清、说明、答复或者补充应在规定的时间内完成，并不得超出投标文件的范围或对投标内容进行实质性的修改。</w:t>
      </w:r>
    </w:p>
    <w:p w14:paraId="65DB0C7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29.4 澄清文件将作为投标文件的一部分，与投标文件具有同等的法律效力。</w:t>
      </w:r>
    </w:p>
    <w:p w14:paraId="08CC0EE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30. 投标的评估和比较</w:t>
      </w:r>
    </w:p>
    <w:p w14:paraId="040E380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评标委员会将根据招标文件确定的评标原则和评标方法对确定为实质上响应招标文件要求的投标进行评估和比较。</w:t>
      </w:r>
    </w:p>
    <w:p w14:paraId="0352905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 评标原则和评标方法</w:t>
      </w:r>
    </w:p>
    <w:p w14:paraId="2230C08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31.1 评标原则</w:t>
      </w:r>
    </w:p>
    <w:p w14:paraId="2FE298AA">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（1）评标委员会应当按照客观、公正、审慎的原则，根据招标文件规定的评审程序、评审方法和评审标准进行独立评审。</w:t>
      </w:r>
    </w:p>
    <w:p w14:paraId="08F6E474">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w:t>
      </w:r>
      <w:r>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2D416BC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（3）对招标文件中描述有歧义或前后不一致的地方，</w:t>
      </w:r>
      <w:r>
        <w:rPr>
          <w:rFonts w:hint="eastAsia" w:ascii="Times New Roman" w:hAnsi="Times New Roman" w:eastAsia="宋体" w:cs="Times New Roman"/>
          <w:color w:val="auto"/>
        </w:rPr>
        <w:t>但不影响项目评审的，</w:t>
      </w:r>
      <w:r>
        <w:rPr>
          <w:rFonts w:ascii="Times New Roman" w:hAnsi="Times New Roman" w:eastAsia="宋体" w:cs="Times New Roman"/>
          <w:color w:val="auto"/>
        </w:rPr>
        <w:t>评标委员会有权进行评判，但对同一条款的评判应适用于每个投标人。</w:t>
      </w:r>
    </w:p>
    <w:p w14:paraId="6ADF5BF2">
      <w:pPr>
        <w:pStyle w:val="29"/>
        <w:adjustRightInd/>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3FFEAD4">
      <w:pPr>
        <w:pStyle w:val="29"/>
        <w:adjustRightInd/>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（5）根据《关于推动解决政府采购异常低价问题的通知》（财库〔2026〕2号）的要求，评标委员会启动异常低价投标审查程序，</w:t>
      </w:r>
      <w:r>
        <w:rPr>
          <w:rFonts w:ascii="Times New Roman" w:hAnsi="Times New Roman" w:eastAsia="宋体" w:cs="Times New Roman"/>
          <w:color w:val="auto"/>
        </w:rPr>
        <w:t>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w:t>
      </w:r>
      <w:r>
        <w:rPr>
          <w:rFonts w:hint="eastAsia" w:ascii="Times New Roman" w:hAnsi="Times New Roman" w:eastAsia="宋体" w:cs="Times New Roman"/>
          <w:color w:val="auto"/>
        </w:rPr>
        <w:t>评标</w:t>
      </w:r>
      <w:r>
        <w:rPr>
          <w:rFonts w:ascii="Times New Roman" w:hAnsi="Times New Roman" w:eastAsia="宋体" w:cs="Times New Roman"/>
          <w:color w:val="auto"/>
        </w:rPr>
        <w:t>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w:t>
      </w:r>
      <w:r>
        <w:rPr>
          <w:rFonts w:hint="eastAsia" w:ascii="Times New Roman" w:hAnsi="Times New Roman" w:eastAsia="宋体" w:cs="Times New Roman"/>
          <w:color w:val="auto"/>
        </w:rPr>
        <w:t>标</w:t>
      </w:r>
      <w:r>
        <w:rPr>
          <w:rFonts w:ascii="Times New Roman" w:hAnsi="Times New Roman" w:eastAsia="宋体" w:cs="Times New Roman"/>
          <w:color w:val="auto"/>
        </w:rPr>
        <w:t>委员会应当将其作为无效投标处理。</w:t>
      </w:r>
    </w:p>
    <w:p w14:paraId="649B0730">
      <w:pPr>
        <w:pStyle w:val="29"/>
        <w:adjustRightInd/>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31.2 评标方法</w:t>
      </w:r>
    </w:p>
    <w:p w14:paraId="23874BBE">
      <w:pPr>
        <w:pStyle w:val="29"/>
        <w:adjustRightInd/>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采用“综合评分法”的评标方法，具体评审因素详见《招标项目需求》。评标采用百分制，各评委独立分别对实质上响应招标文件的投标进行逐项打分，对评标委员会各成员每一因素的打分汇总后取算术平均分，该平均分为供应商的得分。</w:t>
      </w:r>
    </w:p>
    <w:p w14:paraId="5544FAD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根据《中华人民共和国政府采购法实施条例》和《关于进一步规范政府采购评审工作有关问题的通知》（财库〔2012〕69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14:paraId="68684C82">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w:t>
      </w:r>
      <w:r>
        <w:rPr>
          <w:rFonts w:hint="eastAsia" w:ascii="Times New Roman" w:hAnsi="Times New Roman" w:eastAsia="宋体"/>
          <w:color w:val="auto"/>
        </w:rPr>
        <w:t>按照《关于调整优化节能产品、环境标志产品政府采购执行机制的通知》（财库〔2019〕9号）文件要求，对</w:t>
      </w:r>
      <w:r>
        <w:rPr>
          <w:rFonts w:ascii="Times New Roman" w:hAnsi="Times New Roman" w:cs="Times New Roman"/>
          <w:color w:val="auto"/>
        </w:rPr>
        <w:t>政府采购节能、环境标志品目清单</w:t>
      </w:r>
      <w:r>
        <w:rPr>
          <w:rFonts w:hint="eastAsia" w:ascii="Times New Roman" w:hAnsi="Times New Roman" w:cs="Times New Roman"/>
          <w:color w:val="auto"/>
        </w:rPr>
        <w:t>内的产品实施</w:t>
      </w:r>
      <w:r>
        <w:rPr>
          <w:rFonts w:hint="eastAsia" w:ascii="Times New Roman" w:hAnsi="Times New Roman" w:eastAsia="宋体"/>
          <w:color w:val="auto"/>
        </w:rPr>
        <w:t>优先采购和强制采购的评标方法。</w:t>
      </w:r>
    </w:p>
    <w:p w14:paraId="318CBF5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4</w:t>
      </w:r>
      <w:r>
        <w:rPr>
          <w:rFonts w:ascii="Times New Roman" w:hAnsi="Times New Roman" w:eastAsia="宋体" w:cs="Times New Roman"/>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14:paraId="1D4E6CF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5</w:t>
      </w:r>
      <w:r>
        <w:rPr>
          <w:rFonts w:ascii="Times New Roman" w:hAnsi="Times New Roman" w:eastAsia="宋体" w:cs="Times New Roman"/>
          <w:color w:val="auto"/>
        </w:rPr>
        <w:t>）中标候选供应商产生办法：按得分由高到低顺序确定中标候选供应商；得分相同的，按投标报价由低到高顺序确定中标候选供应商；得分且投标报价相同的，按技术指标优劣顺序确定中标候选供应商，采购人</w:t>
      </w:r>
      <w:r>
        <w:rPr>
          <w:rFonts w:hint="eastAsia" w:ascii="Times New Roman" w:hAnsi="Times New Roman" w:eastAsia="宋体" w:cs="Times New Roman"/>
          <w:color w:val="auto"/>
        </w:rPr>
        <w:t>或评标委员会经采购人授权后</w:t>
      </w:r>
      <w:r>
        <w:rPr>
          <w:rFonts w:ascii="Times New Roman" w:hAnsi="Times New Roman" w:eastAsia="宋体" w:cs="Times New Roman"/>
          <w:color w:val="auto"/>
        </w:rPr>
        <w:t>按中标候选供应商顺序确定中标供应商。</w:t>
      </w:r>
    </w:p>
    <w:p w14:paraId="1074700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6</w:t>
      </w:r>
      <w:r>
        <w:rPr>
          <w:rFonts w:ascii="Times New Roman" w:hAnsi="Times New Roman" w:eastAsia="宋体" w:cs="Times New Roman"/>
          <w:color w:val="auto"/>
        </w:rPr>
        <w:t>）根据《政府采购货物和服务招标投标管理办法》（</w:t>
      </w:r>
      <w:r>
        <w:rPr>
          <w:rFonts w:hint="eastAsia" w:ascii="Times New Roman" w:hAnsi="Times New Roman" w:eastAsia="宋体" w:cs="Times New Roman"/>
          <w:color w:val="auto"/>
        </w:rPr>
        <w:t>财政部</w:t>
      </w:r>
      <w:r>
        <w:rPr>
          <w:rFonts w:ascii="Times New Roman" w:hAnsi="Times New Roman" w:eastAsia="宋体" w:cs="Times New Roman"/>
          <w:color w:val="auto"/>
        </w:rPr>
        <w:t>令第</w:t>
      </w:r>
      <w:r>
        <w:rPr>
          <w:rFonts w:hint="eastAsia" w:ascii="Times New Roman" w:hAnsi="Times New Roman" w:eastAsia="宋体" w:cs="Times New Roman"/>
          <w:color w:val="auto"/>
        </w:rPr>
        <w:t>87</w:t>
      </w:r>
      <w:r>
        <w:rPr>
          <w:rFonts w:ascii="Times New Roman" w:hAnsi="Times New Roman" w:eastAsia="宋体" w:cs="Times New Roman"/>
          <w:color w:val="auto"/>
        </w:rPr>
        <w:t>号）第43条规定，如评审现场经财政部门批准本项目转为其他采购方式的，按相应采购方式程序执行。</w:t>
      </w:r>
    </w:p>
    <w:p w14:paraId="644784A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 其他注意事项</w:t>
      </w:r>
    </w:p>
    <w:p w14:paraId="1EF8C1B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32.1 在开标、投标期间，投标人不得向评标委员会成员或采购代理机构询问评标情况、施加任何影响，不得进行旨在影响评标结果的活动。</w:t>
      </w:r>
    </w:p>
    <w:p w14:paraId="62346C9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32.2 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14:paraId="3BFE5C94">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32. 3 本项目不接受赠品、回扣或者与采购无关的其他商品、服务。</w:t>
      </w:r>
    </w:p>
    <w:p w14:paraId="13B43F2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32.4 （本条仅适用于货物类项目）不同投标人所投全部产品均为同一品牌或不同投标人所投任一核心产品为同一品牌时（</w:t>
      </w:r>
      <w:r>
        <w:rPr>
          <w:rFonts w:hint="eastAsia" w:ascii="Times New Roman" w:hAnsi="Times New Roman" w:eastAsia="宋体" w:cs="Times New Roman"/>
          <w:color w:val="auto"/>
        </w:rPr>
        <w:t>加注“▲”号的产品为核心产品如未明确核心产品，则视为全部产品均为核心产品</w:t>
      </w:r>
      <w:r>
        <w:rPr>
          <w:rFonts w:ascii="Times New Roman" w:hAnsi="Times New Roman" w:eastAsia="宋体" w:cs="Times New Roman"/>
          <w:color w:val="auto"/>
        </w:rPr>
        <w:t>），按以下原则处理：</w:t>
      </w:r>
    </w:p>
    <w:p w14:paraId="327A9837">
      <w:pPr>
        <w:spacing w:line="360" w:lineRule="auto"/>
        <w:ind w:firstLine="448" w:firstLineChars="200"/>
        <w:jc w:val="left"/>
        <w:rPr>
          <w:sz w:val="24"/>
          <w:szCs w:val="24"/>
        </w:rPr>
      </w:pPr>
      <w:r>
        <w:rPr>
          <w:sz w:val="24"/>
          <w:szCs w:val="24"/>
        </w:rPr>
        <w:t>（1）采用最低评标价法的采购项目，提供相同品牌产品的不同投标人参加同一合同项下投标的，以其中通过资格审查、符合性审查且报价最低的参加评标；报价相同的，由采购人自行选取一个投标人参加评标，其他投标无效。</w:t>
      </w:r>
    </w:p>
    <w:p w14:paraId="6A615BE4">
      <w:pPr>
        <w:pStyle w:val="29"/>
        <w:spacing w:line="360" w:lineRule="auto"/>
        <w:ind w:firstLine="448" w:firstLineChars="200"/>
        <w:rPr>
          <w:rFonts w:ascii="Times New Roman" w:hAnsi="Times New Roman" w:cs="Times New Roman"/>
        </w:rPr>
      </w:pPr>
      <w:r>
        <w:rPr>
          <w:rFonts w:ascii="Times New Roman" w:hAnsi="Times New Roman" w:cs="Times New Roman"/>
        </w:rPr>
        <w:t>（2）采用综合评分法的采购项目，提供相同品牌产品且通过资格审查、符合性审查的不同投标人参加同一合同项下投标的，按一家投标人计算，评审后得分最高的同品牌投标人获得中标人推荐资格；评审得分相同的，由采购人自行选取一个投标人获得中标人推荐资格，其他同品牌投标人不作为中标候选人。</w:t>
      </w:r>
    </w:p>
    <w:p w14:paraId="1491FEF8">
      <w:pPr>
        <w:pStyle w:val="29"/>
        <w:spacing w:line="360" w:lineRule="auto"/>
        <w:ind w:firstLine="448" w:firstLineChars="200"/>
        <w:rPr>
          <w:rFonts w:ascii="Times New Roman" w:hAnsi="Times New Roman" w:eastAsia="宋体" w:cs="Times New Roman"/>
          <w:color w:val="auto"/>
        </w:rPr>
      </w:pPr>
    </w:p>
    <w:p w14:paraId="7CDA0F24">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F  授予合同</w:t>
      </w:r>
    </w:p>
    <w:p w14:paraId="597028C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33. 中标供应商的产生</w:t>
      </w:r>
    </w:p>
    <w:p w14:paraId="513BDFA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33.1 采购人可以事先授权评标委员会直接确定中标供应商。</w:t>
      </w:r>
    </w:p>
    <w:p w14:paraId="0DFE29D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33.2 采购人也可以按照《政府采购法》及其实施条例等法律法规的规定和招标文件的要求确认中标供应商。</w:t>
      </w:r>
    </w:p>
    <w:p w14:paraId="430BCA94">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34. 中标通知</w:t>
      </w:r>
    </w:p>
    <w:p w14:paraId="4C3BB84E">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34.1 中标公告发布同时，采购代理机构将通过天津市政府采购中心招投标系统以电子形式向中标供应商发出《中标通知书》（请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查看项目文件”中获取）。《中标通知书》一经发出即发生法律效力。</w:t>
      </w:r>
    </w:p>
    <w:p w14:paraId="15A28E5E">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35. 投标人可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项目资审情况”中获取未通过资格审查的原因或从“供应商系统”的“查看排序和得分”中获取未中标人本人的评审得分与排序。</w:t>
      </w:r>
    </w:p>
    <w:p w14:paraId="5E87E93C">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 签订合同</w:t>
      </w:r>
    </w:p>
    <w:p w14:paraId="390C1354">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36.1 采购人与中标供应商应当在中标通知书发出之日起三十日内，按照招标文件确定的事项签订政府采购合同。合同文本请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合同”中获取。</w:t>
      </w:r>
    </w:p>
    <w:p w14:paraId="1987061E">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36.2 招标文件、中标供应商的投标文件及其澄清文件等，均为签订合同的依据，且为合同的组成部分。</w:t>
      </w:r>
    </w:p>
    <w:p w14:paraId="7EA4BE16">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 履约保证金</w:t>
      </w:r>
    </w:p>
    <w:p w14:paraId="4C9F3A81">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37.1 若《招标项目需求》规定须提交履约保证金的，中标供应商须按照规定要求提交履约保证金。</w:t>
      </w:r>
    </w:p>
    <w:p w14:paraId="44BAB88C">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37.2 中标供应商未能按合同规定履行其义务，采购人有权没收其履约保证金。</w:t>
      </w:r>
    </w:p>
    <w:p w14:paraId="49D1D451">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38. 中标供应商拒绝与采购人签订合同的，采购人可以按照评审报告推荐的中标候选人名单排序，确定下一候选人为中标供应商，也可以重新开展政府采购活动。</w:t>
      </w:r>
    </w:p>
    <w:p w14:paraId="48198D6A">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 合同分包</w:t>
      </w:r>
    </w:p>
    <w:p w14:paraId="6C7E353F">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39.1 未经采购人同意，中标供应商不得分包合同。</w:t>
      </w:r>
    </w:p>
    <w:p w14:paraId="6C8BFAE1">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39.2 政府采购合同分包履行的，中标供应商就采购项目和分包项目向采购人负责，分包供应商就分包项目承担责任。</w:t>
      </w:r>
    </w:p>
    <w:p w14:paraId="47C2EA54"/>
    <w:p w14:paraId="27447FEC">
      <w:pPr>
        <w:pStyle w:val="29"/>
        <w:spacing w:line="360" w:lineRule="auto"/>
        <w:ind w:firstLine="448" w:firstLineChars="200"/>
        <w:jc w:val="both"/>
        <w:rPr>
          <w:rFonts w:ascii="Times New Roman" w:hAnsi="Times New Roman" w:eastAsia="宋体" w:cs="Times New Roman"/>
          <w:color w:val="auto"/>
        </w:rPr>
      </w:pPr>
    </w:p>
    <w:p w14:paraId="5B35F6CC">
      <w:pPr>
        <w:pStyle w:val="29"/>
        <w:spacing w:line="360" w:lineRule="auto"/>
        <w:ind w:firstLine="448" w:firstLineChars="200"/>
        <w:jc w:val="both"/>
        <w:rPr>
          <w:rFonts w:ascii="Times New Roman" w:hAnsi="Times New Roman" w:eastAsia="宋体" w:cs="Times New Roman"/>
          <w:color w:val="auto"/>
        </w:rPr>
      </w:pPr>
    </w:p>
    <w:p w14:paraId="754A4022">
      <w:pPr>
        <w:widowControl/>
        <w:jc w:val="left"/>
        <w:rPr>
          <w:b/>
          <w:bCs/>
          <w:kern w:val="28"/>
          <w:sz w:val="32"/>
          <w:szCs w:val="32"/>
          <w:lang w:val="zh-CN" w:eastAsia="zh-CN"/>
        </w:rPr>
      </w:pPr>
      <w:r>
        <w:br w:type="page"/>
      </w:r>
    </w:p>
    <w:p w14:paraId="5CC706A9">
      <w:pPr>
        <w:pStyle w:val="16"/>
        <w:ind w:left="386"/>
        <w:rPr>
          <w:rFonts w:ascii="Times New Roman" w:hAnsi="Times New Roman"/>
        </w:rPr>
      </w:pPr>
      <w:r>
        <w:rPr>
          <w:rFonts w:ascii="Times New Roman" w:hAnsi="Times New Roman"/>
        </w:rPr>
        <w:t>第四部分  合同条款</w:t>
      </w:r>
    </w:p>
    <w:p w14:paraId="17B98F24">
      <w:pPr>
        <w:snapToGrid w:val="0"/>
        <w:spacing w:line="360" w:lineRule="auto"/>
        <w:ind w:firstLine="448" w:firstLineChars="200"/>
        <w:jc w:val="center"/>
        <w:rPr>
          <w:rFonts w:eastAsiaTheme="minorEastAsia"/>
          <w:b/>
          <w:bCs/>
          <w:sz w:val="24"/>
          <w:szCs w:val="24"/>
        </w:rPr>
      </w:pPr>
      <w:r>
        <w:rPr>
          <w:rFonts w:hint="eastAsia" w:eastAsiaTheme="minorEastAsia"/>
          <w:b/>
          <w:bCs/>
          <w:sz w:val="24"/>
          <w:szCs w:val="24"/>
        </w:rPr>
        <w:t>合同一般条款</w:t>
      </w:r>
    </w:p>
    <w:p w14:paraId="4B0A8C47">
      <w:pPr>
        <w:snapToGrid w:val="0"/>
        <w:spacing w:line="360" w:lineRule="auto"/>
        <w:ind w:firstLine="448" w:firstLineChars="200"/>
        <w:rPr>
          <w:rFonts w:eastAsiaTheme="minorEastAsia"/>
          <w:sz w:val="24"/>
          <w:szCs w:val="24"/>
        </w:rPr>
      </w:pPr>
      <w:r>
        <w:rPr>
          <w:rFonts w:eastAsiaTheme="minorEastAsia"/>
          <w:b/>
          <w:bCs/>
          <w:sz w:val="24"/>
          <w:szCs w:val="24"/>
        </w:rPr>
        <w:t>采购人（甲方）：</w:t>
      </w:r>
    </w:p>
    <w:p w14:paraId="7C9371DE">
      <w:pPr>
        <w:snapToGrid w:val="0"/>
        <w:spacing w:line="360" w:lineRule="auto"/>
        <w:ind w:firstLine="448" w:firstLineChars="200"/>
        <w:rPr>
          <w:rFonts w:eastAsiaTheme="minorEastAsia"/>
          <w:sz w:val="24"/>
          <w:szCs w:val="24"/>
        </w:rPr>
      </w:pPr>
      <w:r>
        <w:rPr>
          <w:rFonts w:eastAsiaTheme="minorEastAsia"/>
          <w:b/>
          <w:bCs/>
          <w:sz w:val="24"/>
          <w:szCs w:val="24"/>
        </w:rPr>
        <w:t>供应商（乙方）：</w:t>
      </w:r>
    </w:p>
    <w:p w14:paraId="78F3CA70">
      <w:pPr>
        <w:spacing w:line="480" w:lineRule="exact"/>
        <w:ind w:firstLine="448" w:firstLineChars="200"/>
        <w:rPr>
          <w:rFonts w:eastAsiaTheme="minorEastAsia"/>
          <w:sz w:val="24"/>
          <w:szCs w:val="24"/>
        </w:rPr>
      </w:pPr>
      <w:r>
        <w:rPr>
          <w:rFonts w:eastAsiaTheme="minorEastAsia"/>
          <w:sz w:val="24"/>
          <w:szCs w:val="24"/>
        </w:rPr>
        <w:t>甲、乙双方根据项目（项目编号：TGPC-201-）的政府采购结果和招标文件（或采购文件）的要求，并经双方协商一致，达成本合同：</w:t>
      </w:r>
    </w:p>
    <w:p w14:paraId="33DC3C7E">
      <w:pPr>
        <w:pStyle w:val="34"/>
        <w:numPr>
          <w:ilvl w:val="0"/>
          <w:numId w:val="2"/>
        </w:numPr>
        <w:spacing w:line="480" w:lineRule="exact"/>
        <w:ind w:firstLineChars="0"/>
        <w:rPr>
          <w:sz w:val="24"/>
          <w:szCs w:val="24"/>
        </w:rPr>
      </w:pPr>
      <w:r>
        <w:rPr>
          <w:rFonts w:hint="eastAsia"/>
          <w:sz w:val="24"/>
          <w:szCs w:val="24"/>
        </w:rPr>
        <w:t>本合同为中小企业预留合同</w:t>
      </w:r>
    </w:p>
    <w:p w14:paraId="47679F44">
      <w:pPr>
        <w:pStyle w:val="34"/>
        <w:numPr>
          <w:ilvl w:val="0"/>
          <w:numId w:val="2"/>
        </w:numPr>
        <w:spacing w:line="480" w:lineRule="exact"/>
        <w:ind w:firstLineChars="0"/>
        <w:rPr>
          <w:sz w:val="24"/>
          <w:szCs w:val="24"/>
        </w:rPr>
      </w:pPr>
      <w:r>
        <w:rPr>
          <w:rFonts w:hint="eastAsia"/>
          <w:sz w:val="24"/>
          <w:szCs w:val="24"/>
        </w:rPr>
        <w:t>本合同非中小企业预留合同</w:t>
      </w:r>
    </w:p>
    <w:p w14:paraId="59C7F4EB">
      <w:pPr>
        <w:spacing w:line="480" w:lineRule="exact"/>
        <w:ind w:firstLine="448" w:firstLineChars="200"/>
        <w:rPr>
          <w:rFonts w:eastAsiaTheme="minorEastAsia"/>
          <w:sz w:val="24"/>
          <w:szCs w:val="24"/>
        </w:rPr>
      </w:pPr>
      <w:r>
        <w:rPr>
          <w:rFonts w:eastAsiaTheme="minorEastAsia"/>
          <w:sz w:val="24"/>
          <w:szCs w:val="24"/>
        </w:rPr>
        <w:t>第一条委托物业的基本情况</w:t>
      </w:r>
    </w:p>
    <w:p w14:paraId="3BF4F21E">
      <w:pPr>
        <w:spacing w:line="360" w:lineRule="auto"/>
        <w:ind w:firstLine="452" w:firstLineChars="202"/>
        <w:rPr>
          <w:rFonts w:eastAsiaTheme="minorEastAsia"/>
          <w:sz w:val="24"/>
          <w:szCs w:val="24"/>
        </w:rPr>
      </w:pPr>
      <w:r>
        <w:rPr>
          <w:rFonts w:eastAsiaTheme="minorEastAsia"/>
          <w:sz w:val="24"/>
          <w:szCs w:val="24"/>
        </w:rPr>
        <w:t>物业名称：</w:t>
      </w:r>
    </w:p>
    <w:p w14:paraId="698703C9">
      <w:pPr>
        <w:spacing w:line="360" w:lineRule="auto"/>
        <w:ind w:firstLine="452" w:firstLineChars="202"/>
        <w:rPr>
          <w:rFonts w:eastAsiaTheme="minorEastAsia"/>
          <w:sz w:val="24"/>
          <w:szCs w:val="24"/>
        </w:rPr>
      </w:pPr>
      <w:r>
        <w:rPr>
          <w:rFonts w:eastAsiaTheme="minorEastAsia"/>
          <w:sz w:val="24"/>
          <w:szCs w:val="24"/>
        </w:rPr>
        <w:t>物业类型：</w:t>
      </w:r>
    </w:p>
    <w:p w14:paraId="7757AA3E">
      <w:pPr>
        <w:spacing w:line="360" w:lineRule="auto"/>
        <w:ind w:firstLine="452" w:firstLineChars="202"/>
        <w:rPr>
          <w:rFonts w:eastAsiaTheme="minorEastAsia"/>
          <w:sz w:val="24"/>
          <w:szCs w:val="24"/>
        </w:rPr>
      </w:pPr>
      <w:r>
        <w:rPr>
          <w:rFonts w:hint="eastAsia" w:eastAsiaTheme="minorEastAsia"/>
          <w:sz w:val="24"/>
          <w:szCs w:val="24"/>
        </w:rPr>
        <w:t>坐落</w:t>
      </w:r>
      <w:r>
        <w:rPr>
          <w:rFonts w:eastAsiaTheme="minorEastAsia"/>
          <w:sz w:val="24"/>
          <w:szCs w:val="24"/>
        </w:rPr>
        <w:t>位置：</w:t>
      </w:r>
    </w:p>
    <w:p w14:paraId="2866F9FC">
      <w:pPr>
        <w:spacing w:line="360" w:lineRule="auto"/>
        <w:ind w:firstLine="452" w:firstLineChars="202"/>
        <w:rPr>
          <w:rFonts w:eastAsiaTheme="minorEastAsia"/>
          <w:sz w:val="24"/>
          <w:szCs w:val="24"/>
        </w:rPr>
      </w:pPr>
      <w:r>
        <w:rPr>
          <w:rFonts w:eastAsiaTheme="minorEastAsia"/>
          <w:sz w:val="24"/>
          <w:szCs w:val="24"/>
        </w:rPr>
        <w:t>物业管理区域四至：</w:t>
      </w:r>
    </w:p>
    <w:p w14:paraId="1EC5C93C">
      <w:pPr>
        <w:spacing w:line="360" w:lineRule="auto"/>
        <w:ind w:firstLine="452" w:firstLineChars="202"/>
        <w:rPr>
          <w:rFonts w:eastAsiaTheme="minorEastAsia"/>
          <w:sz w:val="24"/>
          <w:szCs w:val="24"/>
        </w:rPr>
      </w:pPr>
      <w:r>
        <w:rPr>
          <w:rFonts w:eastAsiaTheme="minorEastAsia"/>
          <w:sz w:val="24"/>
          <w:szCs w:val="24"/>
        </w:rPr>
        <w:t>东至：南至：</w:t>
      </w:r>
    </w:p>
    <w:p w14:paraId="2E220F8D">
      <w:pPr>
        <w:spacing w:line="360" w:lineRule="auto"/>
        <w:ind w:firstLine="452" w:firstLineChars="202"/>
        <w:rPr>
          <w:rFonts w:eastAsiaTheme="minorEastAsia"/>
          <w:sz w:val="24"/>
          <w:szCs w:val="24"/>
        </w:rPr>
      </w:pPr>
      <w:r>
        <w:rPr>
          <w:rFonts w:eastAsiaTheme="minorEastAsia"/>
          <w:sz w:val="24"/>
          <w:szCs w:val="24"/>
        </w:rPr>
        <w:t>西至：北至：</w:t>
      </w:r>
    </w:p>
    <w:p w14:paraId="569BFE22">
      <w:pPr>
        <w:spacing w:line="360" w:lineRule="auto"/>
        <w:ind w:firstLine="452" w:firstLineChars="202"/>
        <w:rPr>
          <w:rFonts w:eastAsiaTheme="minorEastAsia"/>
          <w:sz w:val="24"/>
          <w:szCs w:val="24"/>
        </w:rPr>
      </w:pPr>
      <w:r>
        <w:rPr>
          <w:rFonts w:eastAsiaTheme="minorEastAsia"/>
          <w:sz w:val="24"/>
          <w:szCs w:val="24"/>
        </w:rPr>
        <w:t>占地面积：大楼总建筑面积：</w:t>
      </w:r>
    </w:p>
    <w:p w14:paraId="3581A18D">
      <w:pPr>
        <w:spacing w:line="360" w:lineRule="auto"/>
        <w:ind w:firstLine="452" w:firstLineChars="202"/>
        <w:rPr>
          <w:rFonts w:eastAsiaTheme="minorEastAsia"/>
          <w:sz w:val="24"/>
          <w:szCs w:val="24"/>
        </w:rPr>
      </w:pPr>
      <w:r>
        <w:rPr>
          <w:rFonts w:eastAsiaTheme="minorEastAsia"/>
          <w:sz w:val="24"/>
          <w:szCs w:val="24"/>
        </w:rPr>
        <w:t>其中：地上面积：平方米</w:t>
      </w:r>
    </w:p>
    <w:p w14:paraId="32A713FB">
      <w:pPr>
        <w:spacing w:line="360" w:lineRule="auto"/>
        <w:ind w:firstLine="452" w:firstLineChars="202"/>
        <w:rPr>
          <w:rFonts w:eastAsiaTheme="minorEastAsia"/>
          <w:sz w:val="24"/>
          <w:szCs w:val="24"/>
        </w:rPr>
      </w:pPr>
      <w:r>
        <w:rPr>
          <w:rFonts w:eastAsiaTheme="minorEastAsia"/>
          <w:sz w:val="24"/>
          <w:szCs w:val="24"/>
        </w:rPr>
        <w:t>地下面积：平方米</w:t>
      </w:r>
    </w:p>
    <w:p w14:paraId="0E72B957">
      <w:pPr>
        <w:spacing w:line="360" w:lineRule="auto"/>
        <w:ind w:firstLine="452" w:firstLineChars="202"/>
        <w:rPr>
          <w:rFonts w:eastAsiaTheme="minorEastAsia"/>
          <w:sz w:val="24"/>
          <w:szCs w:val="24"/>
        </w:rPr>
      </w:pPr>
      <w:r>
        <w:rPr>
          <w:rFonts w:eastAsiaTheme="minorEastAsia"/>
          <w:sz w:val="24"/>
          <w:szCs w:val="24"/>
        </w:rPr>
        <w:t>标准层面积：平方米</w:t>
      </w:r>
    </w:p>
    <w:p w14:paraId="728FB362">
      <w:pPr>
        <w:spacing w:line="360" w:lineRule="auto"/>
        <w:ind w:firstLine="452" w:firstLineChars="202"/>
        <w:rPr>
          <w:rFonts w:eastAsiaTheme="minorEastAsia"/>
          <w:sz w:val="24"/>
          <w:szCs w:val="24"/>
        </w:rPr>
      </w:pPr>
      <w:r>
        <w:rPr>
          <w:rFonts w:eastAsiaTheme="minorEastAsia"/>
          <w:sz w:val="24"/>
          <w:szCs w:val="24"/>
        </w:rPr>
        <w:t>人防建筑面积：平方米</w:t>
      </w:r>
    </w:p>
    <w:p w14:paraId="2B9E9012">
      <w:pPr>
        <w:spacing w:line="360" w:lineRule="auto"/>
        <w:ind w:firstLine="452" w:firstLineChars="202"/>
        <w:rPr>
          <w:rFonts w:eastAsiaTheme="minorEastAsia"/>
          <w:sz w:val="24"/>
          <w:szCs w:val="24"/>
        </w:rPr>
      </w:pPr>
      <w:r>
        <w:rPr>
          <w:rFonts w:eastAsiaTheme="minorEastAsia"/>
          <w:sz w:val="24"/>
          <w:szCs w:val="24"/>
        </w:rPr>
        <w:t>建筑层数：地上层，地下层</w:t>
      </w:r>
    </w:p>
    <w:p w14:paraId="082C4AE8">
      <w:pPr>
        <w:spacing w:line="360" w:lineRule="auto"/>
        <w:ind w:firstLine="452" w:firstLineChars="202"/>
        <w:rPr>
          <w:rFonts w:eastAsiaTheme="minorEastAsia"/>
          <w:sz w:val="24"/>
          <w:szCs w:val="24"/>
        </w:rPr>
      </w:pPr>
      <w:r>
        <w:rPr>
          <w:rFonts w:eastAsiaTheme="minorEastAsia"/>
          <w:sz w:val="24"/>
          <w:szCs w:val="24"/>
        </w:rPr>
        <w:t>建筑尺寸：长：米，宽：米，高：米</w:t>
      </w:r>
    </w:p>
    <w:p w14:paraId="22DBA5CE">
      <w:pPr>
        <w:spacing w:line="360" w:lineRule="auto"/>
        <w:ind w:firstLine="452" w:firstLineChars="202"/>
        <w:rPr>
          <w:rFonts w:eastAsiaTheme="minorEastAsia"/>
          <w:sz w:val="24"/>
          <w:szCs w:val="24"/>
        </w:rPr>
      </w:pPr>
      <w:r>
        <w:rPr>
          <w:rFonts w:eastAsiaTheme="minorEastAsia"/>
          <w:sz w:val="24"/>
          <w:szCs w:val="24"/>
        </w:rPr>
        <w:t>建筑层高：</w:t>
      </w:r>
    </w:p>
    <w:p w14:paraId="199041F7">
      <w:pPr>
        <w:spacing w:line="360" w:lineRule="auto"/>
        <w:ind w:firstLine="452" w:firstLineChars="202"/>
        <w:rPr>
          <w:rFonts w:eastAsiaTheme="minorEastAsia"/>
          <w:sz w:val="24"/>
          <w:szCs w:val="24"/>
        </w:rPr>
      </w:pPr>
      <w:r>
        <w:rPr>
          <w:rFonts w:eastAsiaTheme="minorEastAsia"/>
          <w:sz w:val="24"/>
          <w:szCs w:val="24"/>
        </w:rPr>
        <w:t>建筑结构：</w:t>
      </w:r>
    </w:p>
    <w:p w14:paraId="36C826ED">
      <w:pPr>
        <w:spacing w:line="480" w:lineRule="exact"/>
        <w:ind w:firstLine="448" w:firstLineChars="200"/>
        <w:rPr>
          <w:rFonts w:eastAsiaTheme="minorEastAsia"/>
          <w:sz w:val="24"/>
          <w:szCs w:val="24"/>
        </w:rPr>
      </w:pPr>
      <w:r>
        <w:rPr>
          <w:rFonts w:eastAsiaTheme="minorEastAsia"/>
          <w:sz w:val="24"/>
          <w:szCs w:val="24"/>
        </w:rPr>
        <w:t>第二条物业服务内容及标准</w:t>
      </w:r>
    </w:p>
    <w:p w14:paraId="2ACC2F8F">
      <w:pPr>
        <w:spacing w:line="480" w:lineRule="exact"/>
        <w:ind w:firstLine="448" w:firstLineChars="200"/>
        <w:rPr>
          <w:rFonts w:eastAsiaTheme="minorEastAsia"/>
          <w:spacing w:val="-20"/>
          <w:sz w:val="24"/>
          <w:szCs w:val="24"/>
          <w:bdr w:val="single" w:color="auto" w:sz="4" w:space="0"/>
        </w:rPr>
      </w:pPr>
      <w:r>
        <w:rPr>
          <w:rFonts w:eastAsiaTheme="minorEastAsia"/>
          <w:sz w:val="24"/>
          <w:szCs w:val="24"/>
        </w:rPr>
        <w:t>（一）房屋本体和共用部位的维修、养护和管理：</w:t>
      </w:r>
    </w:p>
    <w:p w14:paraId="2E2639D7">
      <w:pPr>
        <w:spacing w:line="480" w:lineRule="exact"/>
        <w:ind w:firstLine="368" w:firstLineChars="200"/>
        <w:rPr>
          <w:rFonts w:eastAsiaTheme="minorEastAsia"/>
          <w:spacing w:val="-20"/>
          <w:sz w:val="24"/>
          <w:szCs w:val="24"/>
          <w:u w:val="single"/>
        </w:rPr>
      </w:pPr>
    </w:p>
    <w:p w14:paraId="4C0CBD2D">
      <w:pPr>
        <w:spacing w:line="480" w:lineRule="exact"/>
        <w:ind w:firstLine="448" w:firstLineChars="200"/>
        <w:rPr>
          <w:rFonts w:eastAsiaTheme="minorEastAsia"/>
          <w:sz w:val="24"/>
          <w:szCs w:val="24"/>
        </w:rPr>
      </w:pPr>
      <w:r>
        <w:rPr>
          <w:rFonts w:eastAsiaTheme="minorEastAsia"/>
          <w:sz w:val="24"/>
          <w:szCs w:val="24"/>
        </w:rPr>
        <w:t>（二）共用设施设备运行、维修、养护：</w:t>
      </w:r>
    </w:p>
    <w:p w14:paraId="76D33CA7">
      <w:pPr>
        <w:spacing w:line="480" w:lineRule="exact"/>
        <w:ind w:firstLine="448" w:firstLineChars="200"/>
        <w:rPr>
          <w:rFonts w:eastAsiaTheme="minorEastAsia"/>
          <w:sz w:val="24"/>
          <w:szCs w:val="24"/>
        </w:rPr>
      </w:pPr>
      <w:r>
        <w:rPr>
          <w:rFonts w:eastAsiaTheme="minorEastAsia"/>
          <w:sz w:val="24"/>
          <w:szCs w:val="24"/>
        </w:rPr>
        <w:t>1.供、配电设施设备:</w:t>
      </w:r>
    </w:p>
    <w:p w14:paraId="62859685">
      <w:pPr>
        <w:spacing w:line="480" w:lineRule="exact"/>
        <w:ind w:firstLine="368" w:firstLineChars="200"/>
        <w:rPr>
          <w:rFonts w:eastAsiaTheme="minorEastAsia"/>
          <w:spacing w:val="-20"/>
          <w:sz w:val="24"/>
          <w:szCs w:val="24"/>
          <w:u w:val="single"/>
        </w:rPr>
      </w:pPr>
    </w:p>
    <w:p w14:paraId="560C2C72">
      <w:pPr>
        <w:spacing w:line="480" w:lineRule="exact"/>
        <w:ind w:firstLine="448" w:firstLineChars="200"/>
        <w:rPr>
          <w:rFonts w:eastAsiaTheme="minorEastAsia"/>
          <w:sz w:val="24"/>
          <w:szCs w:val="24"/>
        </w:rPr>
      </w:pPr>
      <w:r>
        <w:rPr>
          <w:rFonts w:eastAsiaTheme="minorEastAsia"/>
          <w:sz w:val="24"/>
          <w:szCs w:val="24"/>
        </w:rPr>
        <w:t>2.给、排水设施设备:</w:t>
      </w:r>
    </w:p>
    <w:p w14:paraId="64B391D0">
      <w:pPr>
        <w:spacing w:line="480" w:lineRule="exact"/>
        <w:ind w:firstLine="368" w:firstLineChars="200"/>
        <w:rPr>
          <w:rFonts w:eastAsiaTheme="minorEastAsia"/>
          <w:spacing w:val="-20"/>
          <w:sz w:val="24"/>
          <w:szCs w:val="24"/>
          <w:u w:val="single"/>
        </w:rPr>
      </w:pPr>
    </w:p>
    <w:p w14:paraId="614D4F6B">
      <w:pPr>
        <w:spacing w:line="480" w:lineRule="exact"/>
        <w:ind w:firstLine="448" w:firstLineChars="200"/>
        <w:rPr>
          <w:rFonts w:eastAsiaTheme="minorEastAsia"/>
          <w:sz w:val="24"/>
          <w:szCs w:val="24"/>
        </w:rPr>
      </w:pPr>
      <w:r>
        <w:rPr>
          <w:rFonts w:eastAsiaTheme="minorEastAsia"/>
          <w:sz w:val="24"/>
          <w:szCs w:val="24"/>
        </w:rPr>
        <w:t>3.升降系统:</w:t>
      </w:r>
    </w:p>
    <w:p w14:paraId="4D98CBE2">
      <w:pPr>
        <w:spacing w:line="480" w:lineRule="exact"/>
        <w:ind w:firstLine="368" w:firstLineChars="200"/>
        <w:rPr>
          <w:rFonts w:eastAsiaTheme="minorEastAsia"/>
          <w:spacing w:val="-20"/>
          <w:sz w:val="24"/>
          <w:szCs w:val="24"/>
          <w:u w:val="single"/>
        </w:rPr>
      </w:pPr>
    </w:p>
    <w:p w14:paraId="7BB45D8D">
      <w:pPr>
        <w:spacing w:line="480" w:lineRule="exact"/>
        <w:ind w:firstLine="448" w:firstLineChars="200"/>
        <w:rPr>
          <w:rFonts w:eastAsiaTheme="minorEastAsia"/>
          <w:sz w:val="24"/>
          <w:szCs w:val="24"/>
        </w:rPr>
      </w:pPr>
      <w:r>
        <w:rPr>
          <w:rFonts w:eastAsiaTheme="minorEastAsia"/>
          <w:sz w:val="24"/>
          <w:szCs w:val="24"/>
        </w:rPr>
        <w:t>4.消防系统:</w:t>
      </w:r>
    </w:p>
    <w:p w14:paraId="0777532D">
      <w:pPr>
        <w:spacing w:line="480" w:lineRule="exact"/>
        <w:ind w:firstLine="368" w:firstLineChars="200"/>
        <w:rPr>
          <w:rFonts w:eastAsiaTheme="minorEastAsia"/>
          <w:spacing w:val="-20"/>
          <w:sz w:val="24"/>
          <w:szCs w:val="24"/>
          <w:u w:val="single"/>
        </w:rPr>
      </w:pPr>
    </w:p>
    <w:p w14:paraId="05D682A6">
      <w:pPr>
        <w:spacing w:line="480" w:lineRule="exact"/>
        <w:ind w:firstLine="448" w:firstLineChars="200"/>
        <w:rPr>
          <w:rFonts w:eastAsiaTheme="minorEastAsia"/>
          <w:sz w:val="24"/>
          <w:szCs w:val="24"/>
        </w:rPr>
      </w:pPr>
      <w:r>
        <w:rPr>
          <w:rFonts w:eastAsiaTheme="minorEastAsia"/>
          <w:sz w:val="24"/>
          <w:szCs w:val="24"/>
        </w:rPr>
        <w:t>5.空气调节系统:</w:t>
      </w:r>
    </w:p>
    <w:p w14:paraId="6F40F9E9">
      <w:pPr>
        <w:spacing w:line="480" w:lineRule="exact"/>
        <w:ind w:firstLine="368" w:firstLineChars="200"/>
        <w:rPr>
          <w:rFonts w:eastAsiaTheme="minorEastAsia"/>
          <w:spacing w:val="-20"/>
          <w:sz w:val="24"/>
          <w:szCs w:val="24"/>
          <w:u w:val="single"/>
        </w:rPr>
      </w:pPr>
    </w:p>
    <w:p w14:paraId="6A4F2299">
      <w:pPr>
        <w:spacing w:line="480" w:lineRule="exact"/>
        <w:ind w:firstLine="448" w:firstLineChars="200"/>
        <w:rPr>
          <w:rFonts w:eastAsiaTheme="minorEastAsia"/>
          <w:sz w:val="24"/>
          <w:szCs w:val="24"/>
        </w:rPr>
      </w:pPr>
      <w:r>
        <w:rPr>
          <w:rFonts w:eastAsiaTheme="minorEastAsia"/>
          <w:sz w:val="24"/>
          <w:szCs w:val="24"/>
        </w:rPr>
        <w:t>6.智能化系统:</w:t>
      </w:r>
    </w:p>
    <w:p w14:paraId="4640B044">
      <w:pPr>
        <w:spacing w:line="480" w:lineRule="exact"/>
        <w:ind w:firstLine="368" w:firstLineChars="200"/>
        <w:rPr>
          <w:rFonts w:eastAsiaTheme="minorEastAsia"/>
          <w:spacing w:val="-20"/>
          <w:sz w:val="24"/>
          <w:szCs w:val="24"/>
          <w:u w:val="single"/>
        </w:rPr>
      </w:pPr>
    </w:p>
    <w:p w14:paraId="4143195E">
      <w:pPr>
        <w:spacing w:line="480" w:lineRule="exact"/>
        <w:ind w:firstLine="448" w:firstLineChars="200"/>
        <w:rPr>
          <w:rFonts w:eastAsiaTheme="minorEastAsia"/>
          <w:sz w:val="24"/>
          <w:szCs w:val="24"/>
        </w:rPr>
      </w:pPr>
      <w:r>
        <w:rPr>
          <w:rFonts w:eastAsiaTheme="minorEastAsia"/>
          <w:sz w:val="24"/>
          <w:szCs w:val="24"/>
        </w:rPr>
        <w:t>7.楼宇自动化系统（通讯系统等）:</w:t>
      </w:r>
    </w:p>
    <w:p w14:paraId="64E7D914">
      <w:pPr>
        <w:spacing w:line="480" w:lineRule="exact"/>
        <w:ind w:firstLine="368" w:firstLineChars="200"/>
        <w:rPr>
          <w:rFonts w:eastAsiaTheme="minorEastAsia"/>
          <w:spacing w:val="-20"/>
          <w:sz w:val="24"/>
          <w:szCs w:val="24"/>
          <w:u w:val="single"/>
        </w:rPr>
      </w:pPr>
    </w:p>
    <w:p w14:paraId="4F9145B8">
      <w:pPr>
        <w:spacing w:line="480" w:lineRule="exact"/>
        <w:ind w:firstLine="448" w:firstLineChars="200"/>
        <w:rPr>
          <w:rFonts w:eastAsiaTheme="minorEastAsia"/>
          <w:sz w:val="24"/>
          <w:szCs w:val="24"/>
        </w:rPr>
      </w:pPr>
      <w:r>
        <w:rPr>
          <w:rFonts w:eastAsiaTheme="minorEastAsia"/>
          <w:sz w:val="24"/>
          <w:szCs w:val="24"/>
        </w:rPr>
        <w:t>8.停车场管理系统:</w:t>
      </w:r>
    </w:p>
    <w:p w14:paraId="1F8A9265">
      <w:pPr>
        <w:spacing w:line="480" w:lineRule="exact"/>
        <w:ind w:firstLine="368" w:firstLineChars="200"/>
        <w:rPr>
          <w:rFonts w:eastAsiaTheme="minorEastAsia"/>
          <w:spacing w:val="-20"/>
          <w:sz w:val="24"/>
          <w:szCs w:val="24"/>
          <w:u w:val="single"/>
        </w:rPr>
      </w:pPr>
    </w:p>
    <w:p w14:paraId="753F44E8">
      <w:pPr>
        <w:spacing w:line="480" w:lineRule="exact"/>
        <w:ind w:firstLine="448" w:firstLineChars="200"/>
        <w:rPr>
          <w:rFonts w:eastAsiaTheme="minorEastAsia"/>
          <w:sz w:val="24"/>
          <w:szCs w:val="24"/>
        </w:rPr>
      </w:pPr>
      <w:r>
        <w:rPr>
          <w:rFonts w:eastAsiaTheme="minorEastAsia"/>
          <w:sz w:val="24"/>
          <w:szCs w:val="24"/>
        </w:rPr>
        <w:t>9.其他:</w:t>
      </w:r>
    </w:p>
    <w:p w14:paraId="7CFB27B8">
      <w:pPr>
        <w:spacing w:line="480" w:lineRule="exact"/>
        <w:ind w:firstLine="368" w:firstLineChars="200"/>
        <w:rPr>
          <w:rFonts w:eastAsiaTheme="minorEastAsia"/>
          <w:spacing w:val="-20"/>
          <w:sz w:val="24"/>
          <w:szCs w:val="24"/>
          <w:u w:val="single"/>
        </w:rPr>
      </w:pPr>
    </w:p>
    <w:p w14:paraId="43A42707">
      <w:pPr>
        <w:spacing w:line="480" w:lineRule="exact"/>
        <w:ind w:firstLine="448" w:firstLineChars="200"/>
        <w:rPr>
          <w:rFonts w:eastAsiaTheme="minorEastAsia"/>
          <w:sz w:val="24"/>
          <w:szCs w:val="24"/>
        </w:rPr>
      </w:pPr>
      <w:r>
        <w:rPr>
          <w:rFonts w:eastAsiaTheme="minorEastAsia"/>
          <w:sz w:val="24"/>
          <w:szCs w:val="24"/>
        </w:rPr>
        <w:t>（三）共用部位和共用场地的环境保洁和绿化养护：</w:t>
      </w:r>
    </w:p>
    <w:p w14:paraId="56DE56DD">
      <w:pPr>
        <w:spacing w:line="480" w:lineRule="exact"/>
        <w:ind w:firstLine="368" w:firstLineChars="200"/>
        <w:rPr>
          <w:rFonts w:eastAsiaTheme="minorEastAsia"/>
          <w:spacing w:val="-20"/>
          <w:sz w:val="24"/>
          <w:szCs w:val="24"/>
          <w:u w:val="single"/>
        </w:rPr>
      </w:pPr>
    </w:p>
    <w:p w14:paraId="26E7A97B">
      <w:pPr>
        <w:spacing w:line="480" w:lineRule="exact"/>
        <w:ind w:firstLine="448" w:firstLineChars="200"/>
        <w:rPr>
          <w:rFonts w:eastAsiaTheme="minorEastAsia"/>
          <w:sz w:val="24"/>
          <w:szCs w:val="24"/>
        </w:rPr>
      </w:pPr>
      <w:r>
        <w:rPr>
          <w:rFonts w:eastAsiaTheme="minorEastAsia"/>
          <w:sz w:val="24"/>
          <w:szCs w:val="24"/>
        </w:rPr>
        <w:t>（四）物业装饰装修的管理：</w:t>
      </w:r>
    </w:p>
    <w:p w14:paraId="71582F4D">
      <w:pPr>
        <w:spacing w:line="480" w:lineRule="exact"/>
        <w:ind w:firstLine="368" w:firstLineChars="200"/>
        <w:rPr>
          <w:rFonts w:eastAsiaTheme="minorEastAsia"/>
          <w:spacing w:val="-20"/>
          <w:sz w:val="24"/>
          <w:szCs w:val="24"/>
          <w:u w:val="single"/>
        </w:rPr>
      </w:pPr>
    </w:p>
    <w:p w14:paraId="2E02F319">
      <w:pPr>
        <w:spacing w:line="480" w:lineRule="exact"/>
        <w:ind w:firstLine="448" w:firstLineChars="200"/>
        <w:rPr>
          <w:rFonts w:eastAsiaTheme="minorEastAsia"/>
          <w:sz w:val="24"/>
          <w:szCs w:val="24"/>
          <w:bdr w:val="single" w:color="auto" w:sz="4" w:space="0"/>
        </w:rPr>
      </w:pPr>
      <w:r>
        <w:rPr>
          <w:rFonts w:eastAsiaTheme="minorEastAsia"/>
          <w:sz w:val="24"/>
          <w:szCs w:val="24"/>
        </w:rPr>
        <w:t>（五）车辆行驶和停放秩序的服务、管理：</w:t>
      </w:r>
    </w:p>
    <w:p w14:paraId="6CACC9BB">
      <w:pPr>
        <w:spacing w:line="480" w:lineRule="exact"/>
        <w:ind w:firstLine="368" w:firstLineChars="200"/>
        <w:rPr>
          <w:rFonts w:eastAsiaTheme="minorEastAsia"/>
          <w:spacing w:val="-20"/>
          <w:sz w:val="24"/>
          <w:szCs w:val="24"/>
          <w:u w:val="single"/>
        </w:rPr>
      </w:pPr>
    </w:p>
    <w:p w14:paraId="6D4BAEC7">
      <w:pPr>
        <w:spacing w:line="480" w:lineRule="exact"/>
        <w:ind w:firstLine="448" w:firstLineChars="200"/>
        <w:rPr>
          <w:rFonts w:eastAsiaTheme="minorEastAsia"/>
          <w:sz w:val="24"/>
          <w:szCs w:val="24"/>
          <w:bdr w:val="single" w:color="auto" w:sz="4" w:space="0"/>
        </w:rPr>
      </w:pPr>
      <w:r>
        <w:rPr>
          <w:rFonts w:eastAsiaTheme="minorEastAsia"/>
          <w:sz w:val="24"/>
          <w:szCs w:val="24"/>
        </w:rPr>
        <w:t>（六）物业管理区域内公共秩序的维护和消防管理：</w:t>
      </w:r>
    </w:p>
    <w:p w14:paraId="7DD310A2">
      <w:pPr>
        <w:spacing w:line="480" w:lineRule="exact"/>
        <w:ind w:firstLine="368" w:firstLineChars="200"/>
        <w:rPr>
          <w:rFonts w:eastAsiaTheme="minorEastAsia"/>
          <w:spacing w:val="-20"/>
          <w:sz w:val="24"/>
          <w:szCs w:val="24"/>
          <w:u w:val="single"/>
        </w:rPr>
      </w:pPr>
    </w:p>
    <w:p w14:paraId="456D4319">
      <w:pPr>
        <w:spacing w:line="480" w:lineRule="exact"/>
        <w:ind w:firstLine="448" w:firstLineChars="200"/>
        <w:rPr>
          <w:rFonts w:eastAsiaTheme="minorEastAsia"/>
          <w:sz w:val="24"/>
          <w:szCs w:val="24"/>
        </w:rPr>
      </w:pPr>
      <w:r>
        <w:rPr>
          <w:rFonts w:eastAsiaTheme="minorEastAsia"/>
          <w:sz w:val="24"/>
          <w:szCs w:val="24"/>
        </w:rPr>
        <w:t>（七）物业档案的建立、保管和使用：</w:t>
      </w:r>
    </w:p>
    <w:p w14:paraId="5B201DDB">
      <w:pPr>
        <w:spacing w:line="480" w:lineRule="exact"/>
        <w:ind w:firstLine="368" w:firstLineChars="200"/>
        <w:rPr>
          <w:rFonts w:eastAsiaTheme="minorEastAsia"/>
          <w:spacing w:val="-20"/>
          <w:sz w:val="24"/>
          <w:szCs w:val="24"/>
          <w:u w:val="single"/>
        </w:rPr>
      </w:pPr>
    </w:p>
    <w:p w14:paraId="56E4604F">
      <w:pPr>
        <w:spacing w:line="480" w:lineRule="exact"/>
        <w:ind w:firstLine="448" w:firstLineChars="200"/>
        <w:rPr>
          <w:rFonts w:eastAsiaTheme="minorEastAsia"/>
          <w:sz w:val="24"/>
          <w:szCs w:val="24"/>
        </w:rPr>
      </w:pPr>
      <w:r>
        <w:rPr>
          <w:rFonts w:eastAsiaTheme="minorEastAsia"/>
          <w:sz w:val="24"/>
          <w:szCs w:val="24"/>
        </w:rPr>
        <w:t>（八）其他委托事项：</w:t>
      </w:r>
    </w:p>
    <w:p w14:paraId="30AD1C95">
      <w:pPr>
        <w:spacing w:line="480" w:lineRule="exact"/>
        <w:ind w:firstLine="448" w:firstLineChars="200"/>
        <w:rPr>
          <w:rFonts w:eastAsiaTheme="minorEastAsia"/>
          <w:sz w:val="24"/>
          <w:szCs w:val="24"/>
        </w:rPr>
      </w:pPr>
      <w:r>
        <w:rPr>
          <w:rFonts w:eastAsiaTheme="minorEastAsia"/>
          <w:sz w:val="24"/>
          <w:szCs w:val="24"/>
        </w:rPr>
        <w:t>1、</w:t>
      </w:r>
    </w:p>
    <w:p w14:paraId="7559B961">
      <w:pPr>
        <w:spacing w:line="480" w:lineRule="exact"/>
        <w:ind w:firstLine="448" w:firstLineChars="200"/>
        <w:rPr>
          <w:rFonts w:eastAsiaTheme="minorEastAsia"/>
          <w:sz w:val="24"/>
          <w:szCs w:val="24"/>
        </w:rPr>
      </w:pPr>
      <w:r>
        <w:rPr>
          <w:rFonts w:eastAsiaTheme="minorEastAsia"/>
          <w:sz w:val="24"/>
          <w:szCs w:val="24"/>
        </w:rPr>
        <w:t>2、</w:t>
      </w:r>
    </w:p>
    <w:p w14:paraId="79C324D8">
      <w:pPr>
        <w:spacing w:line="480" w:lineRule="exact"/>
        <w:ind w:firstLine="448" w:firstLineChars="200"/>
        <w:rPr>
          <w:rFonts w:eastAsiaTheme="minorEastAsia"/>
          <w:sz w:val="24"/>
          <w:szCs w:val="24"/>
          <w:u w:val="single"/>
        </w:rPr>
      </w:pPr>
      <w:r>
        <w:rPr>
          <w:rFonts w:eastAsiaTheme="minorEastAsia"/>
          <w:sz w:val="24"/>
          <w:szCs w:val="24"/>
        </w:rPr>
        <w:t>3、</w:t>
      </w:r>
    </w:p>
    <w:p w14:paraId="7F2AAA81">
      <w:pPr>
        <w:spacing w:line="480" w:lineRule="exact"/>
        <w:ind w:firstLine="448" w:firstLineChars="200"/>
        <w:rPr>
          <w:rFonts w:eastAsiaTheme="minorEastAsia"/>
          <w:sz w:val="24"/>
          <w:szCs w:val="24"/>
        </w:rPr>
      </w:pPr>
      <w:r>
        <w:rPr>
          <w:rFonts w:eastAsiaTheme="minorEastAsia"/>
          <w:sz w:val="24"/>
          <w:szCs w:val="24"/>
        </w:rPr>
        <w:t>第三条物业服务合同期限</w:t>
      </w:r>
    </w:p>
    <w:p w14:paraId="2266F6F1">
      <w:pPr>
        <w:spacing w:line="480" w:lineRule="exact"/>
        <w:ind w:firstLine="448" w:firstLineChars="200"/>
        <w:rPr>
          <w:rFonts w:eastAsiaTheme="minorEastAsia"/>
          <w:color w:val="FF0000"/>
          <w:sz w:val="24"/>
          <w:szCs w:val="24"/>
        </w:rPr>
      </w:pPr>
      <w:r>
        <w:rPr>
          <w:rFonts w:eastAsiaTheme="minorEastAsia"/>
          <w:sz w:val="24"/>
          <w:szCs w:val="24"/>
        </w:rPr>
        <w:t>物业服务合同期限为年。</w:t>
      </w:r>
    </w:p>
    <w:p w14:paraId="408EABC1">
      <w:pPr>
        <w:spacing w:line="480" w:lineRule="exact"/>
        <w:ind w:firstLine="448" w:firstLineChars="200"/>
        <w:rPr>
          <w:rFonts w:eastAsiaTheme="minorEastAsia"/>
          <w:sz w:val="24"/>
          <w:szCs w:val="24"/>
        </w:rPr>
      </w:pPr>
      <w:r>
        <w:rPr>
          <w:rFonts w:eastAsiaTheme="minorEastAsia"/>
          <w:sz w:val="24"/>
          <w:szCs w:val="24"/>
        </w:rPr>
        <w:t>自    年   月    日起至     年   月     日终止。</w:t>
      </w:r>
    </w:p>
    <w:p w14:paraId="4A44CE59">
      <w:pPr>
        <w:spacing w:line="480" w:lineRule="exact"/>
        <w:ind w:firstLine="448" w:firstLineChars="200"/>
        <w:rPr>
          <w:rFonts w:eastAsiaTheme="minorEastAsia"/>
          <w:sz w:val="24"/>
          <w:szCs w:val="24"/>
        </w:rPr>
      </w:pPr>
      <w:r>
        <w:rPr>
          <w:rFonts w:eastAsiaTheme="minorEastAsia"/>
          <w:sz w:val="24"/>
          <w:szCs w:val="24"/>
        </w:rPr>
        <w:t>第四条甲方权利义务</w:t>
      </w:r>
    </w:p>
    <w:p w14:paraId="3E10B7CC">
      <w:pPr>
        <w:spacing w:line="480" w:lineRule="exact"/>
        <w:ind w:firstLine="448" w:firstLineChars="200"/>
        <w:rPr>
          <w:rFonts w:eastAsiaTheme="minorEastAsia"/>
          <w:sz w:val="24"/>
          <w:szCs w:val="24"/>
        </w:rPr>
      </w:pPr>
      <w:r>
        <w:rPr>
          <w:rFonts w:eastAsiaTheme="minorEastAsia"/>
          <w:sz w:val="24"/>
          <w:szCs w:val="24"/>
        </w:rPr>
        <w:t>（一）代表和维护采购人所有人员在物业管理服务活动中的合法权益；</w:t>
      </w:r>
    </w:p>
    <w:p w14:paraId="56408EEA">
      <w:pPr>
        <w:spacing w:line="480" w:lineRule="exact"/>
        <w:ind w:firstLine="448" w:firstLineChars="200"/>
        <w:rPr>
          <w:rFonts w:eastAsiaTheme="minorEastAsia"/>
          <w:sz w:val="24"/>
          <w:szCs w:val="24"/>
        </w:rPr>
      </w:pPr>
      <w:r>
        <w:rPr>
          <w:rFonts w:eastAsiaTheme="minorEastAsia"/>
          <w:sz w:val="24"/>
          <w:szCs w:val="24"/>
        </w:rPr>
        <w:t>（二）制定、修改管理规约，监督采购人所有人员遵守管理规约；</w:t>
      </w:r>
    </w:p>
    <w:p w14:paraId="77D5A521">
      <w:pPr>
        <w:spacing w:line="480" w:lineRule="exact"/>
        <w:ind w:firstLine="448" w:firstLineChars="200"/>
        <w:rPr>
          <w:rFonts w:eastAsiaTheme="minorEastAsia"/>
          <w:sz w:val="24"/>
          <w:szCs w:val="24"/>
        </w:rPr>
      </w:pPr>
      <w:r>
        <w:rPr>
          <w:rFonts w:eastAsiaTheme="minorEastAsia"/>
          <w:sz w:val="24"/>
          <w:szCs w:val="24"/>
        </w:rPr>
        <w:t>（三）审定物业服务合同内容，选聘、解聘物业服务企业；</w:t>
      </w:r>
    </w:p>
    <w:p w14:paraId="7D18AC72">
      <w:pPr>
        <w:spacing w:line="480" w:lineRule="exact"/>
        <w:ind w:firstLine="448" w:firstLineChars="200"/>
        <w:rPr>
          <w:rFonts w:eastAsiaTheme="minorEastAsia"/>
          <w:sz w:val="24"/>
          <w:szCs w:val="24"/>
        </w:rPr>
      </w:pPr>
      <w:r>
        <w:rPr>
          <w:rFonts w:eastAsiaTheme="minorEastAsia"/>
          <w:sz w:val="24"/>
          <w:szCs w:val="24"/>
        </w:rPr>
        <w:t>（四）审定乙方提出的物业管理服务年度计划及管理制度，监督并配合乙方管理服务工作的实施及制度的执行；</w:t>
      </w:r>
    </w:p>
    <w:p w14:paraId="1D2BAA50">
      <w:pPr>
        <w:spacing w:line="480" w:lineRule="exact"/>
        <w:ind w:firstLine="448" w:firstLineChars="200"/>
        <w:rPr>
          <w:rFonts w:eastAsiaTheme="minorEastAsia"/>
          <w:sz w:val="24"/>
          <w:szCs w:val="24"/>
        </w:rPr>
      </w:pPr>
      <w:r>
        <w:rPr>
          <w:rFonts w:eastAsiaTheme="minorEastAsia"/>
          <w:sz w:val="24"/>
          <w:szCs w:val="24"/>
        </w:rPr>
        <w:t>（五）制定、修改、审议物业管理区域内共用部位和共用设施设备的使用、公共秩序和环境卫生的维护等方面的规章制度或者物业服务企业提出的其他管理事项；</w:t>
      </w:r>
    </w:p>
    <w:p w14:paraId="3D4D5AE7">
      <w:pPr>
        <w:spacing w:line="480" w:lineRule="exact"/>
        <w:ind w:firstLine="448" w:firstLineChars="200"/>
        <w:rPr>
          <w:rFonts w:eastAsiaTheme="minorEastAsia"/>
          <w:sz w:val="24"/>
          <w:szCs w:val="24"/>
        </w:rPr>
      </w:pPr>
      <w:r>
        <w:rPr>
          <w:rFonts w:eastAsiaTheme="minorEastAsia"/>
          <w:sz w:val="24"/>
          <w:szCs w:val="24"/>
        </w:rPr>
        <w:t>（六）负责提供物业管理服务所需相关文件和资料；</w:t>
      </w:r>
    </w:p>
    <w:p w14:paraId="5610E1B7">
      <w:pPr>
        <w:spacing w:line="480" w:lineRule="exact"/>
        <w:ind w:firstLine="448" w:firstLineChars="200"/>
        <w:rPr>
          <w:rFonts w:eastAsiaTheme="minorEastAsia"/>
          <w:sz w:val="24"/>
          <w:szCs w:val="24"/>
        </w:rPr>
      </w:pPr>
      <w:r>
        <w:rPr>
          <w:rFonts w:eastAsiaTheme="minorEastAsia"/>
          <w:sz w:val="24"/>
          <w:szCs w:val="24"/>
        </w:rPr>
        <w:t>（七）其他：</w:t>
      </w:r>
    </w:p>
    <w:p w14:paraId="0B91F7FC">
      <w:pPr>
        <w:spacing w:line="480" w:lineRule="exact"/>
        <w:ind w:firstLine="448" w:firstLineChars="200"/>
        <w:rPr>
          <w:rFonts w:eastAsiaTheme="minorEastAsia"/>
          <w:sz w:val="24"/>
          <w:szCs w:val="24"/>
        </w:rPr>
      </w:pPr>
      <w:r>
        <w:rPr>
          <w:rFonts w:eastAsiaTheme="minorEastAsia"/>
          <w:sz w:val="24"/>
          <w:szCs w:val="24"/>
        </w:rPr>
        <w:t>1、</w:t>
      </w:r>
    </w:p>
    <w:p w14:paraId="3C9674D1">
      <w:pPr>
        <w:spacing w:line="480" w:lineRule="exact"/>
        <w:ind w:firstLine="448" w:firstLineChars="200"/>
        <w:rPr>
          <w:rFonts w:eastAsiaTheme="minorEastAsia"/>
          <w:sz w:val="24"/>
          <w:szCs w:val="24"/>
          <w:u w:val="single"/>
        </w:rPr>
      </w:pPr>
      <w:r>
        <w:rPr>
          <w:rFonts w:eastAsiaTheme="minorEastAsia"/>
          <w:sz w:val="24"/>
          <w:szCs w:val="24"/>
        </w:rPr>
        <w:t>2、</w:t>
      </w:r>
    </w:p>
    <w:p w14:paraId="66871552">
      <w:pPr>
        <w:spacing w:line="480" w:lineRule="exact"/>
        <w:ind w:firstLine="448" w:firstLineChars="200"/>
        <w:rPr>
          <w:rFonts w:eastAsiaTheme="minorEastAsia"/>
          <w:sz w:val="24"/>
          <w:szCs w:val="24"/>
          <w:bdr w:val="single" w:color="auto" w:sz="4" w:space="0"/>
        </w:rPr>
      </w:pPr>
      <w:r>
        <w:rPr>
          <w:rFonts w:eastAsiaTheme="minorEastAsia"/>
          <w:sz w:val="24"/>
          <w:szCs w:val="24"/>
        </w:rPr>
        <w:t>3、</w:t>
      </w:r>
    </w:p>
    <w:p w14:paraId="1391968A">
      <w:pPr>
        <w:spacing w:line="480" w:lineRule="exact"/>
        <w:ind w:firstLine="448" w:firstLineChars="200"/>
        <w:rPr>
          <w:rFonts w:eastAsiaTheme="minorEastAsia"/>
          <w:sz w:val="24"/>
          <w:szCs w:val="24"/>
        </w:rPr>
      </w:pPr>
      <w:r>
        <w:rPr>
          <w:rFonts w:eastAsiaTheme="minorEastAsia"/>
          <w:sz w:val="24"/>
          <w:szCs w:val="24"/>
        </w:rPr>
        <w:t>第五条乙方权利义务</w:t>
      </w:r>
    </w:p>
    <w:p w14:paraId="7761522E">
      <w:pPr>
        <w:spacing w:line="480" w:lineRule="exact"/>
        <w:ind w:firstLine="448" w:firstLineChars="200"/>
        <w:rPr>
          <w:rFonts w:eastAsiaTheme="minorEastAsia"/>
          <w:sz w:val="24"/>
          <w:szCs w:val="24"/>
        </w:rPr>
      </w:pPr>
      <w:r>
        <w:rPr>
          <w:rFonts w:eastAsiaTheme="minorEastAsia"/>
          <w:sz w:val="24"/>
          <w:szCs w:val="24"/>
        </w:rPr>
        <w:t>（一）依照国家、本市有关规定和本合同约定，制定物业管理服务方案和制度，对物业及其共用设施设备、消防、公共秩序及环境卫生等进行管理服务；</w:t>
      </w:r>
    </w:p>
    <w:p w14:paraId="59B3A814">
      <w:pPr>
        <w:spacing w:line="480" w:lineRule="exact"/>
        <w:ind w:firstLine="448" w:firstLineChars="200"/>
        <w:rPr>
          <w:rFonts w:eastAsiaTheme="minorEastAsia"/>
          <w:sz w:val="24"/>
          <w:szCs w:val="24"/>
        </w:rPr>
      </w:pPr>
      <w:r>
        <w:rPr>
          <w:rFonts w:eastAsiaTheme="minorEastAsia"/>
          <w:sz w:val="24"/>
          <w:szCs w:val="24"/>
        </w:rPr>
        <w:t>（二）在本物业管理区域内的显著位置，将服务内容、服务标准和收费项目、收费标准等有关情况进行公示；</w:t>
      </w:r>
    </w:p>
    <w:p w14:paraId="2CDBE391">
      <w:pPr>
        <w:spacing w:line="480" w:lineRule="exact"/>
        <w:ind w:firstLine="448" w:firstLineChars="200"/>
        <w:rPr>
          <w:rFonts w:eastAsiaTheme="minorEastAsia"/>
          <w:sz w:val="24"/>
          <w:szCs w:val="24"/>
        </w:rPr>
      </w:pPr>
      <w:r>
        <w:rPr>
          <w:rFonts w:eastAsiaTheme="minorEastAsia"/>
          <w:sz w:val="24"/>
          <w:szCs w:val="24"/>
        </w:rPr>
        <w:t>（三）依照本合同约定向采购人收取物业管理服务费；</w:t>
      </w:r>
    </w:p>
    <w:p w14:paraId="0CD813AA">
      <w:pPr>
        <w:spacing w:line="480" w:lineRule="exact"/>
        <w:ind w:firstLine="448" w:firstLineChars="200"/>
        <w:rPr>
          <w:rFonts w:eastAsiaTheme="minorEastAsia"/>
          <w:sz w:val="24"/>
          <w:szCs w:val="24"/>
        </w:rPr>
      </w:pPr>
      <w:r>
        <w:rPr>
          <w:rFonts w:eastAsiaTheme="minorEastAsia"/>
          <w:sz w:val="24"/>
          <w:szCs w:val="24"/>
        </w:rPr>
        <w:t>（四）建立物业项目的管理档案；</w:t>
      </w:r>
    </w:p>
    <w:p w14:paraId="253E605A">
      <w:pPr>
        <w:spacing w:line="480" w:lineRule="exact"/>
        <w:ind w:firstLine="448" w:firstLineChars="200"/>
        <w:rPr>
          <w:rFonts w:eastAsiaTheme="minorEastAsia"/>
          <w:sz w:val="24"/>
          <w:szCs w:val="24"/>
        </w:rPr>
      </w:pPr>
      <w:r>
        <w:rPr>
          <w:rFonts w:eastAsiaTheme="minorEastAsia"/>
          <w:sz w:val="24"/>
          <w:szCs w:val="24"/>
        </w:rPr>
        <w:t>（五）对采购人违反国家和本市有关物业管理方面的法律、法规和规章及管理规约的行为，进行劝阻、制止，并向甲方和有关部门报告；</w:t>
      </w:r>
    </w:p>
    <w:p w14:paraId="017FFA63">
      <w:pPr>
        <w:spacing w:line="480" w:lineRule="exact"/>
        <w:ind w:firstLine="448" w:firstLineChars="200"/>
        <w:rPr>
          <w:rFonts w:eastAsiaTheme="minorEastAsia"/>
          <w:sz w:val="24"/>
          <w:szCs w:val="24"/>
        </w:rPr>
      </w:pPr>
      <w:r>
        <w:rPr>
          <w:rFonts w:eastAsiaTheme="minorEastAsia"/>
          <w:sz w:val="24"/>
          <w:szCs w:val="24"/>
        </w:rPr>
        <w:t>（六）对侵害物业共用部位、共用设施设备的行为要求责任人停止侵害、排除妨害、恢复原状；</w:t>
      </w:r>
    </w:p>
    <w:p w14:paraId="37988EB7">
      <w:pPr>
        <w:spacing w:line="480" w:lineRule="exact"/>
        <w:ind w:firstLine="448" w:firstLineChars="200"/>
        <w:rPr>
          <w:rFonts w:eastAsiaTheme="minorEastAsia"/>
          <w:sz w:val="24"/>
          <w:szCs w:val="24"/>
        </w:rPr>
      </w:pPr>
      <w:r>
        <w:rPr>
          <w:rFonts w:eastAsiaTheme="minorEastAsia"/>
          <w:sz w:val="24"/>
          <w:szCs w:val="24"/>
        </w:rPr>
        <w:t>（七）不得将物业项目全部委托给他人管理，但可以将专项服务委托专业公司承担；</w:t>
      </w:r>
    </w:p>
    <w:p w14:paraId="66F1E3CE">
      <w:pPr>
        <w:spacing w:line="480" w:lineRule="exact"/>
        <w:ind w:firstLine="448" w:firstLineChars="200"/>
        <w:rPr>
          <w:rFonts w:eastAsiaTheme="minorEastAsia"/>
          <w:sz w:val="24"/>
          <w:szCs w:val="24"/>
        </w:rPr>
      </w:pPr>
      <w:r>
        <w:rPr>
          <w:rFonts w:eastAsiaTheme="minorEastAsia"/>
          <w:sz w:val="24"/>
          <w:szCs w:val="24"/>
        </w:rPr>
        <w:t>（八）负责编制物业的年度维修养护计划，并组织实施；</w:t>
      </w:r>
    </w:p>
    <w:p w14:paraId="4E3E5F39">
      <w:pPr>
        <w:spacing w:line="480" w:lineRule="exact"/>
        <w:ind w:firstLine="448" w:firstLineChars="200"/>
        <w:rPr>
          <w:rFonts w:eastAsiaTheme="minorEastAsia"/>
          <w:sz w:val="24"/>
          <w:szCs w:val="24"/>
        </w:rPr>
      </w:pPr>
      <w:r>
        <w:rPr>
          <w:rFonts w:eastAsiaTheme="minorEastAsia"/>
          <w:sz w:val="24"/>
          <w:szCs w:val="24"/>
        </w:rPr>
        <w:t>（九）提前将装饰装修房屋的有关规定书面告知采购人，当采购人装饰装修房屋时，对不符合安全要求和影响公共利益的行为，进行劝阻制止，劝阻无效时向有关行政管理部门报告；</w:t>
      </w:r>
    </w:p>
    <w:p w14:paraId="125ECF9E">
      <w:pPr>
        <w:spacing w:line="480" w:lineRule="exact"/>
        <w:ind w:firstLine="448" w:firstLineChars="200"/>
        <w:rPr>
          <w:rFonts w:eastAsiaTheme="minorEastAsia"/>
          <w:sz w:val="24"/>
          <w:szCs w:val="24"/>
        </w:rPr>
      </w:pPr>
      <w:r>
        <w:rPr>
          <w:rFonts w:eastAsiaTheme="minorEastAsia"/>
          <w:sz w:val="24"/>
          <w:szCs w:val="24"/>
        </w:rPr>
        <w:t>（十）负责编制物业服务年度计划；</w:t>
      </w:r>
    </w:p>
    <w:p w14:paraId="793E5D66">
      <w:pPr>
        <w:spacing w:line="480" w:lineRule="exact"/>
        <w:ind w:firstLine="448" w:firstLineChars="200"/>
        <w:rPr>
          <w:rFonts w:eastAsiaTheme="minorEastAsia"/>
          <w:sz w:val="24"/>
          <w:szCs w:val="24"/>
        </w:rPr>
      </w:pPr>
      <w:r>
        <w:rPr>
          <w:rFonts w:eastAsiaTheme="minorEastAsia"/>
          <w:sz w:val="24"/>
          <w:szCs w:val="24"/>
        </w:rPr>
        <w:t>（十一）对本物业的共用部位、设施及场地不得擅自占用和改变使用功能，如需在本物业内改、扩建或者完善配套设施设备，经甲方同意后报有关部门批准方可以实施；</w:t>
      </w:r>
    </w:p>
    <w:p w14:paraId="44427567">
      <w:pPr>
        <w:spacing w:line="480" w:lineRule="exact"/>
        <w:ind w:firstLine="448" w:firstLineChars="200"/>
        <w:rPr>
          <w:rFonts w:eastAsiaTheme="minorEastAsia"/>
          <w:sz w:val="24"/>
          <w:szCs w:val="24"/>
          <w:bdr w:val="single" w:color="auto" w:sz="4" w:space="0"/>
        </w:rPr>
      </w:pPr>
      <w:r>
        <w:rPr>
          <w:rFonts w:eastAsiaTheme="minorEastAsia"/>
          <w:sz w:val="24"/>
          <w:szCs w:val="24"/>
        </w:rPr>
        <w:t>（十二）本合同终止乙方不再管理本物业时，在合同终止之日起十日内，除向甲方移交本合同规定的资料外，还必须办理下列移交事项：</w:t>
      </w:r>
    </w:p>
    <w:p w14:paraId="73A45B2F">
      <w:pPr>
        <w:spacing w:line="480" w:lineRule="exact"/>
        <w:ind w:firstLine="448" w:firstLineChars="200"/>
        <w:rPr>
          <w:rFonts w:eastAsiaTheme="minorEastAsia"/>
          <w:sz w:val="24"/>
          <w:szCs w:val="24"/>
        </w:rPr>
      </w:pPr>
      <w:r>
        <w:rPr>
          <w:rFonts w:eastAsiaTheme="minorEastAsia"/>
          <w:sz w:val="24"/>
          <w:szCs w:val="24"/>
        </w:rPr>
        <w:t>1、预收的物业管理服务费等收益余额；</w:t>
      </w:r>
    </w:p>
    <w:p w14:paraId="6201C130">
      <w:pPr>
        <w:spacing w:line="480" w:lineRule="exact"/>
        <w:ind w:firstLine="448" w:firstLineChars="200"/>
        <w:rPr>
          <w:rFonts w:eastAsiaTheme="minorEastAsia"/>
          <w:sz w:val="24"/>
          <w:szCs w:val="24"/>
        </w:rPr>
      </w:pPr>
      <w:r>
        <w:rPr>
          <w:rFonts w:eastAsiaTheme="minorEastAsia"/>
          <w:sz w:val="24"/>
          <w:szCs w:val="24"/>
        </w:rPr>
        <w:t>2、物业管理项目的档案资料；</w:t>
      </w:r>
    </w:p>
    <w:p w14:paraId="2687B3CD">
      <w:pPr>
        <w:spacing w:line="480" w:lineRule="exact"/>
        <w:ind w:firstLine="448" w:firstLineChars="200"/>
        <w:rPr>
          <w:rFonts w:eastAsiaTheme="minorEastAsia"/>
          <w:sz w:val="24"/>
          <w:szCs w:val="24"/>
        </w:rPr>
      </w:pPr>
      <w:r>
        <w:rPr>
          <w:rFonts w:eastAsiaTheme="minorEastAsia"/>
          <w:sz w:val="24"/>
          <w:szCs w:val="24"/>
        </w:rPr>
        <w:t>3、物业管理用房和属于采购人的场地、设施设备。</w:t>
      </w:r>
    </w:p>
    <w:p w14:paraId="69E5BCF2">
      <w:pPr>
        <w:spacing w:line="480" w:lineRule="exact"/>
        <w:ind w:firstLine="448" w:firstLineChars="200"/>
        <w:rPr>
          <w:rFonts w:eastAsiaTheme="minorEastAsia"/>
          <w:sz w:val="24"/>
          <w:szCs w:val="24"/>
        </w:rPr>
      </w:pPr>
      <w:r>
        <w:rPr>
          <w:rFonts w:eastAsiaTheme="minorEastAsia"/>
          <w:sz w:val="24"/>
          <w:szCs w:val="24"/>
        </w:rPr>
        <w:t>（十三）应当协助公安部门做好物业管理区域内的公共秩序维护和安全防范工作。在本物业管理区域内发生治安案件或者各类灾害事故时，应当及时向公安和有关部门报告，并积极协助做好调查和救助工作；</w:t>
      </w:r>
    </w:p>
    <w:p w14:paraId="6ABFB555">
      <w:pPr>
        <w:spacing w:line="480" w:lineRule="exact"/>
        <w:ind w:firstLine="448" w:firstLineChars="200"/>
        <w:rPr>
          <w:rFonts w:eastAsiaTheme="minorEastAsia"/>
          <w:sz w:val="24"/>
          <w:szCs w:val="24"/>
        </w:rPr>
      </w:pPr>
      <w:r>
        <w:rPr>
          <w:rFonts w:eastAsiaTheme="minorEastAsia"/>
          <w:sz w:val="24"/>
          <w:szCs w:val="24"/>
        </w:rPr>
        <w:t>（十四）接受采购人的监督；</w:t>
      </w:r>
    </w:p>
    <w:p w14:paraId="781A106B">
      <w:pPr>
        <w:spacing w:line="480" w:lineRule="exact"/>
        <w:ind w:firstLine="448" w:firstLineChars="200"/>
        <w:rPr>
          <w:rFonts w:eastAsiaTheme="minorEastAsia"/>
          <w:sz w:val="24"/>
          <w:szCs w:val="24"/>
        </w:rPr>
      </w:pPr>
      <w:r>
        <w:rPr>
          <w:rFonts w:eastAsiaTheme="minorEastAsia"/>
          <w:sz w:val="24"/>
          <w:szCs w:val="24"/>
        </w:rPr>
        <w:t>（十五）接受物业管理行政主管部门的监督指导；</w:t>
      </w:r>
    </w:p>
    <w:p w14:paraId="53D9F733">
      <w:pPr>
        <w:spacing w:line="480" w:lineRule="exact"/>
        <w:ind w:firstLine="448" w:firstLineChars="200"/>
        <w:rPr>
          <w:rFonts w:eastAsiaTheme="minorEastAsia"/>
          <w:sz w:val="24"/>
          <w:szCs w:val="24"/>
        </w:rPr>
      </w:pPr>
      <w:r>
        <w:rPr>
          <w:rFonts w:eastAsiaTheme="minorEastAsia"/>
          <w:sz w:val="24"/>
          <w:szCs w:val="24"/>
        </w:rPr>
        <w:t>（十六）其他：</w:t>
      </w:r>
    </w:p>
    <w:p w14:paraId="07D887B3">
      <w:pPr>
        <w:spacing w:line="480" w:lineRule="exact"/>
        <w:ind w:firstLine="368" w:firstLineChars="200"/>
        <w:rPr>
          <w:rFonts w:eastAsiaTheme="minorEastAsia"/>
          <w:spacing w:val="-20"/>
          <w:sz w:val="24"/>
          <w:szCs w:val="24"/>
          <w:u w:val="single"/>
        </w:rPr>
      </w:pPr>
    </w:p>
    <w:p w14:paraId="57556A1F">
      <w:pPr>
        <w:spacing w:line="480" w:lineRule="exact"/>
        <w:ind w:firstLine="448" w:firstLineChars="200"/>
        <w:rPr>
          <w:rFonts w:eastAsiaTheme="minorEastAsia"/>
          <w:sz w:val="24"/>
          <w:szCs w:val="24"/>
        </w:rPr>
      </w:pPr>
      <w:r>
        <w:rPr>
          <w:rFonts w:eastAsiaTheme="minorEastAsia"/>
          <w:sz w:val="24"/>
          <w:szCs w:val="24"/>
        </w:rPr>
        <w:t>第六条物业管理服务费用</w:t>
      </w:r>
    </w:p>
    <w:p w14:paraId="71B095CF">
      <w:pPr>
        <w:spacing w:line="480" w:lineRule="exact"/>
        <w:ind w:firstLine="448" w:firstLineChars="200"/>
        <w:rPr>
          <w:rFonts w:eastAsiaTheme="minorEastAsia"/>
          <w:sz w:val="24"/>
          <w:szCs w:val="24"/>
        </w:rPr>
      </w:pPr>
      <w:r>
        <w:rPr>
          <w:rFonts w:eastAsiaTheme="minorEastAsia"/>
          <w:sz w:val="24"/>
          <w:szCs w:val="24"/>
        </w:rPr>
        <w:t>本物业管理区域内的物业管理服务费采取包干制的形式，年服务费用为大写：（小写：）。</w:t>
      </w:r>
    </w:p>
    <w:p w14:paraId="04229FC8">
      <w:pPr>
        <w:spacing w:line="480" w:lineRule="exact"/>
        <w:ind w:firstLine="448" w:firstLineChars="200"/>
        <w:rPr>
          <w:rFonts w:eastAsiaTheme="minorEastAsia"/>
          <w:sz w:val="24"/>
          <w:szCs w:val="24"/>
        </w:rPr>
      </w:pPr>
      <w:r>
        <w:rPr>
          <w:rFonts w:eastAsiaTheme="minorEastAsia"/>
          <w:sz w:val="24"/>
          <w:szCs w:val="24"/>
        </w:rPr>
        <w:t>乙方按照上述标准收取物业服务费用，并按本合同约定的服务内容和质量标准提供服务，盈余或亏损由乙方享有或承担。</w:t>
      </w:r>
    </w:p>
    <w:p w14:paraId="5ACBD043">
      <w:pPr>
        <w:spacing w:line="480" w:lineRule="exact"/>
        <w:ind w:firstLine="448" w:firstLineChars="200"/>
        <w:rPr>
          <w:rFonts w:eastAsiaTheme="minorEastAsia"/>
          <w:spacing w:val="-20"/>
          <w:sz w:val="24"/>
          <w:szCs w:val="24"/>
          <w:u w:val="single"/>
        </w:rPr>
      </w:pPr>
      <w:r>
        <w:rPr>
          <w:rFonts w:eastAsiaTheme="minorEastAsia"/>
          <w:sz w:val="24"/>
          <w:szCs w:val="24"/>
        </w:rPr>
        <w:t>付款方式如下：</w:t>
      </w:r>
    </w:p>
    <w:p w14:paraId="2F4FC6C2">
      <w:pPr>
        <w:spacing w:line="480" w:lineRule="exact"/>
        <w:ind w:firstLine="368" w:firstLineChars="200"/>
        <w:rPr>
          <w:rFonts w:eastAsiaTheme="minorEastAsia"/>
          <w:spacing w:val="-20"/>
          <w:sz w:val="24"/>
          <w:szCs w:val="24"/>
          <w:u w:val="single"/>
        </w:rPr>
      </w:pPr>
    </w:p>
    <w:p w14:paraId="54A5CF0D">
      <w:pPr>
        <w:spacing w:line="480" w:lineRule="exact"/>
        <w:ind w:firstLine="448" w:firstLineChars="200"/>
        <w:rPr>
          <w:rFonts w:eastAsiaTheme="minorEastAsia"/>
          <w:sz w:val="24"/>
          <w:szCs w:val="24"/>
        </w:rPr>
      </w:pPr>
      <w:r>
        <w:rPr>
          <w:rFonts w:eastAsiaTheme="minorEastAsia"/>
          <w:sz w:val="24"/>
          <w:szCs w:val="24"/>
        </w:rPr>
        <w:t>第七条物业管理用房</w:t>
      </w:r>
    </w:p>
    <w:p w14:paraId="71732781">
      <w:pPr>
        <w:spacing w:line="480" w:lineRule="exact"/>
        <w:ind w:firstLine="448" w:firstLineChars="200"/>
        <w:rPr>
          <w:rFonts w:eastAsiaTheme="minorEastAsia"/>
          <w:sz w:val="24"/>
          <w:szCs w:val="24"/>
        </w:rPr>
      </w:pPr>
      <w:r>
        <w:rPr>
          <w:rFonts w:eastAsiaTheme="minorEastAsia"/>
          <w:sz w:val="24"/>
          <w:szCs w:val="24"/>
        </w:rPr>
        <w:t>在合同生效之日起日内，甲方向乙方无偿提供并移交建筑平方米、坐落于的物业管理用房，用于物业管理服务活动。物业管理用房属采购人所有，乙方负责维修、养护，不得买卖和抵押；任何单位和个人不得占用或者改作他用。</w:t>
      </w:r>
    </w:p>
    <w:p w14:paraId="7CE99A5C">
      <w:pPr>
        <w:spacing w:line="480" w:lineRule="exact"/>
        <w:ind w:firstLine="448" w:firstLineChars="200"/>
        <w:rPr>
          <w:rFonts w:eastAsiaTheme="minorEastAsia"/>
          <w:sz w:val="24"/>
          <w:szCs w:val="24"/>
        </w:rPr>
      </w:pPr>
      <w:r>
        <w:rPr>
          <w:rFonts w:eastAsiaTheme="minorEastAsia"/>
          <w:sz w:val="24"/>
          <w:szCs w:val="24"/>
        </w:rPr>
        <w:t>第八条物业及物业管理交接</w:t>
      </w:r>
    </w:p>
    <w:p w14:paraId="76F133EC">
      <w:pPr>
        <w:spacing w:line="480" w:lineRule="exact"/>
        <w:ind w:firstLine="448" w:firstLineChars="200"/>
        <w:rPr>
          <w:rFonts w:eastAsiaTheme="minorEastAsia"/>
          <w:sz w:val="24"/>
          <w:szCs w:val="24"/>
        </w:rPr>
      </w:pPr>
      <w:r>
        <w:rPr>
          <w:rFonts w:eastAsiaTheme="minorEastAsia"/>
          <w:sz w:val="24"/>
          <w:szCs w:val="24"/>
        </w:rPr>
        <w:t>自本合同生效之日起，由甲方向乙方移交下列资金、物品和资料：</w:t>
      </w:r>
    </w:p>
    <w:p w14:paraId="339B0951">
      <w:pPr>
        <w:spacing w:line="480" w:lineRule="exact"/>
        <w:ind w:firstLine="448" w:firstLineChars="200"/>
        <w:rPr>
          <w:rFonts w:eastAsiaTheme="minorEastAsia"/>
          <w:sz w:val="24"/>
          <w:szCs w:val="24"/>
        </w:rPr>
      </w:pPr>
      <w:r>
        <w:rPr>
          <w:rFonts w:eastAsiaTheme="minorEastAsia"/>
          <w:sz w:val="24"/>
          <w:szCs w:val="24"/>
        </w:rPr>
        <w:t>（一）竣工总平面图，单体建筑、结构、设备的竣工图，附属配套设施、地下管网工程竣工图等资料；</w:t>
      </w:r>
    </w:p>
    <w:p w14:paraId="7E60E222">
      <w:pPr>
        <w:spacing w:line="480" w:lineRule="exact"/>
        <w:ind w:firstLine="448" w:firstLineChars="200"/>
        <w:rPr>
          <w:rFonts w:eastAsiaTheme="minorEastAsia"/>
          <w:sz w:val="24"/>
          <w:szCs w:val="24"/>
        </w:rPr>
      </w:pPr>
      <w:r>
        <w:rPr>
          <w:rFonts w:eastAsiaTheme="minorEastAsia"/>
          <w:sz w:val="24"/>
          <w:szCs w:val="24"/>
        </w:rPr>
        <w:t>（二）物业竣工验收资料；</w:t>
      </w:r>
    </w:p>
    <w:p w14:paraId="1B11BEBF">
      <w:pPr>
        <w:spacing w:line="480" w:lineRule="exact"/>
        <w:ind w:firstLine="448" w:firstLineChars="200"/>
        <w:rPr>
          <w:rFonts w:eastAsiaTheme="minorEastAsia"/>
          <w:sz w:val="24"/>
          <w:szCs w:val="24"/>
        </w:rPr>
      </w:pPr>
      <w:r>
        <w:rPr>
          <w:rFonts w:eastAsiaTheme="minorEastAsia"/>
          <w:sz w:val="24"/>
          <w:szCs w:val="24"/>
        </w:rPr>
        <w:t>（三）共用设施设备安装、使用、维护和保养技术资料；</w:t>
      </w:r>
    </w:p>
    <w:p w14:paraId="57BC95F4">
      <w:pPr>
        <w:spacing w:line="480" w:lineRule="exact"/>
        <w:ind w:firstLine="448" w:firstLineChars="200"/>
        <w:rPr>
          <w:rFonts w:eastAsiaTheme="minorEastAsia"/>
          <w:sz w:val="24"/>
          <w:szCs w:val="24"/>
        </w:rPr>
      </w:pPr>
      <w:r>
        <w:rPr>
          <w:rFonts w:eastAsiaTheme="minorEastAsia"/>
          <w:sz w:val="24"/>
          <w:szCs w:val="24"/>
        </w:rPr>
        <w:t>（四）物业质量保证书和使用说明书；</w:t>
      </w:r>
    </w:p>
    <w:p w14:paraId="707B8784">
      <w:pPr>
        <w:spacing w:line="480" w:lineRule="exact"/>
        <w:ind w:firstLine="448" w:firstLineChars="200"/>
        <w:rPr>
          <w:rFonts w:eastAsiaTheme="minorEastAsia"/>
          <w:sz w:val="24"/>
          <w:szCs w:val="24"/>
        </w:rPr>
      </w:pPr>
      <w:r>
        <w:rPr>
          <w:rFonts w:eastAsiaTheme="minorEastAsia"/>
          <w:sz w:val="24"/>
          <w:szCs w:val="24"/>
        </w:rPr>
        <w:t>（五）物业管理服务费等余额；</w:t>
      </w:r>
    </w:p>
    <w:p w14:paraId="6BF4EC3B">
      <w:pPr>
        <w:spacing w:line="480" w:lineRule="exact"/>
        <w:ind w:firstLine="448" w:firstLineChars="200"/>
        <w:rPr>
          <w:rFonts w:eastAsiaTheme="minorEastAsia"/>
          <w:sz w:val="24"/>
          <w:szCs w:val="24"/>
        </w:rPr>
      </w:pPr>
      <w:r>
        <w:rPr>
          <w:rFonts w:eastAsiaTheme="minorEastAsia"/>
          <w:sz w:val="24"/>
          <w:szCs w:val="24"/>
        </w:rPr>
        <w:t>（六）物业管理需要的其他资料；</w:t>
      </w:r>
    </w:p>
    <w:p w14:paraId="467812FF">
      <w:pPr>
        <w:spacing w:line="480" w:lineRule="exact"/>
        <w:ind w:firstLine="448" w:firstLineChars="200"/>
        <w:rPr>
          <w:rFonts w:eastAsiaTheme="minorEastAsia"/>
          <w:sz w:val="24"/>
          <w:szCs w:val="24"/>
        </w:rPr>
      </w:pPr>
      <w:r>
        <w:rPr>
          <w:rFonts w:eastAsiaTheme="minorEastAsia"/>
          <w:sz w:val="24"/>
          <w:szCs w:val="24"/>
        </w:rPr>
        <w:t>（七）物业管理用房和属于采购人的场地、设施设备。</w:t>
      </w:r>
    </w:p>
    <w:p w14:paraId="59EDF0B9">
      <w:pPr>
        <w:spacing w:line="480" w:lineRule="exact"/>
        <w:ind w:firstLine="448" w:firstLineChars="200"/>
        <w:rPr>
          <w:rFonts w:eastAsiaTheme="minorEastAsia"/>
          <w:sz w:val="24"/>
          <w:szCs w:val="24"/>
        </w:rPr>
      </w:pPr>
      <w:r>
        <w:rPr>
          <w:rFonts w:eastAsiaTheme="minorEastAsia"/>
          <w:sz w:val="24"/>
          <w:szCs w:val="24"/>
        </w:rPr>
        <w:t>第九条采购人装饰装修房屋，应当遵守国家和本市有关规定。</w:t>
      </w:r>
    </w:p>
    <w:p w14:paraId="1A46D042">
      <w:pPr>
        <w:spacing w:line="480" w:lineRule="exact"/>
        <w:ind w:firstLine="448" w:firstLineChars="200"/>
        <w:rPr>
          <w:rFonts w:eastAsiaTheme="minorEastAsia"/>
          <w:sz w:val="24"/>
          <w:szCs w:val="24"/>
        </w:rPr>
      </w:pPr>
      <w:r>
        <w:rPr>
          <w:rFonts w:eastAsiaTheme="minorEastAsia"/>
          <w:sz w:val="24"/>
          <w:szCs w:val="24"/>
        </w:rPr>
        <w:t>采购人应当与物业服务企业签订装饰装修管理服务协议。装饰装修管理服务协议一般包括装饰装修工程的内容和期限、允许施工的时间、废弃物的清运和处置以及相关费用等。</w:t>
      </w:r>
    </w:p>
    <w:p w14:paraId="47EEA0AF">
      <w:pPr>
        <w:spacing w:line="480" w:lineRule="exact"/>
        <w:ind w:firstLine="448" w:firstLineChars="200"/>
        <w:rPr>
          <w:rFonts w:eastAsiaTheme="minorEastAsia"/>
          <w:sz w:val="24"/>
          <w:szCs w:val="24"/>
        </w:rPr>
      </w:pPr>
      <w:r>
        <w:rPr>
          <w:rFonts w:eastAsiaTheme="minorEastAsia"/>
          <w:sz w:val="24"/>
          <w:szCs w:val="24"/>
        </w:rPr>
        <w:t>第十条违约责任</w:t>
      </w:r>
    </w:p>
    <w:p w14:paraId="1F53F42A">
      <w:pPr>
        <w:spacing w:line="480" w:lineRule="exact"/>
        <w:ind w:firstLine="448" w:firstLineChars="200"/>
        <w:rPr>
          <w:rFonts w:eastAsiaTheme="minorEastAsia"/>
          <w:sz w:val="24"/>
          <w:szCs w:val="24"/>
        </w:rPr>
      </w:pPr>
      <w:r>
        <w:rPr>
          <w:rFonts w:eastAsiaTheme="minorEastAsia"/>
          <w:sz w:val="24"/>
          <w:szCs w:val="24"/>
        </w:rPr>
        <w:t>（一）甲方违反合同第四条的约定，使乙方未完成规定的管理服务目标，乙方有权要求甲方解决，逾期未解决的，甲方承担违约责任；造成乙方经济损失的，甲方应当给予乙方经济赔偿。</w:t>
      </w:r>
    </w:p>
    <w:p w14:paraId="0C50F4E3">
      <w:pPr>
        <w:spacing w:line="480" w:lineRule="exact"/>
        <w:ind w:firstLine="448" w:firstLineChars="200"/>
        <w:rPr>
          <w:rFonts w:eastAsiaTheme="minorEastAsia"/>
          <w:sz w:val="24"/>
          <w:szCs w:val="24"/>
        </w:rPr>
      </w:pPr>
      <w:r>
        <w:rPr>
          <w:rFonts w:eastAsiaTheme="minorEastAsia"/>
          <w:sz w:val="24"/>
          <w:szCs w:val="24"/>
        </w:rPr>
        <w:t>（二）乙方违反本合同第二、五条的约定，未能达到约定的管理服务目标，甲方有权要求乙方在日内整改，逾期未整改的，乙方承担违约责任；造成甲方经济损失的，乙方应当给予甲方经济赔偿。</w:t>
      </w:r>
    </w:p>
    <w:p w14:paraId="5EDE74C0">
      <w:pPr>
        <w:spacing w:line="480" w:lineRule="exact"/>
        <w:ind w:firstLine="448" w:firstLineChars="200"/>
        <w:rPr>
          <w:rFonts w:eastAsiaTheme="minorEastAsia"/>
          <w:sz w:val="24"/>
          <w:szCs w:val="24"/>
        </w:rPr>
      </w:pPr>
      <w:r>
        <w:rPr>
          <w:rFonts w:eastAsiaTheme="minorEastAsia"/>
          <w:sz w:val="24"/>
          <w:szCs w:val="24"/>
        </w:rPr>
        <w:t>（三）乙方违反本合同第六条约定，擅自提高收费标准的，甲方有权要求乙方清退；造成甲方经济损失的，乙方应当给予甲方经济赔偿。</w:t>
      </w:r>
    </w:p>
    <w:p w14:paraId="74BA7355">
      <w:pPr>
        <w:spacing w:line="480" w:lineRule="exact"/>
        <w:ind w:firstLine="448" w:firstLineChars="200"/>
        <w:rPr>
          <w:rFonts w:eastAsiaTheme="minorEastAsia"/>
          <w:sz w:val="24"/>
          <w:szCs w:val="24"/>
        </w:rPr>
      </w:pPr>
      <w:r>
        <w:rPr>
          <w:rFonts w:eastAsiaTheme="minorEastAsia"/>
          <w:sz w:val="24"/>
          <w:szCs w:val="24"/>
        </w:rPr>
        <w:t>（四）合同期满，乙方未按规定时间向甲方办理移交事项，乙方向甲方支付违约金元。</w:t>
      </w:r>
    </w:p>
    <w:p w14:paraId="05B2587E">
      <w:pPr>
        <w:spacing w:line="480" w:lineRule="exact"/>
        <w:ind w:firstLine="448" w:firstLineChars="200"/>
        <w:rPr>
          <w:rFonts w:eastAsiaTheme="minorEastAsia"/>
          <w:sz w:val="24"/>
          <w:szCs w:val="24"/>
        </w:rPr>
      </w:pPr>
      <w:r>
        <w:rPr>
          <w:rFonts w:eastAsiaTheme="minorEastAsia"/>
          <w:sz w:val="24"/>
          <w:szCs w:val="24"/>
        </w:rPr>
        <w:t>（五）若采购人部分人员拒绝、阻碍乙方对物业共用部位、共用设施设备进行维修、养护，造成损失的，甲方应当承担赔偿责任。</w:t>
      </w:r>
    </w:p>
    <w:p w14:paraId="163AD444">
      <w:pPr>
        <w:spacing w:line="480" w:lineRule="exact"/>
        <w:ind w:firstLine="448" w:firstLineChars="200"/>
        <w:rPr>
          <w:rFonts w:eastAsiaTheme="minorEastAsia"/>
          <w:sz w:val="24"/>
          <w:szCs w:val="24"/>
        </w:rPr>
      </w:pPr>
      <w:r>
        <w:rPr>
          <w:rFonts w:eastAsiaTheme="minorEastAsia"/>
          <w:sz w:val="24"/>
          <w:szCs w:val="24"/>
        </w:rPr>
        <w:t>（六）甲、乙任何一方无正当理由提前终止合同的，应当向对方支付    元的违约金；违约方还应当承担超过违约金部分的经济损失。</w:t>
      </w:r>
    </w:p>
    <w:p w14:paraId="2F07B2E3">
      <w:pPr>
        <w:spacing w:line="480" w:lineRule="exact"/>
        <w:ind w:firstLine="448" w:firstLineChars="200"/>
        <w:rPr>
          <w:rFonts w:eastAsiaTheme="minorEastAsia"/>
          <w:sz w:val="24"/>
          <w:szCs w:val="24"/>
        </w:rPr>
      </w:pPr>
      <w:r>
        <w:rPr>
          <w:rFonts w:eastAsiaTheme="minorEastAsia"/>
          <w:sz w:val="24"/>
          <w:szCs w:val="24"/>
        </w:rPr>
        <w:t>（七）其他：</w:t>
      </w:r>
    </w:p>
    <w:p w14:paraId="65F4AEC3">
      <w:pPr>
        <w:spacing w:line="480" w:lineRule="exact"/>
        <w:ind w:firstLine="448" w:firstLineChars="200"/>
        <w:rPr>
          <w:rFonts w:eastAsiaTheme="minorEastAsia"/>
          <w:sz w:val="24"/>
          <w:szCs w:val="24"/>
        </w:rPr>
      </w:pPr>
    </w:p>
    <w:p w14:paraId="60C24E07">
      <w:pPr>
        <w:spacing w:line="480" w:lineRule="exact"/>
        <w:ind w:firstLine="448" w:firstLineChars="200"/>
        <w:rPr>
          <w:rFonts w:eastAsiaTheme="minorEastAsia"/>
          <w:sz w:val="24"/>
          <w:szCs w:val="24"/>
        </w:rPr>
      </w:pPr>
      <w:r>
        <w:rPr>
          <w:rFonts w:eastAsiaTheme="minorEastAsia"/>
          <w:sz w:val="24"/>
          <w:szCs w:val="24"/>
        </w:rPr>
        <w:t>第十一条质量纠纷的约定</w:t>
      </w:r>
    </w:p>
    <w:p w14:paraId="7B65663A">
      <w:pPr>
        <w:spacing w:line="480" w:lineRule="exact"/>
        <w:ind w:firstLine="448" w:firstLineChars="200"/>
        <w:rPr>
          <w:rFonts w:eastAsiaTheme="minorEastAsia"/>
          <w:sz w:val="24"/>
          <w:szCs w:val="24"/>
        </w:rPr>
      </w:pPr>
      <w:r>
        <w:rPr>
          <w:rFonts w:eastAsiaTheme="minorEastAsia"/>
          <w:sz w:val="24"/>
          <w:szCs w:val="24"/>
        </w:rPr>
        <w:t>因房屋建筑质量、设施设备质量或者安装技术等原因，达不到使用功能，造成重大事故的，由甲方向开发建设单位反映并作善后处理。产生质量事故的直接原因，以有资质的鉴定部门的鉴定为准。</w:t>
      </w:r>
    </w:p>
    <w:p w14:paraId="5E2A2922">
      <w:pPr>
        <w:spacing w:line="480" w:lineRule="exact"/>
        <w:ind w:firstLine="448" w:firstLineChars="200"/>
        <w:rPr>
          <w:rFonts w:eastAsiaTheme="minorEastAsia"/>
          <w:sz w:val="24"/>
          <w:szCs w:val="24"/>
        </w:rPr>
      </w:pPr>
      <w:r>
        <w:rPr>
          <w:rFonts w:eastAsiaTheme="minorEastAsia"/>
          <w:sz w:val="24"/>
          <w:szCs w:val="24"/>
        </w:rPr>
        <w:t>第十二条不可抗力的约定</w:t>
      </w:r>
    </w:p>
    <w:p w14:paraId="7DC81744">
      <w:pPr>
        <w:spacing w:line="480" w:lineRule="exact"/>
        <w:ind w:firstLine="448" w:firstLineChars="200"/>
        <w:rPr>
          <w:rFonts w:eastAsiaTheme="minorEastAsia"/>
          <w:sz w:val="24"/>
          <w:szCs w:val="24"/>
        </w:rPr>
      </w:pPr>
      <w:r>
        <w:rPr>
          <w:rFonts w:eastAsiaTheme="minorEastAsia"/>
          <w:sz w:val="24"/>
          <w:szCs w:val="24"/>
        </w:rPr>
        <w:t>本合同执行期间，如遇不可抗力，致使合同无法履行时，双方应当按有关法律规定及时协商处理。</w:t>
      </w:r>
    </w:p>
    <w:p w14:paraId="632E0A79">
      <w:pPr>
        <w:spacing w:line="480" w:lineRule="exact"/>
        <w:ind w:firstLine="448" w:firstLineChars="200"/>
        <w:rPr>
          <w:rFonts w:eastAsiaTheme="minorEastAsia"/>
          <w:sz w:val="24"/>
          <w:szCs w:val="24"/>
        </w:rPr>
      </w:pPr>
      <w:r>
        <w:rPr>
          <w:rFonts w:eastAsiaTheme="minorEastAsia"/>
          <w:sz w:val="24"/>
          <w:szCs w:val="24"/>
        </w:rPr>
        <w:t>第十三条免责条款</w:t>
      </w:r>
    </w:p>
    <w:p w14:paraId="1590A0ED">
      <w:pPr>
        <w:spacing w:line="480" w:lineRule="exact"/>
        <w:ind w:firstLine="448" w:firstLineChars="200"/>
        <w:rPr>
          <w:rFonts w:eastAsiaTheme="minorEastAsia"/>
          <w:sz w:val="24"/>
          <w:szCs w:val="24"/>
        </w:rPr>
      </w:pPr>
      <w:r>
        <w:rPr>
          <w:rFonts w:eastAsiaTheme="minorEastAsia"/>
          <w:sz w:val="24"/>
          <w:szCs w:val="24"/>
        </w:rPr>
        <w:t>以下情况乙方不承担责任：</w:t>
      </w:r>
    </w:p>
    <w:p w14:paraId="643E3A4E">
      <w:pPr>
        <w:spacing w:line="480" w:lineRule="exact"/>
        <w:ind w:firstLine="448" w:firstLineChars="200"/>
        <w:rPr>
          <w:rFonts w:eastAsiaTheme="minorEastAsia"/>
          <w:sz w:val="24"/>
          <w:szCs w:val="24"/>
        </w:rPr>
      </w:pPr>
      <w:r>
        <w:rPr>
          <w:rFonts w:eastAsiaTheme="minorEastAsia"/>
          <w:sz w:val="24"/>
          <w:szCs w:val="24"/>
        </w:rPr>
        <w:t>1、乙方已履行本合同约定义务，但因物业本身固有瑕疵造成损失的；</w:t>
      </w:r>
    </w:p>
    <w:p w14:paraId="237D7B4C">
      <w:pPr>
        <w:spacing w:line="480" w:lineRule="exact"/>
        <w:ind w:firstLine="448" w:firstLineChars="200"/>
        <w:rPr>
          <w:rFonts w:eastAsiaTheme="minorEastAsia"/>
          <w:sz w:val="24"/>
          <w:szCs w:val="24"/>
        </w:rPr>
      </w:pPr>
      <w:r>
        <w:rPr>
          <w:rFonts w:eastAsiaTheme="minorEastAsia"/>
          <w:sz w:val="24"/>
          <w:szCs w:val="24"/>
        </w:rPr>
        <w:t>2、因维修养护物业共用部位、共用设施设备需要且事先已告知采购人，暂时停水、停电、停止共用设施设备使用等造成损失的；</w:t>
      </w:r>
    </w:p>
    <w:p w14:paraId="24E7150B">
      <w:pPr>
        <w:spacing w:line="480" w:lineRule="exact"/>
        <w:ind w:firstLine="448" w:firstLineChars="200"/>
        <w:rPr>
          <w:rFonts w:eastAsiaTheme="minorEastAsia"/>
          <w:sz w:val="24"/>
          <w:szCs w:val="24"/>
        </w:rPr>
      </w:pPr>
      <w:r>
        <w:rPr>
          <w:rFonts w:eastAsiaTheme="minorEastAsia"/>
          <w:sz w:val="24"/>
          <w:szCs w:val="24"/>
        </w:rPr>
        <w:t>3、因非乙方责任出现供水、供电、供气、供热、通讯、有线电视及其他共用设施设备运行障碍造成损失的。</w:t>
      </w:r>
    </w:p>
    <w:p w14:paraId="5F110D84">
      <w:pPr>
        <w:spacing w:line="480" w:lineRule="exact"/>
        <w:ind w:firstLine="448" w:firstLineChars="200"/>
        <w:rPr>
          <w:rFonts w:eastAsiaTheme="minorEastAsia"/>
          <w:sz w:val="24"/>
          <w:szCs w:val="24"/>
        </w:rPr>
      </w:pPr>
      <w:r>
        <w:rPr>
          <w:rFonts w:eastAsiaTheme="minorEastAsia"/>
          <w:sz w:val="24"/>
          <w:szCs w:val="24"/>
        </w:rPr>
        <w:t>第十四条合同的解除</w:t>
      </w:r>
    </w:p>
    <w:p w14:paraId="45B1BE22">
      <w:pPr>
        <w:spacing w:line="480" w:lineRule="exact"/>
        <w:ind w:firstLine="448" w:firstLineChars="200"/>
        <w:rPr>
          <w:rFonts w:eastAsiaTheme="minorEastAsia"/>
          <w:sz w:val="24"/>
          <w:szCs w:val="24"/>
        </w:rPr>
      </w:pPr>
      <w:r>
        <w:rPr>
          <w:rFonts w:eastAsiaTheme="minorEastAsia"/>
          <w:sz w:val="24"/>
          <w:szCs w:val="24"/>
        </w:rPr>
        <w:t>本合同因任何一方原因而无法继续履行的，解除合同的一方应当在三个月前将解除时间、原因书面告知合同另一方，解除前应报请政府采购主管部门备案（通知）。</w:t>
      </w:r>
    </w:p>
    <w:p w14:paraId="240B5279">
      <w:pPr>
        <w:spacing w:line="480" w:lineRule="exact"/>
        <w:ind w:firstLine="448" w:firstLineChars="200"/>
        <w:rPr>
          <w:rFonts w:eastAsiaTheme="minorEastAsia"/>
          <w:sz w:val="24"/>
          <w:szCs w:val="24"/>
        </w:rPr>
      </w:pPr>
      <w:r>
        <w:rPr>
          <w:rFonts w:eastAsiaTheme="minorEastAsia"/>
          <w:sz w:val="24"/>
          <w:szCs w:val="24"/>
        </w:rPr>
        <w:t>合同解除后，按照有关规定办理相关交接手续。</w:t>
      </w:r>
    </w:p>
    <w:p w14:paraId="1C2261FF">
      <w:pPr>
        <w:spacing w:line="480" w:lineRule="exact"/>
        <w:ind w:firstLine="448" w:firstLineChars="200"/>
        <w:rPr>
          <w:rFonts w:eastAsiaTheme="minorEastAsia"/>
          <w:sz w:val="24"/>
          <w:szCs w:val="24"/>
        </w:rPr>
      </w:pPr>
      <w:r>
        <w:rPr>
          <w:rFonts w:eastAsiaTheme="minorEastAsia"/>
          <w:sz w:val="24"/>
          <w:szCs w:val="24"/>
        </w:rPr>
        <w:t>第十五条争议处理</w:t>
      </w:r>
    </w:p>
    <w:p w14:paraId="643CEABA">
      <w:pPr>
        <w:spacing w:line="480" w:lineRule="exact"/>
        <w:ind w:firstLine="448" w:firstLineChars="200"/>
        <w:rPr>
          <w:rFonts w:eastAsiaTheme="minorEastAsia"/>
          <w:sz w:val="24"/>
          <w:szCs w:val="24"/>
        </w:rPr>
      </w:pPr>
      <w:r>
        <w:rPr>
          <w:rFonts w:eastAsiaTheme="minorEastAsia"/>
          <w:sz w:val="24"/>
          <w:szCs w:val="24"/>
        </w:rPr>
        <w:t>由于甲、乙双方在履行本合同过程中出现问题，由甲、乙双方直接交涉解决，包括采用诉诸法律的手段。</w:t>
      </w:r>
    </w:p>
    <w:p w14:paraId="0B36357E">
      <w:pPr>
        <w:spacing w:line="480" w:lineRule="exact"/>
        <w:ind w:firstLine="448" w:firstLineChars="200"/>
        <w:rPr>
          <w:rFonts w:eastAsiaTheme="minorEastAsia"/>
          <w:sz w:val="24"/>
          <w:szCs w:val="24"/>
        </w:rPr>
      </w:pPr>
      <w:r>
        <w:rPr>
          <w:rFonts w:eastAsiaTheme="minorEastAsia"/>
          <w:color w:val="000000"/>
          <w:sz w:val="24"/>
          <w:szCs w:val="24"/>
        </w:rPr>
        <w:t>本合同未作明示约定，而又有相关法律、法规规定的，从其规定。本合同发生争议产生的诉讼，由合同履行所在地人民法院管辖。</w:t>
      </w:r>
    </w:p>
    <w:p w14:paraId="7D2D2EF0">
      <w:pPr>
        <w:spacing w:line="480" w:lineRule="exact"/>
        <w:ind w:firstLine="448" w:firstLineChars="200"/>
        <w:rPr>
          <w:rFonts w:eastAsiaTheme="minorEastAsia"/>
          <w:sz w:val="24"/>
          <w:szCs w:val="24"/>
        </w:rPr>
      </w:pPr>
      <w:r>
        <w:rPr>
          <w:rFonts w:eastAsiaTheme="minorEastAsia"/>
          <w:sz w:val="24"/>
          <w:szCs w:val="24"/>
        </w:rPr>
        <w:t>第十六条合同附件</w:t>
      </w:r>
    </w:p>
    <w:p w14:paraId="1CA629EA">
      <w:pPr>
        <w:spacing w:line="480" w:lineRule="exact"/>
        <w:ind w:firstLine="448" w:firstLineChars="200"/>
        <w:rPr>
          <w:rFonts w:eastAsiaTheme="minorEastAsia"/>
          <w:sz w:val="24"/>
          <w:szCs w:val="24"/>
        </w:rPr>
      </w:pPr>
      <w:r>
        <w:rPr>
          <w:rFonts w:eastAsiaTheme="minorEastAsia"/>
          <w:sz w:val="24"/>
          <w:szCs w:val="24"/>
        </w:rPr>
        <w:t>有关涉及本合同乙方向天津市政府采购中心所提交的投标文件及有关澄清资料和服务承诺均视为本合同不可分割的部分，对乙方具有约束力。</w:t>
      </w:r>
    </w:p>
    <w:p w14:paraId="3B36155C">
      <w:pPr>
        <w:spacing w:line="480" w:lineRule="exact"/>
        <w:ind w:firstLine="448" w:firstLineChars="200"/>
        <w:rPr>
          <w:rFonts w:eastAsiaTheme="minorEastAsia"/>
          <w:sz w:val="24"/>
          <w:szCs w:val="24"/>
        </w:rPr>
      </w:pPr>
      <w:r>
        <w:rPr>
          <w:rFonts w:eastAsiaTheme="minorEastAsia"/>
          <w:sz w:val="24"/>
          <w:szCs w:val="24"/>
        </w:rPr>
        <w:t>本合同及其附件和合同特殊条款中未规定的事宜，均遵照国家和本市有关法律、法规和规章执行。</w:t>
      </w:r>
    </w:p>
    <w:p w14:paraId="441534CA">
      <w:pPr>
        <w:spacing w:line="480" w:lineRule="exact"/>
        <w:ind w:firstLine="448" w:firstLineChars="200"/>
        <w:rPr>
          <w:rFonts w:eastAsiaTheme="minorEastAsia"/>
          <w:sz w:val="24"/>
          <w:szCs w:val="24"/>
        </w:rPr>
      </w:pPr>
      <w:r>
        <w:rPr>
          <w:rFonts w:eastAsiaTheme="minorEastAsia"/>
          <w:sz w:val="24"/>
          <w:szCs w:val="24"/>
        </w:rPr>
        <w:t>第十七条合同生效</w:t>
      </w:r>
    </w:p>
    <w:p w14:paraId="2EE39B9A">
      <w:pPr>
        <w:spacing w:line="480" w:lineRule="exact"/>
        <w:ind w:firstLine="448" w:firstLineChars="200"/>
        <w:rPr>
          <w:rFonts w:eastAsiaTheme="minorEastAsia"/>
          <w:sz w:val="24"/>
          <w:szCs w:val="24"/>
        </w:rPr>
      </w:pPr>
      <w:r>
        <w:rPr>
          <w:rFonts w:eastAsiaTheme="minorEastAsia"/>
          <w:sz w:val="24"/>
          <w:szCs w:val="24"/>
        </w:rPr>
        <w:t>本合同一式</w:t>
      </w:r>
      <w:r>
        <w:rPr>
          <w:rFonts w:hint="eastAsia" w:eastAsiaTheme="minorEastAsia"/>
          <w:sz w:val="24"/>
          <w:szCs w:val="24"/>
        </w:rPr>
        <w:t xml:space="preserve">  </w:t>
      </w:r>
      <w:r>
        <w:rPr>
          <w:rFonts w:eastAsiaTheme="minorEastAsia"/>
          <w:sz w:val="24"/>
          <w:szCs w:val="24"/>
        </w:rPr>
        <w:t>份，甲方持</w:t>
      </w:r>
      <w:r>
        <w:rPr>
          <w:rFonts w:hint="eastAsia" w:eastAsiaTheme="minorEastAsia"/>
          <w:sz w:val="24"/>
          <w:szCs w:val="24"/>
        </w:rPr>
        <w:t xml:space="preserve">   </w:t>
      </w:r>
      <w:r>
        <w:rPr>
          <w:rFonts w:eastAsiaTheme="minorEastAsia"/>
          <w:sz w:val="24"/>
          <w:szCs w:val="24"/>
        </w:rPr>
        <w:t>份，</w:t>
      </w:r>
      <w:r>
        <w:rPr>
          <w:rFonts w:hint="eastAsia" w:eastAsiaTheme="minorEastAsia"/>
          <w:sz w:val="24"/>
          <w:szCs w:val="24"/>
        </w:rPr>
        <w:t>乙</w:t>
      </w:r>
      <w:r>
        <w:rPr>
          <w:rFonts w:eastAsiaTheme="minorEastAsia"/>
          <w:sz w:val="24"/>
          <w:szCs w:val="24"/>
        </w:rPr>
        <w:t>方持</w:t>
      </w:r>
      <w:r>
        <w:rPr>
          <w:rFonts w:hint="eastAsia" w:eastAsiaTheme="minorEastAsia"/>
          <w:sz w:val="24"/>
          <w:szCs w:val="24"/>
        </w:rPr>
        <w:t xml:space="preserve">   </w:t>
      </w:r>
      <w:r>
        <w:rPr>
          <w:rFonts w:eastAsiaTheme="minorEastAsia"/>
          <w:sz w:val="24"/>
          <w:szCs w:val="24"/>
        </w:rPr>
        <w:t>份，均具同等效力，签字盖章后生效。</w:t>
      </w:r>
    </w:p>
    <w:p w14:paraId="24D6765E">
      <w:pPr>
        <w:spacing w:line="480" w:lineRule="exact"/>
        <w:ind w:firstLine="448" w:firstLineChars="200"/>
        <w:rPr>
          <w:rFonts w:eastAsiaTheme="minorEastAsia"/>
          <w:sz w:val="24"/>
          <w:szCs w:val="24"/>
        </w:rPr>
      </w:pPr>
    </w:p>
    <w:p w14:paraId="3745F010">
      <w:pPr>
        <w:tabs>
          <w:tab w:val="left" w:pos="360"/>
        </w:tabs>
        <w:spacing w:line="516" w:lineRule="exact"/>
        <w:ind w:firstLine="448" w:firstLineChars="200"/>
        <w:rPr>
          <w:rFonts w:eastAsiaTheme="minorEastAsia"/>
          <w:color w:val="000000"/>
          <w:sz w:val="24"/>
          <w:szCs w:val="24"/>
        </w:rPr>
      </w:pPr>
      <w:r>
        <w:rPr>
          <w:rFonts w:eastAsiaTheme="minorEastAsia"/>
          <w:sz w:val="24"/>
          <w:szCs w:val="24"/>
        </w:rPr>
        <w:t>采购人-甲方（公章）</w:t>
      </w:r>
      <w:r>
        <w:rPr>
          <w:rFonts w:eastAsiaTheme="minorEastAsia"/>
          <w:color w:val="000000"/>
          <w:sz w:val="24"/>
          <w:szCs w:val="24"/>
        </w:rPr>
        <w:t xml:space="preserve">：           </w:t>
      </w:r>
      <w:r>
        <w:rPr>
          <w:rFonts w:eastAsiaTheme="minorEastAsia"/>
          <w:sz w:val="24"/>
          <w:szCs w:val="24"/>
        </w:rPr>
        <w:t>供应商-乙方（公章）</w:t>
      </w:r>
      <w:r>
        <w:rPr>
          <w:rFonts w:eastAsiaTheme="minorEastAsia"/>
          <w:color w:val="000000"/>
          <w:sz w:val="24"/>
          <w:szCs w:val="24"/>
        </w:rPr>
        <w:t>：</w:t>
      </w:r>
    </w:p>
    <w:p w14:paraId="1FDA864D">
      <w:pPr>
        <w:tabs>
          <w:tab w:val="left" w:pos="0"/>
          <w:tab w:val="left" w:pos="315"/>
        </w:tabs>
        <w:spacing w:line="516" w:lineRule="exact"/>
        <w:ind w:firstLine="448" w:firstLineChars="200"/>
        <w:rPr>
          <w:rFonts w:eastAsiaTheme="minorEastAsia"/>
          <w:color w:val="000000"/>
          <w:sz w:val="24"/>
          <w:szCs w:val="24"/>
        </w:rPr>
      </w:pPr>
      <w:r>
        <w:rPr>
          <w:rFonts w:eastAsiaTheme="minorEastAsia"/>
          <w:color w:val="000000"/>
          <w:sz w:val="24"/>
          <w:szCs w:val="24"/>
        </w:rPr>
        <w:t>地址：                         地址：</w:t>
      </w:r>
    </w:p>
    <w:p w14:paraId="6575D954">
      <w:pPr>
        <w:tabs>
          <w:tab w:val="left" w:pos="0"/>
          <w:tab w:val="left" w:pos="315"/>
        </w:tabs>
        <w:spacing w:line="516" w:lineRule="exact"/>
        <w:ind w:firstLine="448" w:firstLineChars="200"/>
        <w:rPr>
          <w:rFonts w:eastAsiaTheme="minorEastAsia"/>
          <w:color w:val="000000"/>
          <w:sz w:val="24"/>
          <w:szCs w:val="24"/>
        </w:rPr>
      </w:pPr>
      <w:r>
        <w:rPr>
          <w:rFonts w:eastAsiaTheme="minorEastAsia"/>
          <w:color w:val="000000"/>
          <w:sz w:val="24"/>
          <w:szCs w:val="24"/>
        </w:rPr>
        <w:t>法定代表人：                   法定代表人：</w:t>
      </w:r>
    </w:p>
    <w:p w14:paraId="190DD73B">
      <w:pPr>
        <w:tabs>
          <w:tab w:val="left" w:pos="360"/>
        </w:tabs>
        <w:spacing w:line="516" w:lineRule="exact"/>
        <w:ind w:firstLine="448" w:firstLineChars="200"/>
        <w:rPr>
          <w:rFonts w:eastAsiaTheme="minorEastAsia"/>
          <w:color w:val="000000"/>
          <w:sz w:val="24"/>
          <w:szCs w:val="24"/>
        </w:rPr>
      </w:pPr>
      <w:r>
        <w:rPr>
          <w:rFonts w:eastAsiaTheme="minorEastAsia"/>
          <w:color w:val="000000"/>
          <w:sz w:val="24"/>
          <w:szCs w:val="24"/>
        </w:rPr>
        <w:t>委托代理人：                   委托代理人：</w:t>
      </w:r>
    </w:p>
    <w:p w14:paraId="20950F67">
      <w:pPr>
        <w:tabs>
          <w:tab w:val="left" w:pos="360"/>
        </w:tabs>
        <w:spacing w:line="516" w:lineRule="exact"/>
        <w:ind w:firstLine="448" w:firstLineChars="200"/>
        <w:rPr>
          <w:rFonts w:eastAsiaTheme="minorEastAsia"/>
          <w:color w:val="000000"/>
          <w:sz w:val="24"/>
          <w:szCs w:val="24"/>
        </w:rPr>
      </w:pPr>
      <w:r>
        <w:rPr>
          <w:rFonts w:eastAsiaTheme="minorEastAsia"/>
          <w:color w:val="000000"/>
          <w:sz w:val="24"/>
          <w:szCs w:val="24"/>
        </w:rPr>
        <w:t>电话：                         电话：</w:t>
      </w:r>
    </w:p>
    <w:p w14:paraId="4AF9B0E4">
      <w:pPr>
        <w:tabs>
          <w:tab w:val="left" w:pos="360"/>
        </w:tabs>
        <w:spacing w:line="516" w:lineRule="exact"/>
        <w:ind w:firstLine="448" w:firstLineChars="200"/>
        <w:rPr>
          <w:rFonts w:eastAsiaTheme="minorEastAsia"/>
          <w:color w:val="000000"/>
          <w:sz w:val="24"/>
          <w:szCs w:val="24"/>
        </w:rPr>
      </w:pPr>
      <w:r>
        <w:rPr>
          <w:rFonts w:eastAsiaTheme="minorEastAsia"/>
          <w:color w:val="000000"/>
          <w:sz w:val="24"/>
          <w:szCs w:val="24"/>
        </w:rPr>
        <w:t>时间：         年        月         日</w:t>
      </w:r>
    </w:p>
    <w:p w14:paraId="70CA6DDB">
      <w:pPr>
        <w:jc w:val="center"/>
        <w:rPr>
          <w:rFonts w:eastAsiaTheme="minorEastAsia"/>
          <w:sz w:val="24"/>
          <w:szCs w:val="24"/>
        </w:rPr>
      </w:pPr>
    </w:p>
    <w:p w14:paraId="702AA655">
      <w:pPr>
        <w:jc w:val="center"/>
        <w:rPr>
          <w:rFonts w:eastAsiaTheme="minorEastAsia"/>
          <w:sz w:val="24"/>
          <w:szCs w:val="24"/>
        </w:rPr>
      </w:pPr>
    </w:p>
    <w:p w14:paraId="48B2A857">
      <w:pPr>
        <w:widowControl/>
        <w:jc w:val="center"/>
        <w:rPr>
          <w:rFonts w:eastAsiaTheme="minorEastAsia"/>
          <w:b/>
          <w:bCs/>
          <w:sz w:val="24"/>
          <w:szCs w:val="24"/>
        </w:rPr>
      </w:pPr>
      <w:r>
        <w:rPr>
          <w:rFonts w:eastAsiaTheme="minorEastAsia"/>
          <w:b/>
          <w:bCs/>
          <w:sz w:val="24"/>
          <w:szCs w:val="24"/>
        </w:rPr>
        <w:t>合同特殊条款</w:t>
      </w:r>
    </w:p>
    <w:p w14:paraId="300FB73E">
      <w:pPr>
        <w:tabs>
          <w:tab w:val="left" w:pos="360"/>
        </w:tabs>
        <w:spacing w:line="520" w:lineRule="exact"/>
        <w:ind w:firstLine="383" w:firstLineChars="171"/>
        <w:rPr>
          <w:rFonts w:eastAsiaTheme="minorEastAsia"/>
          <w:color w:val="000000"/>
          <w:sz w:val="24"/>
          <w:szCs w:val="24"/>
        </w:rPr>
      </w:pPr>
    </w:p>
    <w:p w14:paraId="5EB45F97">
      <w:pPr>
        <w:tabs>
          <w:tab w:val="left" w:pos="360"/>
        </w:tabs>
        <w:spacing w:line="520" w:lineRule="exact"/>
        <w:ind w:firstLine="383" w:firstLineChars="171"/>
        <w:rPr>
          <w:rFonts w:eastAsiaTheme="minorEastAsia"/>
          <w:color w:val="000000"/>
          <w:sz w:val="24"/>
          <w:szCs w:val="24"/>
        </w:rPr>
      </w:pPr>
      <w:r>
        <w:rPr>
          <w:rFonts w:eastAsiaTheme="minorEastAsia"/>
          <w:color w:val="000000"/>
          <w:sz w:val="24"/>
          <w:szCs w:val="24"/>
        </w:rPr>
        <w:t>合同特殊条款是合同一般条款的补充和修改。如果两者之间有抵触，应以特殊条款为准。</w:t>
      </w:r>
    </w:p>
    <w:p w14:paraId="319656EB">
      <w:pPr>
        <w:autoSpaceDE w:val="0"/>
        <w:autoSpaceDN w:val="0"/>
        <w:adjustRightInd w:val="0"/>
        <w:spacing w:line="360" w:lineRule="auto"/>
        <w:ind w:firstLine="448" w:firstLineChars="200"/>
        <w:rPr>
          <w:sz w:val="24"/>
        </w:rPr>
      </w:pPr>
      <w:r>
        <w:rPr>
          <w:rFonts w:eastAsiaTheme="minorEastAsia"/>
          <w:color w:val="000000"/>
          <w:sz w:val="24"/>
          <w:szCs w:val="24"/>
        </w:rPr>
        <w:t>合同特殊条款由甲、乙双方根据采购项目的具体情况协商拟订。</w:t>
      </w:r>
    </w:p>
    <w:p w14:paraId="3D4A24C0">
      <w:pPr>
        <w:widowControl/>
        <w:jc w:val="left"/>
        <w:rPr>
          <w:sz w:val="24"/>
        </w:rPr>
      </w:pPr>
      <w:r>
        <w:rPr>
          <w:sz w:val="24"/>
        </w:rPr>
        <w:br w:type="page"/>
      </w:r>
    </w:p>
    <w:p w14:paraId="60A19FC2">
      <w:pPr>
        <w:pStyle w:val="16"/>
        <w:rPr>
          <w:rFonts w:ascii="Times New Roman" w:hAnsi="Times New Roman"/>
        </w:rPr>
      </w:pPr>
      <w:r>
        <w:rPr>
          <w:rFonts w:ascii="Times New Roman" w:hAnsi="Times New Roman"/>
        </w:rPr>
        <w:t>第五部分  投标文件格式</w:t>
      </w:r>
    </w:p>
    <w:p w14:paraId="31A36B77">
      <w:pPr>
        <w:autoSpaceDN w:val="0"/>
        <w:spacing w:line="360" w:lineRule="auto"/>
        <w:jc w:val="center"/>
        <w:rPr>
          <w:b/>
          <w:bCs/>
          <w:sz w:val="24"/>
        </w:rPr>
      </w:pPr>
      <w:r>
        <w:rPr>
          <w:b/>
          <w:bCs/>
          <w:sz w:val="24"/>
        </w:rPr>
        <w:t>投标文件封面格式</w:t>
      </w:r>
    </w:p>
    <w:p w14:paraId="271D9F97">
      <w:pPr>
        <w:autoSpaceDE w:val="0"/>
        <w:autoSpaceDN w:val="0"/>
        <w:adjustRightInd w:val="0"/>
        <w:spacing w:line="520" w:lineRule="exact"/>
      </w:pPr>
    </w:p>
    <w:p w14:paraId="099EB41C">
      <w:pPr>
        <w:autoSpaceDE w:val="0"/>
        <w:autoSpaceDN w:val="0"/>
        <w:adjustRightInd w:val="0"/>
        <w:spacing w:line="520" w:lineRule="exact"/>
        <w:rPr>
          <w:b/>
          <w:kern w:val="0"/>
          <w:sz w:val="24"/>
        </w:rPr>
      </w:pPr>
      <w:r>
        <w:drawing>
          <wp:anchor distT="0" distB="0" distL="114300" distR="114300" simplePos="0" relativeHeight="251662336"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14:paraId="15929508">
      <w:pPr>
        <w:autoSpaceDE w:val="0"/>
        <w:autoSpaceDN w:val="0"/>
        <w:adjustRightInd w:val="0"/>
        <w:spacing w:line="520" w:lineRule="exact"/>
        <w:rPr>
          <w:b/>
          <w:kern w:val="0"/>
          <w:sz w:val="24"/>
        </w:rPr>
      </w:pPr>
    </w:p>
    <w:p w14:paraId="61701134">
      <w:pPr>
        <w:autoSpaceDE w:val="0"/>
        <w:autoSpaceDN w:val="0"/>
        <w:adjustRightInd w:val="0"/>
        <w:spacing w:line="520" w:lineRule="exact"/>
        <w:rPr>
          <w:b/>
          <w:kern w:val="0"/>
          <w:sz w:val="24"/>
        </w:rPr>
      </w:pPr>
    </w:p>
    <w:p w14:paraId="0CD1F0B6">
      <w:pPr>
        <w:autoSpaceDE w:val="0"/>
        <w:autoSpaceDN w:val="0"/>
        <w:adjustRightInd w:val="0"/>
        <w:jc w:val="center"/>
        <w:rPr>
          <w:kern w:val="0"/>
          <w:sz w:val="144"/>
          <w:szCs w:val="144"/>
        </w:rPr>
      </w:pPr>
      <w:r>
        <w:rPr>
          <w:sz w:val="160"/>
          <w:szCs w:val="84"/>
        </w:rPr>
        <w:t>投</w:t>
      </w:r>
      <w:r>
        <w:rPr>
          <w:sz w:val="90"/>
          <w:szCs w:val="90"/>
        </w:rPr>
        <w:t xml:space="preserve"> </w:t>
      </w:r>
      <w:r>
        <w:rPr>
          <w:sz w:val="160"/>
          <w:szCs w:val="84"/>
        </w:rPr>
        <w:t>标</w:t>
      </w:r>
      <w:r>
        <w:rPr>
          <w:sz w:val="84"/>
          <w:szCs w:val="84"/>
        </w:rPr>
        <w:t xml:space="preserve"> </w:t>
      </w:r>
      <w:r>
        <w:rPr>
          <w:sz w:val="160"/>
          <w:szCs w:val="84"/>
        </w:rPr>
        <w:t>文</w:t>
      </w:r>
      <w:r>
        <w:rPr>
          <w:sz w:val="84"/>
          <w:szCs w:val="84"/>
        </w:rPr>
        <w:t xml:space="preserve"> </w:t>
      </w:r>
      <w:r>
        <w:rPr>
          <w:sz w:val="160"/>
          <w:szCs w:val="84"/>
        </w:rPr>
        <w:t>件</w:t>
      </w:r>
    </w:p>
    <w:p w14:paraId="09FFC1A9">
      <w:pPr>
        <w:autoSpaceDE w:val="0"/>
        <w:autoSpaceDN w:val="0"/>
        <w:adjustRightInd w:val="0"/>
        <w:spacing w:line="520" w:lineRule="exact"/>
        <w:rPr>
          <w:b/>
          <w:kern w:val="0"/>
          <w:sz w:val="36"/>
          <w:szCs w:val="36"/>
        </w:rPr>
      </w:pPr>
    </w:p>
    <w:p w14:paraId="04F985BB">
      <w:pPr>
        <w:autoSpaceDE w:val="0"/>
        <w:autoSpaceDN w:val="0"/>
        <w:adjustRightInd w:val="0"/>
        <w:spacing w:line="520" w:lineRule="exact"/>
        <w:jc w:val="center"/>
        <w:rPr>
          <w:b/>
          <w:color w:val="FF0000"/>
          <w:kern w:val="0"/>
          <w:sz w:val="24"/>
        </w:rPr>
      </w:pPr>
      <w:r>
        <w:rPr>
          <w:b/>
          <w:color w:val="FF0000"/>
          <w:kern w:val="0"/>
          <w:sz w:val="24"/>
        </w:rPr>
        <w:t>（加盖电子签章）</w:t>
      </w:r>
    </w:p>
    <w:p w14:paraId="2DE80342">
      <w:pPr>
        <w:spacing w:before="85" w:beforeLines="30" w:after="199" w:afterLines="70" w:line="540" w:lineRule="exact"/>
        <w:ind w:left="582" w:leftChars="300"/>
        <w:rPr>
          <w:b/>
          <w:sz w:val="34"/>
          <w:szCs w:val="34"/>
        </w:rPr>
      </w:pPr>
      <w:r>
        <w:rPr>
          <w:b/>
          <w:sz w:val="34"/>
          <w:szCs w:val="34"/>
        </w:rPr>
        <w:t>项目编号：</w:t>
      </w:r>
    </w:p>
    <w:p w14:paraId="2144FCD0">
      <w:pPr>
        <w:spacing w:before="85" w:beforeLines="30" w:after="199" w:afterLines="70" w:line="540" w:lineRule="exact"/>
        <w:ind w:left="2027" w:leftChars="300" w:hanging="1445" w:hangingChars="446"/>
        <w:rPr>
          <w:b/>
          <w:sz w:val="34"/>
          <w:szCs w:val="34"/>
        </w:rPr>
      </w:pPr>
      <w:r>
        <w:rPr>
          <w:b/>
          <w:sz w:val="34"/>
          <w:szCs w:val="34"/>
        </w:rPr>
        <w:t>项目名称：</w:t>
      </w:r>
    </w:p>
    <w:p w14:paraId="4A4970A7">
      <w:pPr>
        <w:spacing w:before="85" w:beforeLines="30" w:after="199" w:afterLines="70" w:line="540" w:lineRule="exact"/>
        <w:ind w:left="2027" w:leftChars="300" w:hanging="1445" w:hangingChars="446"/>
        <w:rPr>
          <w:b/>
          <w:sz w:val="34"/>
          <w:szCs w:val="34"/>
        </w:rPr>
      </w:pPr>
      <w:r>
        <w:rPr>
          <w:b/>
          <w:sz w:val="34"/>
          <w:szCs w:val="34"/>
        </w:rPr>
        <w:t>所投包号：</w:t>
      </w:r>
    </w:p>
    <w:p w14:paraId="172EECFA">
      <w:pPr>
        <w:spacing w:before="85" w:beforeLines="30" w:after="199" w:afterLines="70" w:line="540" w:lineRule="exact"/>
        <w:ind w:left="582" w:leftChars="300"/>
        <w:rPr>
          <w:b/>
          <w:sz w:val="34"/>
          <w:szCs w:val="34"/>
        </w:rPr>
      </w:pPr>
      <w:r>
        <w:rPr>
          <w:b/>
          <w:sz w:val="34"/>
          <w:szCs w:val="34"/>
        </w:rPr>
        <w:t>投标单位名称：</w:t>
      </w:r>
    </w:p>
    <w:p w14:paraId="5AFEE1C0">
      <w:pPr>
        <w:spacing w:before="85" w:beforeLines="30" w:after="199" w:afterLines="70" w:line="540" w:lineRule="exact"/>
        <w:ind w:left="582" w:leftChars="300"/>
        <w:rPr>
          <w:b/>
          <w:sz w:val="34"/>
          <w:szCs w:val="34"/>
        </w:rPr>
      </w:pPr>
      <w:r>
        <w:rPr>
          <w:rFonts w:hint="eastAsia"/>
          <w:b/>
          <w:sz w:val="34"/>
          <w:szCs w:val="34"/>
        </w:rPr>
        <w:t>投标代表人姓名：</w:t>
      </w:r>
    </w:p>
    <w:p w14:paraId="1D32CFAF">
      <w:pPr>
        <w:spacing w:before="85" w:beforeLines="30" w:after="199" w:afterLines="70" w:line="540" w:lineRule="exact"/>
        <w:ind w:left="582" w:leftChars="300"/>
        <w:rPr>
          <w:b/>
          <w:sz w:val="34"/>
          <w:szCs w:val="34"/>
        </w:rPr>
      </w:pPr>
    </w:p>
    <w:p w14:paraId="44654B31">
      <w:pPr>
        <w:spacing w:before="85" w:beforeLines="30" w:after="199" w:afterLines="70" w:line="540" w:lineRule="exact"/>
        <w:ind w:left="582" w:leftChars="300"/>
        <w:rPr>
          <w:b/>
          <w:sz w:val="34"/>
          <w:szCs w:val="34"/>
        </w:rPr>
      </w:pPr>
    </w:p>
    <w:p w14:paraId="62F44E00">
      <w:pPr>
        <w:spacing w:before="85" w:beforeLines="30" w:after="199" w:afterLines="70" w:line="540" w:lineRule="exact"/>
        <w:ind w:left="582" w:leftChars="300"/>
        <w:rPr>
          <w:b/>
          <w:sz w:val="34"/>
          <w:szCs w:val="34"/>
        </w:rPr>
      </w:pPr>
    </w:p>
    <w:p w14:paraId="69D6B946">
      <w:pPr>
        <w:spacing w:before="85" w:beforeLines="30" w:after="199" w:afterLines="70" w:line="540" w:lineRule="exact"/>
        <w:ind w:left="582" w:leftChars="300"/>
        <w:rPr>
          <w:b/>
          <w:bCs/>
          <w:sz w:val="24"/>
        </w:rPr>
      </w:pPr>
      <w:r>
        <w:rPr>
          <w:b/>
          <w:sz w:val="34"/>
          <w:szCs w:val="34"/>
        </w:rPr>
        <w:t>投标日期：   年   月   日</w:t>
      </w:r>
    </w:p>
    <w:p w14:paraId="2661A380">
      <w:pPr>
        <w:widowControl/>
        <w:jc w:val="left"/>
        <w:rPr>
          <w:b/>
          <w:bCs/>
          <w:sz w:val="24"/>
        </w:rPr>
      </w:pPr>
      <w:r>
        <w:rPr>
          <w:b/>
          <w:bCs/>
          <w:sz w:val="24"/>
        </w:rPr>
        <w:br w:type="page"/>
      </w:r>
    </w:p>
    <w:p w14:paraId="12A833E6">
      <w:pPr>
        <w:autoSpaceDN w:val="0"/>
        <w:spacing w:line="360" w:lineRule="auto"/>
        <w:jc w:val="center"/>
        <w:rPr>
          <w:b/>
          <w:bCs/>
          <w:sz w:val="24"/>
        </w:rPr>
      </w:pPr>
      <w:r>
        <w:rPr>
          <w:b/>
          <w:bCs/>
          <w:sz w:val="24"/>
        </w:rPr>
        <w:t>投标文件总目录</w:t>
      </w:r>
    </w:p>
    <w:p w14:paraId="57055702">
      <w:pPr>
        <w:autoSpaceDN w:val="0"/>
        <w:spacing w:line="360" w:lineRule="auto"/>
        <w:jc w:val="center"/>
        <w:rPr>
          <w:b/>
          <w:bCs/>
          <w:sz w:val="24"/>
        </w:rPr>
      </w:pPr>
      <w:r>
        <w:rPr>
          <w:b/>
          <w:bCs/>
          <w:sz w:val="24"/>
        </w:rPr>
        <w:t>（</w:t>
      </w:r>
      <w:r>
        <w:rPr>
          <w:rFonts w:hint="eastAsia"/>
          <w:b/>
          <w:bCs/>
          <w:sz w:val="24"/>
        </w:rPr>
        <w:t>投标人</w:t>
      </w:r>
      <w:r>
        <w:rPr>
          <w:b/>
          <w:bCs/>
          <w:sz w:val="24"/>
        </w:rPr>
        <w:t>自行编制）</w:t>
      </w:r>
    </w:p>
    <w:p w14:paraId="4C3DC81A">
      <w:pPr>
        <w:widowControl/>
        <w:jc w:val="center"/>
        <w:rPr>
          <w:b/>
          <w:sz w:val="24"/>
        </w:rPr>
      </w:pPr>
    </w:p>
    <w:p w14:paraId="01CB32CB">
      <w:pPr>
        <w:widowControl/>
        <w:jc w:val="left"/>
        <w:rPr>
          <w:b/>
          <w:sz w:val="24"/>
        </w:rPr>
      </w:pPr>
      <w:r>
        <w:rPr>
          <w:b/>
          <w:sz w:val="24"/>
        </w:rPr>
        <w:br w:type="page"/>
      </w:r>
    </w:p>
    <w:p w14:paraId="7F3E7964">
      <w:pPr>
        <w:widowControl/>
        <w:jc w:val="center"/>
        <w:rPr>
          <w:b/>
          <w:sz w:val="24"/>
        </w:rPr>
      </w:pPr>
      <w:r>
        <w:rPr>
          <w:b/>
          <w:sz w:val="24"/>
        </w:rPr>
        <w:t>评分因素及评标标准页码检索</w:t>
      </w:r>
    </w:p>
    <w:p w14:paraId="36CF7068">
      <w:pPr>
        <w:widowControl/>
        <w:jc w:val="center"/>
        <w:rPr>
          <w:b/>
          <w:sz w:val="24"/>
        </w:rPr>
      </w:pPr>
      <w:r>
        <w:rPr>
          <w:b/>
          <w:bCs/>
          <w:sz w:val="24"/>
        </w:rPr>
        <w:t>（需投标人按招标文件“评分因素及评标标准”中每个评分项逐项列明页码）</w:t>
      </w:r>
    </w:p>
    <w:p w14:paraId="1BCDDB17">
      <w:pPr>
        <w:widowControl/>
        <w:jc w:val="left"/>
        <w:rPr>
          <w:sz w:val="24"/>
        </w:rPr>
      </w:pPr>
      <w:r>
        <w:rPr>
          <w:sz w:val="24"/>
        </w:rPr>
        <w:br w:type="page"/>
      </w:r>
    </w:p>
    <w:p w14:paraId="3C54AB3E">
      <w:pPr>
        <w:tabs>
          <w:tab w:val="left" w:pos="360"/>
        </w:tabs>
        <w:spacing w:after="285" w:afterLines="100" w:line="360" w:lineRule="auto"/>
        <w:rPr>
          <w:b/>
          <w:sz w:val="24"/>
        </w:rPr>
      </w:pPr>
      <w:r>
        <w:rPr>
          <w:b/>
          <w:sz w:val="24"/>
        </w:rPr>
        <w:t>附件1</w:t>
      </w:r>
      <w:r>
        <w:rPr>
          <w:rFonts w:hint="eastAsia"/>
          <w:b/>
          <w:sz w:val="24"/>
        </w:rPr>
        <w:t>-1</w:t>
      </w:r>
    </w:p>
    <w:p w14:paraId="04B113B0">
      <w:pPr>
        <w:autoSpaceDN w:val="0"/>
        <w:spacing w:line="360" w:lineRule="auto"/>
        <w:jc w:val="center"/>
        <w:rPr>
          <w:b/>
          <w:bCs/>
          <w:sz w:val="24"/>
        </w:rPr>
      </w:pPr>
      <w:r>
        <w:rPr>
          <w:b/>
          <w:bCs/>
          <w:sz w:val="24"/>
        </w:rPr>
        <w:t>投标书</w:t>
      </w:r>
    </w:p>
    <w:p w14:paraId="157583A2">
      <w:pPr>
        <w:spacing w:line="360" w:lineRule="auto"/>
        <w:rPr>
          <w:sz w:val="24"/>
        </w:rPr>
      </w:pPr>
      <w:r>
        <w:rPr>
          <w:sz w:val="24"/>
        </w:rPr>
        <w:t>致：天津市政府采购中心</w:t>
      </w:r>
    </w:p>
    <w:p w14:paraId="41CF21C6">
      <w:pPr>
        <w:spacing w:line="360" w:lineRule="auto"/>
        <w:ind w:firstLine="448" w:firstLineChars="200"/>
        <w:rPr>
          <w:sz w:val="24"/>
        </w:rPr>
      </w:pPr>
      <w:r>
        <w:rPr>
          <w:sz w:val="24"/>
        </w:rPr>
        <w:t>根据贵方为天津市</w:t>
      </w:r>
      <w:r>
        <w:rPr>
          <w:sz w:val="24"/>
          <w:u w:val="single"/>
        </w:rPr>
        <w:t xml:space="preserve">                  </w:t>
      </w:r>
      <w:r>
        <w:rPr>
          <w:sz w:val="24"/>
        </w:rPr>
        <w:t>项目（项目编号：</w:t>
      </w:r>
      <w:r>
        <w:rPr>
          <w:sz w:val="24"/>
          <w:u w:val="single"/>
        </w:rPr>
        <w:t xml:space="preserve">             </w:t>
      </w:r>
      <w:r>
        <w:rPr>
          <w:sz w:val="24"/>
        </w:rPr>
        <w:t>）的投标邀请，签字代表</w:t>
      </w:r>
      <w:r>
        <w:rPr>
          <w:sz w:val="24"/>
          <w:u w:val="single"/>
        </w:rPr>
        <w:t xml:space="preserve">                           </w:t>
      </w:r>
      <w:r>
        <w:rPr>
          <w:sz w:val="24"/>
        </w:rPr>
        <w:t>（姓名</w:t>
      </w:r>
      <w:r>
        <w:rPr>
          <w:sz w:val="24"/>
          <w:lang w:val="en-GB"/>
        </w:rPr>
        <w:t>/</w:t>
      </w:r>
      <w:r>
        <w:rPr>
          <w:sz w:val="24"/>
        </w:rPr>
        <w:t>职务）经正式授权并代表我公司</w:t>
      </w:r>
      <w:r>
        <w:rPr>
          <w:sz w:val="24"/>
          <w:u w:val="single"/>
        </w:rPr>
        <w:t xml:space="preserve">                           </w:t>
      </w:r>
      <w:r>
        <w:rPr>
          <w:sz w:val="24"/>
        </w:rPr>
        <w:t>（投标单位名称、地址）提交</w:t>
      </w:r>
      <w:r>
        <w:rPr>
          <w:rFonts w:hint="eastAsia"/>
          <w:sz w:val="24"/>
        </w:rPr>
        <w:t>网上应答及上传加盖电子签章的投标文件</w:t>
      </w:r>
      <w:r>
        <w:rPr>
          <w:sz w:val="24"/>
        </w:rPr>
        <w:t>。</w:t>
      </w:r>
    </w:p>
    <w:p w14:paraId="09555FA9">
      <w:pPr>
        <w:spacing w:line="360" w:lineRule="auto"/>
        <w:ind w:firstLine="448" w:firstLineChars="200"/>
        <w:rPr>
          <w:sz w:val="24"/>
        </w:rPr>
      </w:pPr>
      <w:r>
        <w:rPr>
          <w:sz w:val="24"/>
        </w:rPr>
        <w:t>据此函，签字代表宣布同意如下：</w:t>
      </w:r>
    </w:p>
    <w:p w14:paraId="1894AD09">
      <w:pPr>
        <w:spacing w:line="360" w:lineRule="auto"/>
        <w:ind w:firstLine="448" w:firstLineChars="200"/>
        <w:rPr>
          <w:sz w:val="24"/>
        </w:rPr>
      </w:pPr>
      <w:r>
        <w:rPr>
          <w:sz w:val="24"/>
        </w:rPr>
        <w:t>1. 所附投标报价表中规定的应提供和交付的服务投标总价为：</w:t>
      </w:r>
    </w:p>
    <w:p w14:paraId="5EBF73CA">
      <w:pPr>
        <w:spacing w:line="360" w:lineRule="auto"/>
        <w:ind w:firstLine="448" w:firstLineChars="200"/>
        <w:rPr>
          <w:sz w:val="24"/>
        </w:rPr>
      </w:pPr>
      <w:r>
        <w:rPr>
          <w:sz w:val="24"/>
        </w:rPr>
        <w:t>第</w:t>
      </w:r>
      <w:r>
        <w:rPr>
          <w:rFonts w:hint="eastAsia"/>
          <w:sz w:val="24"/>
        </w:rPr>
        <w:t xml:space="preserve">  </w:t>
      </w:r>
      <w:r>
        <w:rPr>
          <w:sz w:val="24"/>
        </w:rPr>
        <w:t>包，￥</w:t>
      </w:r>
      <w:r>
        <w:rPr>
          <w:sz w:val="24"/>
          <w:u w:val="single"/>
        </w:rPr>
        <w:t xml:space="preserve">      </w:t>
      </w:r>
      <w:r>
        <w:rPr>
          <w:sz w:val="24"/>
        </w:rPr>
        <w:t>元（人民币），大写</w:t>
      </w:r>
      <w:r>
        <w:rPr>
          <w:sz w:val="24"/>
          <w:u w:val="single"/>
        </w:rPr>
        <w:t xml:space="preserve">                   </w:t>
      </w:r>
      <w:r>
        <w:rPr>
          <w:sz w:val="24"/>
        </w:rPr>
        <w:t>。</w:t>
      </w:r>
    </w:p>
    <w:p w14:paraId="292D235E">
      <w:pPr>
        <w:spacing w:line="360" w:lineRule="auto"/>
        <w:ind w:firstLine="448" w:firstLineChars="200"/>
        <w:rPr>
          <w:sz w:val="24"/>
        </w:rPr>
      </w:pPr>
      <w:r>
        <w:rPr>
          <w:sz w:val="24"/>
        </w:rPr>
        <w:t>……</w:t>
      </w:r>
    </w:p>
    <w:p w14:paraId="6C9C9021">
      <w:pPr>
        <w:spacing w:line="360" w:lineRule="auto"/>
        <w:ind w:firstLine="448" w:firstLineChars="200"/>
        <w:rPr>
          <w:sz w:val="24"/>
        </w:rPr>
      </w:pPr>
      <w:r>
        <w:rPr>
          <w:sz w:val="24"/>
        </w:rPr>
        <w:t>2. 我公司将按招标文件的规定履行合同责任和义务。</w:t>
      </w:r>
    </w:p>
    <w:p w14:paraId="6C6EB5A7">
      <w:pPr>
        <w:spacing w:line="360" w:lineRule="auto"/>
        <w:ind w:firstLine="448" w:firstLineChars="200"/>
        <w:rPr>
          <w:sz w:val="24"/>
        </w:rPr>
      </w:pPr>
      <w:r>
        <w:rPr>
          <w:sz w:val="24"/>
        </w:rPr>
        <w:t>3. 我公司已详细审查全部招标文件，包括更正公告以及全部参考资料和所有附件。我们认为全部招标文件（包括更正公告以及全部参考资料和所有附件）公平公正，无倾向性和排他性，我们完全理解并同意放弃对这方面有不明及误解的权利。</w:t>
      </w:r>
    </w:p>
    <w:p w14:paraId="5C6DCB2F">
      <w:pPr>
        <w:spacing w:line="360" w:lineRule="auto"/>
        <w:ind w:firstLine="448" w:firstLineChars="200"/>
        <w:rPr>
          <w:sz w:val="24"/>
        </w:rPr>
      </w:pPr>
      <w:r>
        <w:rPr>
          <w:sz w:val="24"/>
        </w:rPr>
        <w:t>4. 我公司的投标有效期为开标之日起60天。</w:t>
      </w:r>
    </w:p>
    <w:p w14:paraId="469BA749">
      <w:pPr>
        <w:spacing w:line="360" w:lineRule="auto"/>
        <w:ind w:firstLine="448" w:firstLineChars="200"/>
        <w:rPr>
          <w:sz w:val="24"/>
        </w:rPr>
      </w:pPr>
      <w:r>
        <w:rPr>
          <w:sz w:val="24"/>
        </w:rPr>
        <w:t>5. 我公司同意按照招标方要求提供的与投标有关的一切数据或资料，并声明投标文件及所提供的一切资料均真实有效。由于我公司提供资料不实而造成的责任和后果由我公司自行承担。</w:t>
      </w:r>
    </w:p>
    <w:p w14:paraId="132DA629">
      <w:pPr>
        <w:spacing w:line="360" w:lineRule="auto"/>
        <w:ind w:firstLine="448" w:firstLineChars="200"/>
        <w:rPr>
          <w:sz w:val="24"/>
        </w:rPr>
      </w:pPr>
      <w:r>
        <w:rPr>
          <w:sz w:val="24"/>
        </w:rPr>
        <w:t>6. 我公司保证所投产品来自合法的供货渠道，若中标，则有义务向采购人提供其需要的有效书面证明材料。如果提供非法渠道的商品，视为欺诈，并承担相关责任。</w:t>
      </w:r>
    </w:p>
    <w:p w14:paraId="1A8F1F28">
      <w:pPr>
        <w:spacing w:line="360" w:lineRule="auto"/>
        <w:ind w:firstLine="448" w:firstLineChars="200"/>
        <w:rPr>
          <w:sz w:val="24"/>
        </w:rPr>
      </w:pPr>
      <w:r>
        <w:rPr>
          <w:sz w:val="24"/>
        </w:rPr>
        <w:t>7. 我公司已熟知贵中心关于本项目电子招投标的要求和规定，我公司完全响应本次招投标通过网上应答进行的方式，我方承诺投标数据以应答截止时间贵中心网络服务器数据库的记录为准，一切因网络通信或我方操作失误造成的应答数据错误或缺失均与贵中心无关，我方愿承担因此出现的任何风险和责任。</w:t>
      </w:r>
    </w:p>
    <w:p w14:paraId="5CA20B1C">
      <w:pPr>
        <w:spacing w:line="360" w:lineRule="auto"/>
        <w:ind w:firstLine="448" w:firstLineChars="200"/>
        <w:rPr>
          <w:sz w:val="24"/>
        </w:rPr>
      </w:pPr>
      <w:r>
        <w:rPr>
          <w:sz w:val="24"/>
        </w:rPr>
        <w:t>8. 我公司承诺完全符合《政府采购法》、《政府采购法实施条例》等法律法规规定，并随时接受采购人、采购代理机构的检查验证。在整个招标过程中，我公司若有违规行为，我公司完全接受贵中心依照相关法律法规和招标文件的规定给予处罚。</w:t>
      </w:r>
    </w:p>
    <w:p w14:paraId="7526B1D9">
      <w:pPr>
        <w:spacing w:line="360" w:lineRule="auto"/>
        <w:ind w:firstLine="448" w:firstLineChars="200"/>
        <w:rPr>
          <w:sz w:val="24"/>
        </w:rPr>
      </w:pPr>
      <w:r>
        <w:rPr>
          <w:rFonts w:hint="eastAsia"/>
          <w:sz w:val="24"/>
        </w:rPr>
        <w:t>9. 我公司承诺未列入“信用中国”网站（www.creditchina.gov.cn）失信被执行人、重大税收违法案件当事人名单，也未列入中国政府采购网（www.ccgp.gov.cn）政府采购严重违法失信行为记录名单，符合《中华人民共和国政府采购法》第二十二条规定的各项条件，具备履行合同所必需的设备和专业技术能力，</w:t>
      </w:r>
      <w:r>
        <w:rPr>
          <w:rFonts w:hint="eastAsia"/>
          <w:sz w:val="24"/>
          <w:szCs w:val="24"/>
        </w:rPr>
        <w:t>投标截止日前3年在经营活动中没有重大违法记录</w:t>
      </w:r>
      <w:r>
        <w:rPr>
          <w:rFonts w:hint="eastAsia"/>
          <w:sz w:val="24"/>
        </w:rPr>
        <w:t>。</w:t>
      </w:r>
    </w:p>
    <w:p w14:paraId="08ADAC24">
      <w:pPr>
        <w:spacing w:line="360" w:lineRule="auto"/>
        <w:ind w:firstLine="448" w:firstLineChars="200"/>
        <w:rPr>
          <w:sz w:val="24"/>
        </w:rPr>
      </w:pPr>
      <w:r>
        <w:rPr>
          <w:rFonts w:hint="eastAsia"/>
          <w:sz w:val="24"/>
        </w:rPr>
        <w:t>10</w:t>
      </w:r>
      <w:r>
        <w:rPr>
          <w:sz w:val="24"/>
        </w:rPr>
        <w:t>. 我公司若中标，本承诺将成为合同不可分割的一部分，与合同具有同等的法律效力。</w:t>
      </w:r>
    </w:p>
    <w:p w14:paraId="1D5F023F">
      <w:pPr>
        <w:spacing w:line="360" w:lineRule="auto"/>
        <w:ind w:firstLine="448" w:firstLineChars="200"/>
        <w:rPr>
          <w:sz w:val="24"/>
        </w:rPr>
      </w:pPr>
      <w:r>
        <w:rPr>
          <w:sz w:val="24"/>
        </w:rPr>
        <w:t>1</w:t>
      </w:r>
      <w:r>
        <w:rPr>
          <w:rFonts w:hint="eastAsia"/>
          <w:sz w:val="24"/>
        </w:rPr>
        <w:t>1</w:t>
      </w:r>
      <w:r>
        <w:rPr>
          <w:sz w:val="24"/>
        </w:rPr>
        <w:t>. 如违反上述承诺，我公司投标无效且接受相关部门依法作出的处罚，并承担通过相关媒体予以公布的任何风险和责任。</w:t>
      </w:r>
    </w:p>
    <w:p w14:paraId="2A621255">
      <w:pPr>
        <w:spacing w:line="360" w:lineRule="auto"/>
        <w:ind w:firstLine="448" w:firstLineChars="200"/>
        <w:rPr>
          <w:sz w:val="24"/>
        </w:rPr>
      </w:pPr>
      <w:r>
        <w:rPr>
          <w:sz w:val="24"/>
        </w:rPr>
        <w:t xml:space="preserve">12. </w:t>
      </w:r>
      <w:r>
        <w:rPr>
          <w:rFonts w:hint="eastAsia"/>
          <w:sz w:val="24"/>
        </w:rPr>
        <w:t>我公司开票信息如下，</w:t>
      </w:r>
      <w:r>
        <w:rPr>
          <w:rFonts w:hint="eastAsia"/>
          <w:b/>
          <w:sz w:val="24"/>
        </w:rPr>
        <w:t>此信息与我公司在税务局注册的信息一致</w:t>
      </w:r>
      <w:r>
        <w:rPr>
          <w:rFonts w:hint="eastAsia"/>
          <w:sz w:val="24"/>
        </w:rPr>
        <w:t>：</w:t>
      </w:r>
    </w:p>
    <w:p w14:paraId="16E32076">
      <w:pPr>
        <w:spacing w:line="360" w:lineRule="auto"/>
        <w:ind w:firstLine="448" w:firstLineChars="200"/>
        <w:rPr>
          <w:sz w:val="24"/>
        </w:rPr>
      </w:pPr>
      <w:r>
        <w:rPr>
          <w:rFonts w:hint="eastAsia"/>
          <w:sz w:val="24"/>
        </w:rPr>
        <w:t>纳税人识别号：</w:t>
      </w:r>
    </w:p>
    <w:p w14:paraId="57AB5B72">
      <w:pPr>
        <w:spacing w:line="360" w:lineRule="auto"/>
        <w:ind w:firstLine="448" w:firstLineChars="200"/>
        <w:rPr>
          <w:sz w:val="24"/>
        </w:rPr>
      </w:pPr>
      <w:r>
        <w:rPr>
          <w:rFonts w:hint="eastAsia"/>
          <w:sz w:val="24"/>
        </w:rPr>
        <w:t>地址、电话：</w:t>
      </w:r>
    </w:p>
    <w:p w14:paraId="0F1634B8">
      <w:pPr>
        <w:spacing w:line="360" w:lineRule="auto"/>
        <w:ind w:firstLine="448" w:firstLineChars="200"/>
        <w:rPr>
          <w:sz w:val="24"/>
        </w:rPr>
      </w:pPr>
      <w:r>
        <w:rPr>
          <w:rFonts w:hint="eastAsia"/>
          <w:sz w:val="24"/>
        </w:rPr>
        <w:t>开户行及账号：</w:t>
      </w:r>
    </w:p>
    <w:p w14:paraId="4F09F15D">
      <w:pPr>
        <w:spacing w:line="360" w:lineRule="auto"/>
        <w:ind w:firstLine="448" w:firstLineChars="200"/>
        <w:rPr>
          <w:sz w:val="24"/>
        </w:rPr>
      </w:pPr>
      <w:r>
        <w:rPr>
          <w:rFonts w:hint="eastAsia"/>
          <w:sz w:val="24"/>
        </w:rPr>
        <w:t>开具发票类型：□增值税专用发票         □增值税普通发票</w:t>
      </w:r>
    </w:p>
    <w:p w14:paraId="1C743D18">
      <w:pPr>
        <w:spacing w:line="360" w:lineRule="auto"/>
        <w:ind w:firstLine="448" w:firstLineChars="200"/>
        <w:rPr>
          <w:sz w:val="24"/>
        </w:rPr>
      </w:pPr>
      <w:r>
        <w:rPr>
          <w:rFonts w:hint="eastAsia"/>
          <w:sz w:val="24"/>
        </w:rPr>
        <w:t>13. 我公司选择招标代理服务费</w:t>
      </w:r>
      <w:r>
        <w:rPr>
          <w:sz w:val="24"/>
        </w:rPr>
        <w:t>发票领取方式（请自行选择以下任一方式并在相应</w:t>
      </w:r>
      <w:r>
        <w:rPr>
          <w:rFonts w:hint="eastAsia"/>
          <w:sz w:val="24"/>
        </w:rPr>
        <w:t>□里划“√”</w:t>
      </w:r>
      <w:r>
        <w:rPr>
          <w:sz w:val="24"/>
        </w:rPr>
        <w:t>）：</w:t>
      </w:r>
    </w:p>
    <w:p w14:paraId="26CF468C">
      <w:pPr>
        <w:spacing w:line="360" w:lineRule="auto"/>
        <w:ind w:firstLine="448" w:firstLineChars="200"/>
        <w:rPr>
          <w:b/>
          <w:sz w:val="24"/>
        </w:rPr>
      </w:pPr>
      <w:r>
        <w:rPr>
          <w:rFonts w:hint="eastAsia"/>
          <w:b/>
          <w:sz w:val="24"/>
        </w:rPr>
        <w:t>□</w:t>
      </w:r>
      <w:r>
        <w:rPr>
          <w:b/>
          <w:sz w:val="24"/>
        </w:rPr>
        <w:t>上门自取</w:t>
      </w:r>
    </w:p>
    <w:p w14:paraId="093A20FD">
      <w:pPr>
        <w:spacing w:line="360" w:lineRule="auto"/>
        <w:ind w:firstLine="448" w:firstLineChars="200"/>
        <w:rPr>
          <w:sz w:val="24"/>
        </w:rPr>
      </w:pPr>
    </w:p>
    <w:p w14:paraId="2BEAA8E1">
      <w:pPr>
        <w:spacing w:line="360" w:lineRule="auto"/>
        <w:ind w:firstLine="448" w:firstLineChars="200"/>
        <w:rPr>
          <w:b/>
          <w:sz w:val="24"/>
        </w:rPr>
      </w:pPr>
      <w:r>
        <w:rPr>
          <w:rFonts w:hint="eastAsia"/>
          <w:b/>
          <w:sz w:val="24"/>
        </w:rPr>
        <w:t>□</w:t>
      </w:r>
      <w:r>
        <w:rPr>
          <w:b/>
          <w:sz w:val="24"/>
        </w:rPr>
        <w:t>到付邮寄</w:t>
      </w:r>
    </w:p>
    <w:p w14:paraId="6B39F11E">
      <w:pPr>
        <w:spacing w:line="360" w:lineRule="auto"/>
        <w:ind w:firstLine="448" w:firstLineChars="200"/>
        <w:rPr>
          <w:sz w:val="24"/>
        </w:rPr>
      </w:pPr>
      <w:r>
        <w:rPr>
          <w:sz w:val="24"/>
        </w:rPr>
        <w:t>邮寄地址</w:t>
      </w:r>
      <w:r>
        <w:rPr>
          <w:rFonts w:hint="eastAsia"/>
          <w:sz w:val="24"/>
        </w:rPr>
        <w:t>、邮编</w:t>
      </w:r>
      <w:r>
        <w:rPr>
          <w:sz w:val="24"/>
        </w:rPr>
        <w:t>：</w:t>
      </w:r>
    </w:p>
    <w:p w14:paraId="626E2038">
      <w:pPr>
        <w:spacing w:line="360" w:lineRule="auto"/>
        <w:ind w:firstLine="448" w:firstLineChars="200"/>
        <w:rPr>
          <w:sz w:val="24"/>
        </w:rPr>
      </w:pPr>
      <w:r>
        <w:rPr>
          <w:sz w:val="24"/>
        </w:rPr>
        <w:t>邮寄联系人、手机号码：</w:t>
      </w:r>
    </w:p>
    <w:p w14:paraId="44B3645F">
      <w:pPr>
        <w:spacing w:line="360" w:lineRule="auto"/>
        <w:ind w:firstLine="3808" w:firstLineChars="1700"/>
        <w:rPr>
          <w:sz w:val="24"/>
        </w:rPr>
      </w:pPr>
    </w:p>
    <w:p w14:paraId="493F81CB">
      <w:pPr>
        <w:spacing w:line="360" w:lineRule="auto"/>
        <w:ind w:firstLine="3808" w:firstLineChars="1700"/>
        <w:rPr>
          <w:sz w:val="24"/>
        </w:rPr>
      </w:pPr>
      <w:r>
        <w:rPr>
          <w:sz w:val="24"/>
        </w:rPr>
        <w:t>投标人名称：</w:t>
      </w:r>
    </w:p>
    <w:p w14:paraId="3AA3E9E0">
      <w:pPr>
        <w:spacing w:line="360" w:lineRule="auto"/>
        <w:ind w:firstLine="3808" w:firstLineChars="1700"/>
        <w:rPr>
          <w:sz w:val="24"/>
        </w:rPr>
      </w:pPr>
    </w:p>
    <w:p w14:paraId="677E2DCA">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0A62255">
      <w:pPr>
        <w:spacing w:line="460" w:lineRule="exact"/>
        <w:rPr>
          <w:sz w:val="24"/>
        </w:rPr>
      </w:pPr>
    </w:p>
    <w:p w14:paraId="28607676">
      <w:pPr>
        <w:widowControl/>
        <w:jc w:val="left"/>
        <w:rPr>
          <w:sz w:val="24"/>
        </w:rPr>
      </w:pPr>
      <w:r>
        <w:rPr>
          <w:sz w:val="24"/>
        </w:rPr>
        <w:br w:type="page"/>
      </w:r>
    </w:p>
    <w:p w14:paraId="0D1F91CC">
      <w:pPr>
        <w:spacing w:line="460" w:lineRule="exact"/>
        <w:rPr>
          <w:b/>
          <w:sz w:val="24"/>
        </w:rPr>
      </w:pPr>
      <w:r>
        <w:rPr>
          <w:rFonts w:hint="eastAsia"/>
          <w:b/>
          <w:sz w:val="24"/>
        </w:rPr>
        <w:t>附件1-2</w:t>
      </w:r>
    </w:p>
    <w:p w14:paraId="038722F6">
      <w:pPr>
        <w:adjustRightInd w:val="0"/>
        <w:snapToGrid w:val="0"/>
        <w:spacing w:line="400" w:lineRule="exact"/>
        <w:jc w:val="center"/>
        <w:rPr>
          <w:b/>
          <w:sz w:val="24"/>
          <w:szCs w:val="24"/>
        </w:rPr>
      </w:pPr>
      <w:r>
        <w:rPr>
          <w:b/>
          <w:sz w:val="24"/>
          <w:szCs w:val="24"/>
        </w:rPr>
        <w:t>真诚参与政府采购活动承诺书</w:t>
      </w:r>
    </w:p>
    <w:p w14:paraId="7F4707B2">
      <w:pPr>
        <w:spacing w:line="360" w:lineRule="auto"/>
        <w:rPr>
          <w:sz w:val="24"/>
        </w:rPr>
      </w:pPr>
      <w:r>
        <w:rPr>
          <w:sz w:val="24"/>
        </w:rPr>
        <w:t>致：天津市政府采购中心</w:t>
      </w:r>
    </w:p>
    <w:p w14:paraId="3916A761">
      <w:pPr>
        <w:spacing w:line="360" w:lineRule="auto"/>
        <w:ind w:firstLine="448" w:firstLineChars="200"/>
        <w:rPr>
          <w:sz w:val="24"/>
        </w:rPr>
      </w:pPr>
      <w:r>
        <w:rPr>
          <w:rFonts w:hint="eastAsia"/>
          <w:sz w:val="24"/>
        </w:rPr>
        <w:t>我单位自愿按照政府采购法确立的诚实信用原则参与</w:t>
      </w:r>
      <w:r>
        <w:rPr>
          <w:rFonts w:hint="eastAsia"/>
          <w:sz w:val="24"/>
          <w:u w:val="single"/>
        </w:rPr>
        <w:t xml:space="preserve">           </w:t>
      </w:r>
      <w:r>
        <w:rPr>
          <w:rFonts w:hint="eastAsia"/>
          <w:sz w:val="24"/>
        </w:rPr>
        <w:t>项目（项目编号：</w:t>
      </w:r>
      <w:r>
        <w:rPr>
          <w:rFonts w:hint="eastAsia"/>
          <w:sz w:val="24"/>
          <w:u w:val="single"/>
        </w:rPr>
        <w:t xml:space="preserve">             </w:t>
      </w:r>
      <w:r>
        <w:rPr>
          <w:rFonts w:hint="eastAsia"/>
          <w:sz w:val="24"/>
        </w:rPr>
        <w:t>）的政府采购活动。在整个政府采购活动中，我单位郑重做出如下承诺：</w:t>
      </w:r>
    </w:p>
    <w:p w14:paraId="6FCA4228">
      <w:pPr>
        <w:spacing w:line="360" w:lineRule="auto"/>
        <w:ind w:firstLine="448" w:firstLineChars="200"/>
        <w:rPr>
          <w:sz w:val="24"/>
        </w:rPr>
      </w:pPr>
      <w:r>
        <w:rPr>
          <w:sz w:val="24"/>
        </w:rPr>
        <w:t>1. 我单位遵守政府采购相关法律法规。</w:t>
      </w:r>
    </w:p>
    <w:p w14:paraId="08FE8686">
      <w:pPr>
        <w:spacing w:line="360" w:lineRule="auto"/>
        <w:ind w:firstLine="448" w:firstLineChars="200"/>
        <w:rPr>
          <w:sz w:val="24"/>
        </w:rPr>
      </w:pPr>
      <w:r>
        <w:rPr>
          <w:rFonts w:hint="eastAsia"/>
          <w:sz w:val="24"/>
        </w:rPr>
        <w:t>2. 我单位对递交的投标（响应）文件全部内容的真实性、合法性负有审慎的审查义务，对提交的全部材料（包括我单位制作形成的材料、第三方单位提供的材料、员工个人提供的材料等）的真实性负责，并承担相应法律责任。</w:t>
      </w:r>
    </w:p>
    <w:p w14:paraId="5E30267C">
      <w:pPr>
        <w:spacing w:line="360" w:lineRule="auto"/>
        <w:ind w:firstLine="448" w:firstLineChars="200"/>
        <w:rPr>
          <w:sz w:val="24"/>
        </w:rPr>
      </w:pPr>
      <w:r>
        <w:rPr>
          <w:rFonts w:hint="eastAsia"/>
          <w:sz w:val="24"/>
        </w:rPr>
        <w:t>3.我单位投标（响应）文件中提供的业绩合同、第三方单位证明材料、发票、各类企业证书、各类人员证书、社保缴费证明等，我单位已经通过核对原件、国家税务总局全国增值税发票查验平台查询、全国认证认可信息公共服务平台查询、发证机关官网（包含但不限于特种作业操作证及安全生产知识和管理能力考核合格信息查询平台、技能人才评价证书全国联网查询、全国特种设备公示信息查询平台等）查询、学信网查询等手段进行了核实，确保上述材料的真实性。对不能确保真实性的材料不放入投标（响应）文件中。</w:t>
      </w:r>
    </w:p>
    <w:p w14:paraId="4EA4ACC9">
      <w:pPr>
        <w:spacing w:line="360" w:lineRule="auto"/>
        <w:ind w:firstLine="448" w:firstLineChars="200"/>
        <w:rPr>
          <w:sz w:val="24"/>
          <w:szCs w:val="24"/>
        </w:rPr>
      </w:pPr>
      <w:r>
        <w:rPr>
          <w:rFonts w:hint="eastAsia"/>
          <w:sz w:val="24"/>
          <w:szCs w:val="24"/>
        </w:rPr>
        <w:t>4. 一旦经财政部门查实我单位的投标（响应）文件中存在虚假材料，无论我单位是否获得中标成交资格，无论该虚假材料是否影响评审结果，无论该虚假材料是否为我单位员工个人或第三方提供，无论我单位是否对该虚假材料进行过真实性审核，我单位均认可财政部门按照《政府采购法》第七十七条的规定给予的处罚。</w:t>
      </w:r>
    </w:p>
    <w:p w14:paraId="309A7F8C">
      <w:pPr>
        <w:spacing w:line="360" w:lineRule="auto"/>
        <w:ind w:firstLine="448" w:firstLineChars="200"/>
        <w:rPr>
          <w:sz w:val="24"/>
          <w:szCs w:val="24"/>
        </w:rPr>
      </w:pPr>
      <w:r>
        <w:rPr>
          <w:rFonts w:hint="eastAsia"/>
          <w:sz w:val="24"/>
          <w:szCs w:val="24"/>
        </w:rPr>
        <w:t>5. 我单位知晓涉嫌伪造、变造国家机关的公文、证件、印章的，涉嫌串通投标的组织或个人，将被依法追究刑事责任。</w:t>
      </w:r>
    </w:p>
    <w:p w14:paraId="683BA661">
      <w:pPr>
        <w:spacing w:line="360" w:lineRule="auto"/>
        <w:ind w:firstLine="448" w:firstLineChars="200"/>
        <w:rPr>
          <w:sz w:val="24"/>
          <w:szCs w:val="24"/>
        </w:rPr>
      </w:pPr>
      <w:r>
        <w:rPr>
          <w:rFonts w:hint="eastAsia"/>
          <w:sz w:val="24"/>
          <w:szCs w:val="24"/>
        </w:rPr>
        <w:t>投标人：</w:t>
      </w:r>
    </w:p>
    <w:p w14:paraId="10DD83DF">
      <w:pPr>
        <w:widowControl/>
        <w:ind w:firstLine="448" w:firstLineChars="200"/>
        <w:jc w:val="left"/>
        <w:rPr>
          <w:sz w:val="24"/>
          <w:szCs w:val="24"/>
        </w:rPr>
      </w:pPr>
      <w:r>
        <w:rPr>
          <w:rFonts w:hint="eastAsia"/>
          <w:sz w:val="24"/>
          <w:szCs w:val="24"/>
        </w:rPr>
        <w:t xml:space="preserve">日期： </w:t>
      </w:r>
      <w:r>
        <w:rPr>
          <w:sz w:val="24"/>
          <w:szCs w:val="24"/>
        </w:rPr>
        <w:br w:type="page"/>
      </w:r>
    </w:p>
    <w:p w14:paraId="358AA8B5">
      <w:pPr>
        <w:widowControl/>
        <w:jc w:val="left"/>
        <w:rPr>
          <w:b/>
          <w:sz w:val="24"/>
        </w:rPr>
      </w:pPr>
      <w:r>
        <w:rPr>
          <w:b/>
          <w:sz w:val="24"/>
        </w:rPr>
        <w:t>附件2</w:t>
      </w:r>
    </w:p>
    <w:p w14:paraId="5306E29A">
      <w:pPr>
        <w:autoSpaceDN w:val="0"/>
        <w:spacing w:line="360" w:lineRule="auto"/>
        <w:jc w:val="center"/>
        <w:rPr>
          <w:b/>
          <w:bCs/>
          <w:sz w:val="24"/>
        </w:rPr>
      </w:pPr>
    </w:p>
    <w:p w14:paraId="426F832B">
      <w:pPr>
        <w:ind w:right="84"/>
        <w:jc w:val="center"/>
        <w:rPr>
          <w:b/>
          <w:sz w:val="24"/>
        </w:rPr>
      </w:pPr>
      <w:r>
        <w:rPr>
          <w:rFonts w:hint="eastAsia"/>
          <w:b/>
          <w:sz w:val="24"/>
        </w:rPr>
        <w:t>供应商资格声明函</w:t>
      </w:r>
    </w:p>
    <w:p w14:paraId="6DDA4F89">
      <w:pPr>
        <w:spacing w:line="360" w:lineRule="auto"/>
        <w:ind w:firstLine="420"/>
        <w:jc w:val="center"/>
        <w:rPr>
          <w:b/>
          <w:sz w:val="24"/>
        </w:rPr>
      </w:pPr>
    </w:p>
    <w:p w14:paraId="7060032B">
      <w:pPr>
        <w:spacing w:line="360" w:lineRule="auto"/>
        <w:rPr>
          <w:sz w:val="24"/>
        </w:rPr>
      </w:pPr>
      <w:r>
        <w:rPr>
          <w:rFonts w:hint="eastAsia"/>
          <w:sz w:val="24"/>
        </w:rPr>
        <w:t>天津市政府采购中心：</w:t>
      </w:r>
    </w:p>
    <w:p w14:paraId="6BBBB552">
      <w:pPr>
        <w:spacing w:line="360" w:lineRule="auto"/>
        <w:ind w:firstLine="448" w:firstLineChars="200"/>
        <w:rPr>
          <w:sz w:val="24"/>
        </w:rPr>
      </w:pPr>
      <w:r>
        <w:rPr>
          <w:rFonts w:hint="eastAsia"/>
          <w:sz w:val="24"/>
        </w:rPr>
        <w:t>我单位自愿参与本项目的政府采购活动，郑重承诺如下：</w:t>
      </w:r>
    </w:p>
    <w:p w14:paraId="3DA99469">
      <w:pPr>
        <w:spacing w:line="360" w:lineRule="auto"/>
        <w:ind w:firstLine="448" w:firstLineChars="200"/>
        <w:rPr>
          <w:sz w:val="24"/>
        </w:rPr>
      </w:pPr>
      <w:r>
        <w:rPr>
          <w:rFonts w:hint="eastAsia"/>
          <w:sz w:val="24"/>
        </w:rPr>
        <w:t>（一）我单位具有良好的商业信誉和健全的财务会计制度；</w:t>
      </w:r>
    </w:p>
    <w:p w14:paraId="47A961E9">
      <w:pPr>
        <w:spacing w:line="360" w:lineRule="auto"/>
        <w:ind w:firstLine="448" w:firstLineChars="200"/>
        <w:rPr>
          <w:sz w:val="24"/>
        </w:rPr>
      </w:pPr>
      <w:r>
        <w:rPr>
          <w:rFonts w:hint="eastAsia"/>
          <w:sz w:val="24"/>
        </w:rPr>
        <w:t>（二）我单位依法缴纳税收和社会保障资金；</w:t>
      </w:r>
    </w:p>
    <w:p w14:paraId="575E9393">
      <w:pPr>
        <w:spacing w:line="360" w:lineRule="auto"/>
        <w:ind w:firstLine="448" w:firstLineChars="200"/>
        <w:rPr>
          <w:sz w:val="24"/>
        </w:rPr>
      </w:pPr>
      <w:r>
        <w:rPr>
          <w:rFonts w:hint="eastAsia"/>
          <w:sz w:val="24"/>
        </w:rPr>
        <w:t>（三）我单位具备履行合同所必需的设备和专业技术能力；</w:t>
      </w:r>
    </w:p>
    <w:p w14:paraId="206F37BA">
      <w:pPr>
        <w:spacing w:line="360" w:lineRule="auto"/>
        <w:ind w:firstLine="448" w:firstLineChars="200"/>
        <w:rPr>
          <w:sz w:val="24"/>
        </w:rPr>
      </w:pPr>
      <w:r>
        <w:rPr>
          <w:rFonts w:hint="eastAsia"/>
          <w:sz w:val="24"/>
        </w:rPr>
        <w:t>（四）参加政府采购活动前3年我单位在经营活动中没有重大违法记录；</w:t>
      </w:r>
    </w:p>
    <w:p w14:paraId="5A049DF9">
      <w:pPr>
        <w:spacing w:line="360" w:lineRule="auto"/>
        <w:ind w:firstLine="448" w:firstLineChars="200"/>
        <w:rPr>
          <w:sz w:val="24"/>
        </w:rPr>
      </w:pPr>
      <w:r>
        <w:rPr>
          <w:rFonts w:hint="eastAsia"/>
          <w:sz w:val="24"/>
        </w:rPr>
        <w:t>（五）我单位不存在为采购项目提供整体设计、规范编制或者项目管理、监理、检测等服务后，再参加该采购项目的其他采购活动的情形。</w:t>
      </w:r>
    </w:p>
    <w:p w14:paraId="2A9F9AA3">
      <w:pPr>
        <w:spacing w:line="360" w:lineRule="auto"/>
        <w:ind w:firstLine="448" w:firstLineChars="200"/>
        <w:rPr>
          <w:sz w:val="24"/>
        </w:rPr>
      </w:pPr>
      <w:r>
        <w:rPr>
          <w:rFonts w:hint="eastAsia"/>
          <w:sz w:val="24"/>
        </w:rPr>
        <w:t>（六）与我单位存在“单位负责人为同一人或者存在直接控股、管理关系”的其他单位信息如下：</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3877"/>
        <w:gridCol w:w="2842"/>
      </w:tblGrid>
      <w:tr w14:paraId="45EEB7A9">
        <w:tc>
          <w:tcPr>
            <w:tcW w:w="1061" w:type="pct"/>
            <w:vAlign w:val="center"/>
          </w:tcPr>
          <w:p w14:paraId="78672E65">
            <w:pPr>
              <w:jc w:val="center"/>
              <w:rPr>
                <w:szCs w:val="21"/>
              </w:rPr>
            </w:pPr>
            <w:r>
              <w:rPr>
                <w:rFonts w:hint="eastAsia"/>
                <w:szCs w:val="21"/>
              </w:rPr>
              <w:t>序号</w:t>
            </w:r>
          </w:p>
        </w:tc>
        <w:tc>
          <w:tcPr>
            <w:tcW w:w="2273" w:type="pct"/>
            <w:vAlign w:val="center"/>
          </w:tcPr>
          <w:p w14:paraId="6FD20FD0">
            <w:pPr>
              <w:jc w:val="center"/>
              <w:rPr>
                <w:szCs w:val="21"/>
              </w:rPr>
            </w:pPr>
            <w:r>
              <w:rPr>
                <w:rFonts w:hint="eastAsia"/>
                <w:szCs w:val="21"/>
              </w:rPr>
              <w:t>单位名称</w:t>
            </w:r>
          </w:p>
        </w:tc>
        <w:tc>
          <w:tcPr>
            <w:tcW w:w="1667" w:type="pct"/>
            <w:vAlign w:val="center"/>
          </w:tcPr>
          <w:p w14:paraId="4A438D20">
            <w:pPr>
              <w:jc w:val="center"/>
              <w:rPr>
                <w:szCs w:val="21"/>
              </w:rPr>
            </w:pPr>
            <w:r>
              <w:rPr>
                <w:rFonts w:hint="eastAsia"/>
                <w:szCs w:val="21"/>
              </w:rPr>
              <w:t>相互关系类型</w:t>
            </w:r>
          </w:p>
        </w:tc>
      </w:tr>
      <w:tr w14:paraId="41196A41">
        <w:tc>
          <w:tcPr>
            <w:tcW w:w="1061" w:type="pct"/>
            <w:vAlign w:val="center"/>
          </w:tcPr>
          <w:p w14:paraId="4FEF1047">
            <w:pPr>
              <w:jc w:val="center"/>
              <w:rPr>
                <w:szCs w:val="21"/>
              </w:rPr>
            </w:pPr>
            <w:r>
              <w:rPr>
                <w:rFonts w:hint="eastAsia"/>
                <w:szCs w:val="21"/>
              </w:rPr>
              <w:t>1</w:t>
            </w:r>
          </w:p>
        </w:tc>
        <w:tc>
          <w:tcPr>
            <w:tcW w:w="2273" w:type="pct"/>
            <w:vAlign w:val="center"/>
          </w:tcPr>
          <w:p w14:paraId="6A36BEC9">
            <w:pPr>
              <w:jc w:val="center"/>
              <w:rPr>
                <w:szCs w:val="21"/>
              </w:rPr>
            </w:pPr>
          </w:p>
        </w:tc>
        <w:tc>
          <w:tcPr>
            <w:tcW w:w="1667" w:type="pct"/>
            <w:vAlign w:val="center"/>
          </w:tcPr>
          <w:p w14:paraId="72DE1F44">
            <w:pPr>
              <w:jc w:val="center"/>
              <w:rPr>
                <w:szCs w:val="21"/>
              </w:rPr>
            </w:pPr>
          </w:p>
        </w:tc>
      </w:tr>
      <w:tr w14:paraId="74EE1F3B">
        <w:tc>
          <w:tcPr>
            <w:tcW w:w="1061" w:type="pct"/>
            <w:vAlign w:val="center"/>
          </w:tcPr>
          <w:p w14:paraId="058FAFA1">
            <w:pPr>
              <w:jc w:val="center"/>
              <w:rPr>
                <w:szCs w:val="21"/>
              </w:rPr>
            </w:pPr>
            <w:r>
              <w:rPr>
                <w:rFonts w:hint="eastAsia"/>
                <w:szCs w:val="21"/>
              </w:rPr>
              <w:t>2</w:t>
            </w:r>
          </w:p>
        </w:tc>
        <w:tc>
          <w:tcPr>
            <w:tcW w:w="2273" w:type="pct"/>
            <w:vAlign w:val="center"/>
          </w:tcPr>
          <w:p w14:paraId="6887E6C5">
            <w:pPr>
              <w:jc w:val="center"/>
              <w:rPr>
                <w:szCs w:val="21"/>
              </w:rPr>
            </w:pPr>
          </w:p>
        </w:tc>
        <w:tc>
          <w:tcPr>
            <w:tcW w:w="1667" w:type="pct"/>
            <w:vAlign w:val="center"/>
          </w:tcPr>
          <w:p w14:paraId="66F6F44F">
            <w:pPr>
              <w:jc w:val="center"/>
              <w:rPr>
                <w:szCs w:val="21"/>
              </w:rPr>
            </w:pPr>
          </w:p>
        </w:tc>
      </w:tr>
      <w:tr w14:paraId="1E4E65C6">
        <w:tc>
          <w:tcPr>
            <w:tcW w:w="1061" w:type="pct"/>
            <w:vAlign w:val="center"/>
          </w:tcPr>
          <w:p w14:paraId="72D180FC">
            <w:pPr>
              <w:jc w:val="center"/>
              <w:rPr>
                <w:szCs w:val="21"/>
              </w:rPr>
            </w:pPr>
            <w:r>
              <w:rPr>
                <w:rFonts w:hint="eastAsia"/>
                <w:szCs w:val="21"/>
              </w:rPr>
              <w:t>3</w:t>
            </w:r>
          </w:p>
        </w:tc>
        <w:tc>
          <w:tcPr>
            <w:tcW w:w="2273" w:type="pct"/>
            <w:vAlign w:val="center"/>
          </w:tcPr>
          <w:p w14:paraId="2E31235D">
            <w:pPr>
              <w:jc w:val="center"/>
              <w:rPr>
                <w:szCs w:val="21"/>
              </w:rPr>
            </w:pPr>
          </w:p>
        </w:tc>
        <w:tc>
          <w:tcPr>
            <w:tcW w:w="1667" w:type="pct"/>
            <w:vAlign w:val="center"/>
          </w:tcPr>
          <w:p w14:paraId="21636699">
            <w:pPr>
              <w:jc w:val="center"/>
              <w:rPr>
                <w:szCs w:val="21"/>
              </w:rPr>
            </w:pPr>
          </w:p>
        </w:tc>
      </w:tr>
    </w:tbl>
    <w:p w14:paraId="1CD22F2D">
      <w:pPr>
        <w:spacing w:line="360" w:lineRule="auto"/>
        <w:ind w:firstLine="448" w:firstLineChars="200"/>
        <w:rPr>
          <w:sz w:val="24"/>
        </w:rPr>
      </w:pPr>
      <w:r>
        <w:rPr>
          <w:rFonts w:hint="eastAsia"/>
          <w:sz w:val="24"/>
        </w:rPr>
        <w:t>上表未填写的，视为不存在第（六）条所列情形</w:t>
      </w:r>
    </w:p>
    <w:p w14:paraId="6BD05632">
      <w:pPr>
        <w:spacing w:line="360" w:lineRule="auto"/>
        <w:ind w:firstLine="448" w:firstLineChars="200"/>
        <w:rPr>
          <w:sz w:val="24"/>
        </w:rPr>
      </w:pPr>
    </w:p>
    <w:p w14:paraId="7245E260">
      <w:pPr>
        <w:spacing w:line="360" w:lineRule="auto"/>
        <w:ind w:firstLine="448" w:firstLineChars="200"/>
        <w:rPr>
          <w:sz w:val="24"/>
        </w:rPr>
      </w:pPr>
      <w:r>
        <w:rPr>
          <w:rFonts w:hint="eastAsia"/>
          <w:sz w:val="24"/>
        </w:rPr>
        <w:t>上述声明真实有效，否则我单位承担全部责任和不利后果。</w:t>
      </w:r>
    </w:p>
    <w:p w14:paraId="418C415F">
      <w:pPr>
        <w:spacing w:line="360" w:lineRule="auto"/>
        <w:ind w:firstLine="448" w:firstLineChars="200"/>
        <w:rPr>
          <w:sz w:val="24"/>
        </w:rPr>
      </w:pPr>
    </w:p>
    <w:p w14:paraId="213E12E2">
      <w:pPr>
        <w:spacing w:line="360" w:lineRule="auto"/>
        <w:ind w:firstLine="224" w:firstLineChars="100"/>
        <w:rPr>
          <w:sz w:val="24"/>
        </w:rPr>
      </w:pPr>
      <w:r>
        <w:rPr>
          <w:sz w:val="24"/>
        </w:rPr>
        <w:t>投标人名称：</w:t>
      </w:r>
    </w:p>
    <w:p w14:paraId="1B617BDB">
      <w:pPr>
        <w:spacing w:line="360" w:lineRule="auto"/>
        <w:ind w:firstLine="224" w:firstLineChars="100"/>
        <w:rPr>
          <w:sz w:val="24"/>
        </w:rPr>
      </w:pPr>
    </w:p>
    <w:p w14:paraId="778352C9">
      <w:pPr>
        <w:spacing w:line="360" w:lineRule="auto"/>
        <w:ind w:firstLine="224" w:firstLineChars="100"/>
        <w:rPr>
          <w:position w:val="-40"/>
          <w:sz w:val="24"/>
        </w:rPr>
      </w:pPr>
      <w:r>
        <w:rPr>
          <w:sz w:val="24"/>
        </w:rPr>
        <w:t xml:space="preserve">日期：  </w:t>
      </w:r>
    </w:p>
    <w:p w14:paraId="50AE8F3E">
      <w:pPr>
        <w:autoSpaceDN w:val="0"/>
        <w:spacing w:line="360" w:lineRule="auto"/>
        <w:jc w:val="center"/>
        <w:rPr>
          <w:b/>
          <w:bCs/>
          <w:sz w:val="24"/>
        </w:rPr>
      </w:pPr>
    </w:p>
    <w:p w14:paraId="310341D2">
      <w:pPr>
        <w:widowControl/>
        <w:jc w:val="left"/>
        <w:rPr>
          <w:b/>
          <w:bCs/>
          <w:sz w:val="24"/>
        </w:rPr>
      </w:pPr>
      <w:r>
        <w:rPr>
          <w:b/>
          <w:bCs/>
          <w:sz w:val="24"/>
        </w:rPr>
        <w:br w:type="page"/>
      </w:r>
    </w:p>
    <w:p w14:paraId="30AF3DC1">
      <w:pPr>
        <w:spacing w:line="460" w:lineRule="exact"/>
        <w:rPr>
          <w:b/>
          <w:sz w:val="24"/>
        </w:rPr>
      </w:pPr>
      <w:r>
        <w:rPr>
          <w:rFonts w:hint="eastAsia"/>
          <w:b/>
          <w:bCs/>
          <w:sz w:val="24"/>
        </w:rPr>
        <w:t>附件2-1：招标文件第一部分供应商资格要求的证件</w:t>
      </w:r>
    </w:p>
    <w:p w14:paraId="199266EC">
      <w:pPr>
        <w:widowControl/>
        <w:jc w:val="left"/>
        <w:rPr>
          <w:b/>
          <w:bCs/>
          <w:sz w:val="24"/>
        </w:rPr>
      </w:pPr>
      <w:r>
        <w:rPr>
          <w:b/>
          <w:bCs/>
          <w:sz w:val="24"/>
        </w:rPr>
        <w:br w:type="page"/>
      </w:r>
    </w:p>
    <w:p w14:paraId="1756F7AB">
      <w:pPr>
        <w:autoSpaceDN w:val="0"/>
        <w:spacing w:line="360" w:lineRule="auto"/>
        <w:rPr>
          <w:b/>
          <w:bCs/>
          <w:sz w:val="24"/>
        </w:rPr>
      </w:pPr>
      <w:r>
        <w:rPr>
          <w:rFonts w:hint="eastAsia"/>
          <w:b/>
          <w:bCs/>
          <w:sz w:val="24"/>
        </w:rPr>
        <w:t>附件3</w:t>
      </w:r>
    </w:p>
    <w:p w14:paraId="45957472">
      <w:pPr>
        <w:autoSpaceDN w:val="0"/>
        <w:spacing w:line="360" w:lineRule="auto"/>
        <w:jc w:val="center"/>
        <w:rPr>
          <w:b/>
          <w:bCs/>
          <w:sz w:val="24"/>
        </w:rPr>
      </w:pPr>
    </w:p>
    <w:p w14:paraId="39AC72B6">
      <w:pPr>
        <w:autoSpaceDN w:val="0"/>
        <w:spacing w:line="360" w:lineRule="auto"/>
        <w:jc w:val="center"/>
        <w:rPr>
          <w:b/>
          <w:bCs/>
          <w:sz w:val="24"/>
        </w:rPr>
      </w:pPr>
      <w:r>
        <w:rPr>
          <w:b/>
          <w:bCs/>
          <w:sz w:val="24"/>
        </w:rPr>
        <w:t>开标一览表</w:t>
      </w:r>
    </w:p>
    <w:p w14:paraId="5F7DF429">
      <w:pPr>
        <w:ind w:right="84"/>
        <w:rPr>
          <w:sz w:val="24"/>
        </w:rPr>
      </w:pPr>
    </w:p>
    <w:p w14:paraId="6F649BC9">
      <w:pPr>
        <w:spacing w:line="460" w:lineRule="exact"/>
        <w:rPr>
          <w:sz w:val="24"/>
        </w:rPr>
      </w:pPr>
      <w:r>
        <w:rPr>
          <w:sz w:val="24"/>
        </w:rPr>
        <w:t>项目名称：</w:t>
      </w:r>
      <w:r>
        <w:rPr>
          <w:sz w:val="24"/>
          <w:u w:val="single"/>
        </w:rPr>
        <w:t xml:space="preserve">                    </w:t>
      </w:r>
    </w:p>
    <w:p w14:paraId="2E2160BF">
      <w:pPr>
        <w:spacing w:line="460" w:lineRule="exact"/>
        <w:rPr>
          <w:sz w:val="24"/>
        </w:rPr>
      </w:pPr>
      <w:r>
        <w:rPr>
          <w:sz w:val="24"/>
        </w:rPr>
        <w:t>项目编号：</w:t>
      </w:r>
      <w:r>
        <w:rPr>
          <w:sz w:val="24"/>
          <w:u w:val="single"/>
        </w:rPr>
        <w:t xml:space="preserve">                    </w:t>
      </w:r>
    </w:p>
    <w:p w14:paraId="788E6F35">
      <w:pPr>
        <w:spacing w:line="460" w:lineRule="exact"/>
        <w:rPr>
          <w:sz w:val="24"/>
          <w:u w:val="single"/>
        </w:rPr>
      </w:pPr>
      <w:r>
        <w:rPr>
          <w:sz w:val="24"/>
        </w:rPr>
        <w:t>包号：</w:t>
      </w:r>
      <w:r>
        <w:rPr>
          <w:sz w:val="24"/>
          <w:u w:val="single"/>
        </w:rPr>
        <w:t xml:space="preserve">                        </w:t>
      </w:r>
    </w:p>
    <w:p w14:paraId="029B114B">
      <w:pPr>
        <w:spacing w:line="460" w:lineRule="exact"/>
        <w:rPr>
          <w:sz w:val="24"/>
        </w:rPr>
      </w:pPr>
      <w:r>
        <w:rPr>
          <w:sz w:val="24"/>
        </w:rPr>
        <w:t xml:space="preserve">                                                       单位：元</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5"/>
        <w:gridCol w:w="2180"/>
        <w:gridCol w:w="1375"/>
        <w:gridCol w:w="2050"/>
        <w:gridCol w:w="1678"/>
      </w:tblGrid>
      <w:tr w14:paraId="102B595D">
        <w:trPr>
          <w:jc w:val="center"/>
        </w:trPr>
        <w:tc>
          <w:tcPr>
            <w:tcW w:w="730" w:type="pct"/>
            <w:vAlign w:val="center"/>
          </w:tcPr>
          <w:p w14:paraId="2C311ABA">
            <w:pPr>
              <w:spacing w:line="460" w:lineRule="exact"/>
              <w:jc w:val="center"/>
              <w:rPr>
                <w:sz w:val="24"/>
              </w:rPr>
            </w:pPr>
            <w:r>
              <w:rPr>
                <w:sz w:val="24"/>
              </w:rPr>
              <w:t>包号</w:t>
            </w:r>
          </w:p>
        </w:tc>
        <w:tc>
          <w:tcPr>
            <w:tcW w:w="1278" w:type="pct"/>
            <w:vAlign w:val="center"/>
          </w:tcPr>
          <w:p w14:paraId="40A456DC">
            <w:pPr>
              <w:spacing w:line="460" w:lineRule="exact"/>
              <w:jc w:val="center"/>
              <w:rPr>
                <w:sz w:val="24"/>
              </w:rPr>
            </w:pPr>
            <w:r>
              <w:rPr>
                <w:sz w:val="24"/>
              </w:rPr>
              <w:t>服务名称</w:t>
            </w:r>
          </w:p>
        </w:tc>
        <w:tc>
          <w:tcPr>
            <w:tcW w:w="806" w:type="pct"/>
            <w:vAlign w:val="center"/>
          </w:tcPr>
          <w:p w14:paraId="3A3E5392">
            <w:pPr>
              <w:spacing w:line="460" w:lineRule="exact"/>
              <w:jc w:val="center"/>
              <w:rPr>
                <w:sz w:val="24"/>
              </w:rPr>
            </w:pPr>
            <w:r>
              <w:rPr>
                <w:sz w:val="24"/>
              </w:rPr>
              <w:t>数量</w:t>
            </w:r>
          </w:p>
        </w:tc>
        <w:tc>
          <w:tcPr>
            <w:tcW w:w="1202" w:type="pct"/>
            <w:vAlign w:val="center"/>
          </w:tcPr>
          <w:p w14:paraId="6004C115">
            <w:pPr>
              <w:spacing w:line="460" w:lineRule="exact"/>
              <w:jc w:val="center"/>
              <w:rPr>
                <w:sz w:val="24"/>
              </w:rPr>
            </w:pPr>
            <w:r>
              <w:rPr>
                <w:sz w:val="24"/>
              </w:rPr>
              <w:t>投标总价</w:t>
            </w:r>
          </w:p>
        </w:tc>
        <w:tc>
          <w:tcPr>
            <w:tcW w:w="984" w:type="pct"/>
            <w:vAlign w:val="center"/>
          </w:tcPr>
          <w:p w14:paraId="17B12B1B">
            <w:pPr>
              <w:spacing w:line="460" w:lineRule="exact"/>
              <w:jc w:val="center"/>
              <w:rPr>
                <w:sz w:val="24"/>
              </w:rPr>
            </w:pPr>
            <w:r>
              <w:rPr>
                <w:sz w:val="24"/>
              </w:rPr>
              <w:t>备注</w:t>
            </w:r>
          </w:p>
        </w:tc>
      </w:tr>
      <w:tr w14:paraId="477B0CFC">
        <w:trPr>
          <w:jc w:val="center"/>
        </w:trPr>
        <w:tc>
          <w:tcPr>
            <w:tcW w:w="730" w:type="pct"/>
          </w:tcPr>
          <w:p w14:paraId="067D8537">
            <w:pPr>
              <w:spacing w:line="460" w:lineRule="exact"/>
              <w:rPr>
                <w:sz w:val="24"/>
              </w:rPr>
            </w:pPr>
          </w:p>
        </w:tc>
        <w:tc>
          <w:tcPr>
            <w:tcW w:w="1278" w:type="pct"/>
          </w:tcPr>
          <w:p w14:paraId="6CAE3A69">
            <w:pPr>
              <w:spacing w:line="460" w:lineRule="exact"/>
              <w:rPr>
                <w:sz w:val="24"/>
              </w:rPr>
            </w:pPr>
          </w:p>
        </w:tc>
        <w:tc>
          <w:tcPr>
            <w:tcW w:w="806" w:type="pct"/>
          </w:tcPr>
          <w:p w14:paraId="76219AC4">
            <w:pPr>
              <w:spacing w:line="460" w:lineRule="exact"/>
              <w:rPr>
                <w:sz w:val="24"/>
              </w:rPr>
            </w:pPr>
          </w:p>
        </w:tc>
        <w:tc>
          <w:tcPr>
            <w:tcW w:w="1202" w:type="pct"/>
          </w:tcPr>
          <w:p w14:paraId="63917687">
            <w:pPr>
              <w:spacing w:line="460" w:lineRule="exact"/>
              <w:rPr>
                <w:sz w:val="24"/>
              </w:rPr>
            </w:pPr>
          </w:p>
        </w:tc>
        <w:tc>
          <w:tcPr>
            <w:tcW w:w="984" w:type="pct"/>
          </w:tcPr>
          <w:p w14:paraId="7433B7F6">
            <w:pPr>
              <w:spacing w:line="460" w:lineRule="exact"/>
              <w:rPr>
                <w:sz w:val="24"/>
              </w:rPr>
            </w:pPr>
          </w:p>
        </w:tc>
      </w:tr>
      <w:tr w14:paraId="00B9A4FA">
        <w:trPr>
          <w:jc w:val="center"/>
        </w:trPr>
        <w:tc>
          <w:tcPr>
            <w:tcW w:w="730" w:type="pct"/>
          </w:tcPr>
          <w:p w14:paraId="2124B8C8">
            <w:pPr>
              <w:spacing w:line="460" w:lineRule="exact"/>
              <w:rPr>
                <w:sz w:val="24"/>
              </w:rPr>
            </w:pPr>
          </w:p>
        </w:tc>
        <w:tc>
          <w:tcPr>
            <w:tcW w:w="1278" w:type="pct"/>
          </w:tcPr>
          <w:p w14:paraId="518D69D2">
            <w:pPr>
              <w:spacing w:line="460" w:lineRule="exact"/>
              <w:rPr>
                <w:sz w:val="24"/>
              </w:rPr>
            </w:pPr>
          </w:p>
        </w:tc>
        <w:tc>
          <w:tcPr>
            <w:tcW w:w="806" w:type="pct"/>
          </w:tcPr>
          <w:p w14:paraId="350B4166">
            <w:pPr>
              <w:spacing w:line="460" w:lineRule="exact"/>
              <w:rPr>
                <w:sz w:val="24"/>
              </w:rPr>
            </w:pPr>
          </w:p>
        </w:tc>
        <w:tc>
          <w:tcPr>
            <w:tcW w:w="1202" w:type="pct"/>
          </w:tcPr>
          <w:p w14:paraId="40F8F77B">
            <w:pPr>
              <w:spacing w:line="460" w:lineRule="exact"/>
              <w:rPr>
                <w:sz w:val="24"/>
              </w:rPr>
            </w:pPr>
          </w:p>
        </w:tc>
        <w:tc>
          <w:tcPr>
            <w:tcW w:w="984" w:type="pct"/>
          </w:tcPr>
          <w:p w14:paraId="7DE0F489">
            <w:pPr>
              <w:spacing w:line="460" w:lineRule="exact"/>
              <w:rPr>
                <w:sz w:val="24"/>
              </w:rPr>
            </w:pPr>
          </w:p>
        </w:tc>
      </w:tr>
      <w:tr w14:paraId="35E9A843">
        <w:trPr>
          <w:jc w:val="center"/>
        </w:trPr>
        <w:tc>
          <w:tcPr>
            <w:tcW w:w="730" w:type="pct"/>
          </w:tcPr>
          <w:p w14:paraId="40CF9660">
            <w:pPr>
              <w:spacing w:line="460" w:lineRule="exact"/>
              <w:rPr>
                <w:sz w:val="24"/>
              </w:rPr>
            </w:pPr>
          </w:p>
        </w:tc>
        <w:tc>
          <w:tcPr>
            <w:tcW w:w="1278" w:type="pct"/>
          </w:tcPr>
          <w:p w14:paraId="317F5E66">
            <w:pPr>
              <w:spacing w:line="460" w:lineRule="exact"/>
              <w:rPr>
                <w:sz w:val="24"/>
              </w:rPr>
            </w:pPr>
          </w:p>
        </w:tc>
        <w:tc>
          <w:tcPr>
            <w:tcW w:w="806" w:type="pct"/>
          </w:tcPr>
          <w:p w14:paraId="666A7E10">
            <w:pPr>
              <w:spacing w:line="460" w:lineRule="exact"/>
              <w:rPr>
                <w:sz w:val="24"/>
              </w:rPr>
            </w:pPr>
          </w:p>
        </w:tc>
        <w:tc>
          <w:tcPr>
            <w:tcW w:w="1202" w:type="pct"/>
          </w:tcPr>
          <w:p w14:paraId="3D084202">
            <w:pPr>
              <w:spacing w:line="460" w:lineRule="exact"/>
              <w:rPr>
                <w:sz w:val="24"/>
              </w:rPr>
            </w:pPr>
          </w:p>
        </w:tc>
        <w:tc>
          <w:tcPr>
            <w:tcW w:w="984" w:type="pct"/>
          </w:tcPr>
          <w:p w14:paraId="7AACBF55">
            <w:pPr>
              <w:spacing w:line="460" w:lineRule="exact"/>
              <w:rPr>
                <w:sz w:val="24"/>
              </w:rPr>
            </w:pPr>
          </w:p>
        </w:tc>
      </w:tr>
      <w:tr w14:paraId="377B75CB">
        <w:trPr>
          <w:jc w:val="center"/>
        </w:trPr>
        <w:tc>
          <w:tcPr>
            <w:tcW w:w="730" w:type="pct"/>
          </w:tcPr>
          <w:p w14:paraId="5BBD5807">
            <w:pPr>
              <w:spacing w:line="460" w:lineRule="exact"/>
              <w:rPr>
                <w:sz w:val="24"/>
              </w:rPr>
            </w:pPr>
          </w:p>
        </w:tc>
        <w:tc>
          <w:tcPr>
            <w:tcW w:w="1278" w:type="pct"/>
          </w:tcPr>
          <w:p w14:paraId="0130E68F">
            <w:pPr>
              <w:spacing w:line="460" w:lineRule="exact"/>
              <w:rPr>
                <w:sz w:val="24"/>
              </w:rPr>
            </w:pPr>
          </w:p>
        </w:tc>
        <w:tc>
          <w:tcPr>
            <w:tcW w:w="806" w:type="pct"/>
          </w:tcPr>
          <w:p w14:paraId="03792405">
            <w:pPr>
              <w:spacing w:line="460" w:lineRule="exact"/>
              <w:rPr>
                <w:sz w:val="24"/>
              </w:rPr>
            </w:pPr>
          </w:p>
        </w:tc>
        <w:tc>
          <w:tcPr>
            <w:tcW w:w="1202" w:type="pct"/>
          </w:tcPr>
          <w:p w14:paraId="23190884">
            <w:pPr>
              <w:spacing w:line="460" w:lineRule="exact"/>
              <w:rPr>
                <w:sz w:val="24"/>
              </w:rPr>
            </w:pPr>
          </w:p>
        </w:tc>
        <w:tc>
          <w:tcPr>
            <w:tcW w:w="984" w:type="pct"/>
          </w:tcPr>
          <w:p w14:paraId="1638121D">
            <w:pPr>
              <w:spacing w:line="460" w:lineRule="exact"/>
              <w:rPr>
                <w:sz w:val="24"/>
              </w:rPr>
            </w:pPr>
          </w:p>
        </w:tc>
      </w:tr>
      <w:tr w14:paraId="40FD677C">
        <w:trPr>
          <w:jc w:val="center"/>
        </w:trPr>
        <w:tc>
          <w:tcPr>
            <w:tcW w:w="730" w:type="pct"/>
          </w:tcPr>
          <w:p w14:paraId="7F810F25">
            <w:pPr>
              <w:spacing w:line="460" w:lineRule="exact"/>
              <w:rPr>
                <w:sz w:val="24"/>
              </w:rPr>
            </w:pPr>
          </w:p>
        </w:tc>
        <w:tc>
          <w:tcPr>
            <w:tcW w:w="1278" w:type="pct"/>
          </w:tcPr>
          <w:p w14:paraId="31D4A3EA">
            <w:pPr>
              <w:spacing w:line="460" w:lineRule="exact"/>
              <w:rPr>
                <w:sz w:val="24"/>
              </w:rPr>
            </w:pPr>
          </w:p>
        </w:tc>
        <w:tc>
          <w:tcPr>
            <w:tcW w:w="806" w:type="pct"/>
          </w:tcPr>
          <w:p w14:paraId="3B81151B">
            <w:pPr>
              <w:spacing w:line="460" w:lineRule="exact"/>
              <w:rPr>
                <w:sz w:val="24"/>
              </w:rPr>
            </w:pPr>
          </w:p>
        </w:tc>
        <w:tc>
          <w:tcPr>
            <w:tcW w:w="1202" w:type="pct"/>
          </w:tcPr>
          <w:p w14:paraId="4B4C70C1">
            <w:pPr>
              <w:spacing w:line="460" w:lineRule="exact"/>
              <w:rPr>
                <w:sz w:val="24"/>
              </w:rPr>
            </w:pPr>
          </w:p>
        </w:tc>
        <w:tc>
          <w:tcPr>
            <w:tcW w:w="984" w:type="pct"/>
          </w:tcPr>
          <w:p w14:paraId="34FBDDE2">
            <w:pPr>
              <w:spacing w:line="460" w:lineRule="exact"/>
              <w:rPr>
                <w:sz w:val="24"/>
              </w:rPr>
            </w:pPr>
          </w:p>
        </w:tc>
      </w:tr>
      <w:tr w14:paraId="2869C5CA">
        <w:trPr>
          <w:jc w:val="center"/>
        </w:trPr>
        <w:tc>
          <w:tcPr>
            <w:tcW w:w="730" w:type="pct"/>
          </w:tcPr>
          <w:p w14:paraId="44A4ACE8">
            <w:pPr>
              <w:spacing w:line="460" w:lineRule="exact"/>
              <w:rPr>
                <w:sz w:val="24"/>
              </w:rPr>
            </w:pPr>
          </w:p>
        </w:tc>
        <w:tc>
          <w:tcPr>
            <w:tcW w:w="1278" w:type="pct"/>
          </w:tcPr>
          <w:p w14:paraId="20911320">
            <w:pPr>
              <w:spacing w:line="460" w:lineRule="exact"/>
              <w:rPr>
                <w:sz w:val="24"/>
              </w:rPr>
            </w:pPr>
          </w:p>
        </w:tc>
        <w:tc>
          <w:tcPr>
            <w:tcW w:w="806" w:type="pct"/>
          </w:tcPr>
          <w:p w14:paraId="286AB7F0">
            <w:pPr>
              <w:spacing w:line="460" w:lineRule="exact"/>
              <w:rPr>
                <w:sz w:val="24"/>
              </w:rPr>
            </w:pPr>
          </w:p>
        </w:tc>
        <w:tc>
          <w:tcPr>
            <w:tcW w:w="1202" w:type="pct"/>
          </w:tcPr>
          <w:p w14:paraId="2916055D">
            <w:pPr>
              <w:spacing w:line="460" w:lineRule="exact"/>
              <w:rPr>
                <w:sz w:val="24"/>
              </w:rPr>
            </w:pPr>
          </w:p>
        </w:tc>
        <w:tc>
          <w:tcPr>
            <w:tcW w:w="984" w:type="pct"/>
          </w:tcPr>
          <w:p w14:paraId="2108A600">
            <w:pPr>
              <w:spacing w:line="460" w:lineRule="exact"/>
              <w:rPr>
                <w:sz w:val="24"/>
              </w:rPr>
            </w:pPr>
          </w:p>
        </w:tc>
      </w:tr>
      <w:tr w14:paraId="0CC48024">
        <w:trPr>
          <w:jc w:val="center"/>
        </w:trPr>
        <w:tc>
          <w:tcPr>
            <w:tcW w:w="730" w:type="pct"/>
          </w:tcPr>
          <w:p w14:paraId="442F7A20">
            <w:pPr>
              <w:spacing w:line="460" w:lineRule="exact"/>
              <w:rPr>
                <w:sz w:val="24"/>
              </w:rPr>
            </w:pPr>
          </w:p>
        </w:tc>
        <w:tc>
          <w:tcPr>
            <w:tcW w:w="1278" w:type="pct"/>
          </w:tcPr>
          <w:p w14:paraId="09BE4B4A">
            <w:pPr>
              <w:spacing w:line="460" w:lineRule="exact"/>
              <w:rPr>
                <w:sz w:val="24"/>
              </w:rPr>
            </w:pPr>
          </w:p>
        </w:tc>
        <w:tc>
          <w:tcPr>
            <w:tcW w:w="806" w:type="pct"/>
          </w:tcPr>
          <w:p w14:paraId="63A8F701">
            <w:pPr>
              <w:spacing w:line="460" w:lineRule="exact"/>
              <w:rPr>
                <w:sz w:val="24"/>
              </w:rPr>
            </w:pPr>
          </w:p>
        </w:tc>
        <w:tc>
          <w:tcPr>
            <w:tcW w:w="1202" w:type="pct"/>
          </w:tcPr>
          <w:p w14:paraId="63F2D888">
            <w:pPr>
              <w:spacing w:line="460" w:lineRule="exact"/>
              <w:rPr>
                <w:sz w:val="24"/>
              </w:rPr>
            </w:pPr>
          </w:p>
        </w:tc>
        <w:tc>
          <w:tcPr>
            <w:tcW w:w="984" w:type="pct"/>
          </w:tcPr>
          <w:p w14:paraId="10B6EE70">
            <w:pPr>
              <w:spacing w:line="460" w:lineRule="exact"/>
              <w:rPr>
                <w:sz w:val="24"/>
              </w:rPr>
            </w:pPr>
          </w:p>
        </w:tc>
      </w:tr>
      <w:tr w14:paraId="02A31830">
        <w:trPr>
          <w:jc w:val="center"/>
        </w:trPr>
        <w:tc>
          <w:tcPr>
            <w:tcW w:w="730" w:type="pct"/>
          </w:tcPr>
          <w:p w14:paraId="6CD9EB6F">
            <w:pPr>
              <w:spacing w:line="460" w:lineRule="exact"/>
              <w:rPr>
                <w:sz w:val="24"/>
              </w:rPr>
            </w:pPr>
          </w:p>
        </w:tc>
        <w:tc>
          <w:tcPr>
            <w:tcW w:w="1278" w:type="pct"/>
          </w:tcPr>
          <w:p w14:paraId="6822C380">
            <w:pPr>
              <w:spacing w:line="460" w:lineRule="exact"/>
              <w:rPr>
                <w:sz w:val="24"/>
              </w:rPr>
            </w:pPr>
          </w:p>
        </w:tc>
        <w:tc>
          <w:tcPr>
            <w:tcW w:w="806" w:type="pct"/>
          </w:tcPr>
          <w:p w14:paraId="2081BDD4">
            <w:pPr>
              <w:spacing w:line="460" w:lineRule="exact"/>
              <w:rPr>
                <w:sz w:val="24"/>
              </w:rPr>
            </w:pPr>
          </w:p>
        </w:tc>
        <w:tc>
          <w:tcPr>
            <w:tcW w:w="1202" w:type="pct"/>
          </w:tcPr>
          <w:p w14:paraId="6286327D">
            <w:pPr>
              <w:spacing w:line="460" w:lineRule="exact"/>
              <w:rPr>
                <w:sz w:val="24"/>
              </w:rPr>
            </w:pPr>
          </w:p>
        </w:tc>
        <w:tc>
          <w:tcPr>
            <w:tcW w:w="984" w:type="pct"/>
          </w:tcPr>
          <w:p w14:paraId="03E6D5E9">
            <w:pPr>
              <w:spacing w:line="460" w:lineRule="exact"/>
              <w:rPr>
                <w:sz w:val="24"/>
              </w:rPr>
            </w:pPr>
          </w:p>
        </w:tc>
      </w:tr>
      <w:tr w14:paraId="05C65A6D">
        <w:trPr>
          <w:jc w:val="center"/>
        </w:trPr>
        <w:tc>
          <w:tcPr>
            <w:tcW w:w="730" w:type="pct"/>
          </w:tcPr>
          <w:p w14:paraId="484FF8E8">
            <w:pPr>
              <w:spacing w:line="460" w:lineRule="exact"/>
              <w:rPr>
                <w:sz w:val="24"/>
              </w:rPr>
            </w:pPr>
          </w:p>
        </w:tc>
        <w:tc>
          <w:tcPr>
            <w:tcW w:w="1278" w:type="pct"/>
          </w:tcPr>
          <w:p w14:paraId="0CCEDD52">
            <w:pPr>
              <w:spacing w:line="460" w:lineRule="exact"/>
              <w:rPr>
                <w:sz w:val="24"/>
              </w:rPr>
            </w:pPr>
          </w:p>
        </w:tc>
        <w:tc>
          <w:tcPr>
            <w:tcW w:w="806" w:type="pct"/>
          </w:tcPr>
          <w:p w14:paraId="4DD7EB52">
            <w:pPr>
              <w:spacing w:line="460" w:lineRule="exact"/>
              <w:rPr>
                <w:sz w:val="24"/>
              </w:rPr>
            </w:pPr>
          </w:p>
        </w:tc>
        <w:tc>
          <w:tcPr>
            <w:tcW w:w="1202" w:type="pct"/>
          </w:tcPr>
          <w:p w14:paraId="096D308C">
            <w:pPr>
              <w:spacing w:line="460" w:lineRule="exact"/>
              <w:rPr>
                <w:sz w:val="24"/>
              </w:rPr>
            </w:pPr>
          </w:p>
        </w:tc>
        <w:tc>
          <w:tcPr>
            <w:tcW w:w="984" w:type="pct"/>
          </w:tcPr>
          <w:p w14:paraId="69376DEC">
            <w:pPr>
              <w:spacing w:line="460" w:lineRule="exact"/>
              <w:rPr>
                <w:sz w:val="24"/>
              </w:rPr>
            </w:pPr>
          </w:p>
        </w:tc>
      </w:tr>
      <w:tr w14:paraId="09E6D670">
        <w:trPr>
          <w:jc w:val="center"/>
        </w:trPr>
        <w:tc>
          <w:tcPr>
            <w:tcW w:w="730" w:type="pct"/>
          </w:tcPr>
          <w:p w14:paraId="18E53AB2">
            <w:pPr>
              <w:spacing w:line="460" w:lineRule="exact"/>
              <w:rPr>
                <w:sz w:val="24"/>
              </w:rPr>
            </w:pPr>
          </w:p>
        </w:tc>
        <w:tc>
          <w:tcPr>
            <w:tcW w:w="1278" w:type="pct"/>
          </w:tcPr>
          <w:p w14:paraId="4528D72A">
            <w:pPr>
              <w:spacing w:line="460" w:lineRule="exact"/>
              <w:rPr>
                <w:sz w:val="24"/>
              </w:rPr>
            </w:pPr>
          </w:p>
        </w:tc>
        <w:tc>
          <w:tcPr>
            <w:tcW w:w="806" w:type="pct"/>
          </w:tcPr>
          <w:p w14:paraId="281869E0">
            <w:pPr>
              <w:spacing w:line="460" w:lineRule="exact"/>
              <w:rPr>
                <w:sz w:val="24"/>
              </w:rPr>
            </w:pPr>
          </w:p>
        </w:tc>
        <w:tc>
          <w:tcPr>
            <w:tcW w:w="1202" w:type="pct"/>
          </w:tcPr>
          <w:p w14:paraId="588510E0">
            <w:pPr>
              <w:spacing w:line="460" w:lineRule="exact"/>
              <w:rPr>
                <w:sz w:val="24"/>
              </w:rPr>
            </w:pPr>
          </w:p>
        </w:tc>
        <w:tc>
          <w:tcPr>
            <w:tcW w:w="984" w:type="pct"/>
          </w:tcPr>
          <w:p w14:paraId="5325D7AC">
            <w:pPr>
              <w:spacing w:line="460" w:lineRule="exact"/>
              <w:rPr>
                <w:sz w:val="24"/>
              </w:rPr>
            </w:pPr>
          </w:p>
        </w:tc>
      </w:tr>
      <w:tr w14:paraId="1E4C825F">
        <w:trPr>
          <w:jc w:val="center"/>
        </w:trPr>
        <w:tc>
          <w:tcPr>
            <w:tcW w:w="730" w:type="pct"/>
          </w:tcPr>
          <w:p w14:paraId="3E833688">
            <w:pPr>
              <w:spacing w:line="460" w:lineRule="exact"/>
              <w:rPr>
                <w:sz w:val="24"/>
              </w:rPr>
            </w:pPr>
          </w:p>
        </w:tc>
        <w:tc>
          <w:tcPr>
            <w:tcW w:w="1278" w:type="pct"/>
          </w:tcPr>
          <w:p w14:paraId="3E2E5645">
            <w:pPr>
              <w:spacing w:line="460" w:lineRule="exact"/>
              <w:rPr>
                <w:sz w:val="24"/>
              </w:rPr>
            </w:pPr>
          </w:p>
        </w:tc>
        <w:tc>
          <w:tcPr>
            <w:tcW w:w="806" w:type="pct"/>
          </w:tcPr>
          <w:p w14:paraId="4167B475">
            <w:pPr>
              <w:spacing w:line="460" w:lineRule="exact"/>
              <w:rPr>
                <w:sz w:val="24"/>
              </w:rPr>
            </w:pPr>
          </w:p>
        </w:tc>
        <w:tc>
          <w:tcPr>
            <w:tcW w:w="1202" w:type="pct"/>
          </w:tcPr>
          <w:p w14:paraId="0ECAE72B">
            <w:pPr>
              <w:spacing w:line="460" w:lineRule="exact"/>
              <w:rPr>
                <w:sz w:val="24"/>
              </w:rPr>
            </w:pPr>
          </w:p>
        </w:tc>
        <w:tc>
          <w:tcPr>
            <w:tcW w:w="984" w:type="pct"/>
          </w:tcPr>
          <w:p w14:paraId="5B7FC9F7">
            <w:pPr>
              <w:spacing w:line="460" w:lineRule="exact"/>
              <w:rPr>
                <w:sz w:val="24"/>
              </w:rPr>
            </w:pPr>
          </w:p>
        </w:tc>
      </w:tr>
      <w:tr w14:paraId="4BC131CF">
        <w:trPr>
          <w:jc w:val="center"/>
        </w:trPr>
        <w:tc>
          <w:tcPr>
            <w:tcW w:w="730" w:type="pct"/>
          </w:tcPr>
          <w:p w14:paraId="6A6818FB">
            <w:pPr>
              <w:spacing w:line="460" w:lineRule="exact"/>
              <w:rPr>
                <w:sz w:val="24"/>
              </w:rPr>
            </w:pPr>
          </w:p>
        </w:tc>
        <w:tc>
          <w:tcPr>
            <w:tcW w:w="1278" w:type="pct"/>
          </w:tcPr>
          <w:p w14:paraId="5418A430">
            <w:pPr>
              <w:spacing w:line="460" w:lineRule="exact"/>
              <w:rPr>
                <w:sz w:val="24"/>
              </w:rPr>
            </w:pPr>
          </w:p>
        </w:tc>
        <w:tc>
          <w:tcPr>
            <w:tcW w:w="806" w:type="pct"/>
          </w:tcPr>
          <w:p w14:paraId="547E18BA">
            <w:pPr>
              <w:spacing w:line="460" w:lineRule="exact"/>
              <w:rPr>
                <w:sz w:val="24"/>
              </w:rPr>
            </w:pPr>
          </w:p>
        </w:tc>
        <w:tc>
          <w:tcPr>
            <w:tcW w:w="1202" w:type="pct"/>
          </w:tcPr>
          <w:p w14:paraId="54D2BF6F">
            <w:pPr>
              <w:spacing w:line="460" w:lineRule="exact"/>
              <w:rPr>
                <w:sz w:val="24"/>
              </w:rPr>
            </w:pPr>
          </w:p>
        </w:tc>
        <w:tc>
          <w:tcPr>
            <w:tcW w:w="984" w:type="pct"/>
          </w:tcPr>
          <w:p w14:paraId="79C7B243">
            <w:pPr>
              <w:spacing w:line="460" w:lineRule="exact"/>
              <w:rPr>
                <w:sz w:val="24"/>
              </w:rPr>
            </w:pPr>
          </w:p>
        </w:tc>
      </w:tr>
    </w:tbl>
    <w:p w14:paraId="61E8F056">
      <w:pPr>
        <w:spacing w:line="360" w:lineRule="auto"/>
        <w:ind w:right="84" w:firstLine="420"/>
        <w:rPr>
          <w:sz w:val="24"/>
        </w:rPr>
      </w:pPr>
    </w:p>
    <w:p w14:paraId="2EC457E5">
      <w:pPr>
        <w:spacing w:line="360" w:lineRule="auto"/>
        <w:ind w:right="84" w:firstLine="420"/>
        <w:rPr>
          <w:sz w:val="24"/>
        </w:rPr>
      </w:pPr>
    </w:p>
    <w:p w14:paraId="0D543EBE">
      <w:pPr>
        <w:spacing w:line="360" w:lineRule="auto"/>
        <w:ind w:firstLine="3808" w:firstLineChars="1700"/>
        <w:rPr>
          <w:sz w:val="24"/>
        </w:rPr>
      </w:pPr>
      <w:r>
        <w:rPr>
          <w:sz w:val="24"/>
        </w:rPr>
        <w:t>投标人名称：</w:t>
      </w:r>
    </w:p>
    <w:p w14:paraId="373DE03E">
      <w:pPr>
        <w:spacing w:line="360" w:lineRule="auto"/>
        <w:ind w:firstLine="3808" w:firstLineChars="1700"/>
        <w:rPr>
          <w:sz w:val="24"/>
        </w:rPr>
      </w:pPr>
    </w:p>
    <w:p w14:paraId="20205B81">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9AD8E66">
      <w:pPr>
        <w:spacing w:line="360" w:lineRule="auto"/>
        <w:ind w:right="84" w:firstLine="420"/>
        <w:rPr>
          <w:sz w:val="24"/>
        </w:rPr>
      </w:pPr>
    </w:p>
    <w:p w14:paraId="5B4635B0">
      <w:pPr>
        <w:widowControl/>
        <w:jc w:val="left"/>
        <w:rPr>
          <w:sz w:val="24"/>
        </w:rPr>
      </w:pPr>
      <w:r>
        <w:rPr>
          <w:sz w:val="24"/>
        </w:rPr>
        <w:br w:type="page"/>
      </w:r>
    </w:p>
    <w:p w14:paraId="4CA2F72F">
      <w:pPr>
        <w:spacing w:line="460" w:lineRule="exact"/>
        <w:rPr>
          <w:b/>
          <w:sz w:val="24"/>
        </w:rPr>
      </w:pPr>
      <w:r>
        <w:rPr>
          <w:b/>
          <w:sz w:val="24"/>
        </w:rPr>
        <w:t>附件</w:t>
      </w:r>
      <w:r>
        <w:rPr>
          <w:rFonts w:hint="eastAsia"/>
          <w:b/>
          <w:sz w:val="24"/>
        </w:rPr>
        <w:t>4-1</w:t>
      </w:r>
    </w:p>
    <w:p w14:paraId="429B9FD0">
      <w:pPr>
        <w:tabs>
          <w:tab w:val="left" w:pos="3780"/>
          <w:tab w:val="left" w:pos="3960"/>
        </w:tabs>
        <w:spacing w:line="460" w:lineRule="exact"/>
        <w:jc w:val="center"/>
        <w:rPr>
          <w:b/>
          <w:sz w:val="24"/>
        </w:rPr>
      </w:pPr>
      <w:r>
        <w:rPr>
          <w:b/>
          <w:sz w:val="24"/>
        </w:rPr>
        <w:t>开标分项一览表</w:t>
      </w:r>
    </w:p>
    <w:p w14:paraId="2E1E2533">
      <w:pPr>
        <w:spacing w:line="460" w:lineRule="exact"/>
        <w:ind w:left="192"/>
        <w:rPr>
          <w:sz w:val="24"/>
        </w:rPr>
      </w:pPr>
      <w:r>
        <w:rPr>
          <w:sz w:val="24"/>
        </w:rPr>
        <w:t>项目名称：</w:t>
      </w:r>
      <w:r>
        <w:rPr>
          <w:sz w:val="24"/>
          <w:u w:val="single"/>
        </w:rPr>
        <w:t xml:space="preserve">                    </w:t>
      </w:r>
    </w:p>
    <w:p w14:paraId="20BD6CC7">
      <w:pPr>
        <w:spacing w:line="460" w:lineRule="exact"/>
        <w:ind w:left="192"/>
        <w:rPr>
          <w:sz w:val="24"/>
        </w:rPr>
      </w:pPr>
      <w:r>
        <w:rPr>
          <w:sz w:val="24"/>
        </w:rPr>
        <w:t>项目编号：</w:t>
      </w:r>
      <w:r>
        <w:rPr>
          <w:sz w:val="24"/>
          <w:u w:val="single"/>
        </w:rPr>
        <w:t xml:space="preserve">                    </w:t>
      </w:r>
    </w:p>
    <w:p w14:paraId="531AA0FE">
      <w:pPr>
        <w:spacing w:line="460" w:lineRule="exact"/>
        <w:ind w:left="192"/>
        <w:rPr>
          <w:sz w:val="24"/>
        </w:rPr>
      </w:pPr>
      <w:r>
        <w:rPr>
          <w:sz w:val="24"/>
        </w:rPr>
        <w:t>包    号：</w:t>
      </w:r>
      <w:r>
        <w:rPr>
          <w:sz w:val="24"/>
          <w:u w:val="single"/>
        </w:rPr>
        <w:t xml:space="preserve">                    </w:t>
      </w:r>
    </w:p>
    <w:p w14:paraId="09680C68">
      <w:pPr>
        <w:spacing w:line="460" w:lineRule="exact"/>
        <w:ind w:firstLine="6496" w:firstLineChars="2900"/>
        <w:rPr>
          <w:sz w:val="24"/>
        </w:rPr>
      </w:pPr>
      <w:r>
        <w:rPr>
          <w:sz w:val="24"/>
        </w:rPr>
        <w:t>单位：元</w:t>
      </w:r>
    </w:p>
    <w:tbl>
      <w:tblPr>
        <w:tblStyle w:val="22"/>
        <w:tblW w:w="46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8"/>
        <w:gridCol w:w="3395"/>
        <w:gridCol w:w="3551"/>
      </w:tblGrid>
      <w:tr w14:paraId="7FDCA2C7">
        <w:trPr>
          <w:cantSplit/>
          <w:jc w:val="center"/>
        </w:trPr>
        <w:tc>
          <w:tcPr>
            <w:tcW w:w="661" w:type="pct"/>
            <w:vAlign w:val="center"/>
          </w:tcPr>
          <w:p w14:paraId="316E75B6">
            <w:pPr>
              <w:jc w:val="center"/>
              <w:rPr>
                <w:szCs w:val="21"/>
              </w:rPr>
            </w:pPr>
            <w:r>
              <w:rPr>
                <w:szCs w:val="21"/>
              </w:rPr>
              <w:t>序号</w:t>
            </w:r>
          </w:p>
        </w:tc>
        <w:tc>
          <w:tcPr>
            <w:tcW w:w="2121" w:type="pct"/>
            <w:vAlign w:val="center"/>
          </w:tcPr>
          <w:p w14:paraId="572187F9">
            <w:pPr>
              <w:jc w:val="center"/>
              <w:rPr>
                <w:szCs w:val="21"/>
              </w:rPr>
            </w:pPr>
            <w:r>
              <w:rPr>
                <w:szCs w:val="21"/>
              </w:rPr>
              <w:t>价格分项组成</w:t>
            </w:r>
          </w:p>
        </w:tc>
        <w:tc>
          <w:tcPr>
            <w:tcW w:w="2218" w:type="pct"/>
            <w:vAlign w:val="center"/>
          </w:tcPr>
          <w:p w14:paraId="681E8A69">
            <w:pPr>
              <w:jc w:val="center"/>
              <w:rPr>
                <w:szCs w:val="21"/>
              </w:rPr>
            </w:pPr>
            <w:r>
              <w:rPr>
                <w:szCs w:val="21"/>
              </w:rPr>
              <w:t>报价</w:t>
            </w:r>
          </w:p>
        </w:tc>
      </w:tr>
      <w:tr w14:paraId="08338D3B">
        <w:trPr>
          <w:cantSplit/>
          <w:jc w:val="center"/>
        </w:trPr>
        <w:tc>
          <w:tcPr>
            <w:tcW w:w="661" w:type="pct"/>
            <w:vMerge w:val="restart"/>
            <w:vAlign w:val="center"/>
          </w:tcPr>
          <w:p w14:paraId="0D3CD998">
            <w:pPr>
              <w:jc w:val="center"/>
              <w:rPr>
                <w:szCs w:val="21"/>
              </w:rPr>
            </w:pPr>
            <w:r>
              <w:rPr>
                <w:szCs w:val="21"/>
              </w:rPr>
              <w:t>1</w:t>
            </w:r>
          </w:p>
        </w:tc>
        <w:tc>
          <w:tcPr>
            <w:tcW w:w="2121" w:type="pct"/>
            <w:vMerge w:val="restart"/>
            <w:vAlign w:val="center"/>
          </w:tcPr>
          <w:p w14:paraId="09EA2837">
            <w:pPr>
              <w:jc w:val="center"/>
              <w:rPr>
                <w:szCs w:val="21"/>
              </w:rPr>
            </w:pPr>
            <w:r>
              <w:rPr>
                <w:szCs w:val="21"/>
              </w:rPr>
              <w:t>人员费用</w:t>
            </w:r>
          </w:p>
        </w:tc>
        <w:tc>
          <w:tcPr>
            <w:tcW w:w="2218" w:type="pct"/>
            <w:vAlign w:val="center"/>
          </w:tcPr>
          <w:p w14:paraId="6253D941">
            <w:pPr>
              <w:jc w:val="left"/>
              <w:rPr>
                <w:szCs w:val="21"/>
              </w:rPr>
            </w:pPr>
            <w:r>
              <w:rPr>
                <w:szCs w:val="21"/>
              </w:rPr>
              <w:t>人员工资：</w:t>
            </w:r>
          </w:p>
        </w:tc>
      </w:tr>
      <w:tr w14:paraId="3A66CE9E">
        <w:trPr>
          <w:cantSplit/>
          <w:jc w:val="center"/>
        </w:trPr>
        <w:tc>
          <w:tcPr>
            <w:tcW w:w="661" w:type="pct"/>
            <w:vMerge w:val="continue"/>
            <w:vAlign w:val="center"/>
          </w:tcPr>
          <w:p w14:paraId="4E052617">
            <w:pPr>
              <w:jc w:val="center"/>
              <w:rPr>
                <w:szCs w:val="21"/>
              </w:rPr>
            </w:pPr>
          </w:p>
        </w:tc>
        <w:tc>
          <w:tcPr>
            <w:tcW w:w="2121" w:type="pct"/>
            <w:vMerge w:val="continue"/>
            <w:vAlign w:val="center"/>
          </w:tcPr>
          <w:p w14:paraId="6E4AE885">
            <w:pPr>
              <w:jc w:val="center"/>
              <w:rPr>
                <w:szCs w:val="21"/>
              </w:rPr>
            </w:pPr>
          </w:p>
        </w:tc>
        <w:tc>
          <w:tcPr>
            <w:tcW w:w="2218" w:type="pct"/>
            <w:vAlign w:val="center"/>
          </w:tcPr>
          <w:p w14:paraId="5EDFC74A">
            <w:pPr>
              <w:jc w:val="left"/>
              <w:rPr>
                <w:szCs w:val="21"/>
              </w:rPr>
            </w:pPr>
            <w:r>
              <w:rPr>
                <w:rFonts w:hint="eastAsia"/>
                <w:szCs w:val="21"/>
              </w:rPr>
              <w:t>社会保险：</w:t>
            </w:r>
          </w:p>
        </w:tc>
      </w:tr>
      <w:tr w14:paraId="78BE517E">
        <w:trPr>
          <w:cantSplit/>
          <w:jc w:val="center"/>
        </w:trPr>
        <w:tc>
          <w:tcPr>
            <w:tcW w:w="661" w:type="pct"/>
            <w:vMerge w:val="continue"/>
            <w:vAlign w:val="center"/>
          </w:tcPr>
          <w:p w14:paraId="0DF878C2">
            <w:pPr>
              <w:jc w:val="center"/>
              <w:rPr>
                <w:szCs w:val="21"/>
              </w:rPr>
            </w:pPr>
          </w:p>
        </w:tc>
        <w:tc>
          <w:tcPr>
            <w:tcW w:w="2121" w:type="pct"/>
            <w:vMerge w:val="continue"/>
            <w:vAlign w:val="center"/>
          </w:tcPr>
          <w:p w14:paraId="51E954F7">
            <w:pPr>
              <w:jc w:val="center"/>
              <w:rPr>
                <w:szCs w:val="21"/>
              </w:rPr>
            </w:pPr>
          </w:p>
        </w:tc>
        <w:tc>
          <w:tcPr>
            <w:tcW w:w="2218" w:type="pct"/>
            <w:vAlign w:val="center"/>
          </w:tcPr>
          <w:p w14:paraId="304622AE">
            <w:pPr>
              <w:jc w:val="left"/>
              <w:rPr>
                <w:szCs w:val="21"/>
              </w:rPr>
            </w:pPr>
            <w:r>
              <w:rPr>
                <w:rFonts w:hint="eastAsia"/>
                <w:szCs w:val="21"/>
              </w:rPr>
              <w:t>住房公积金：</w:t>
            </w:r>
          </w:p>
        </w:tc>
      </w:tr>
      <w:tr w14:paraId="29212292">
        <w:trPr>
          <w:cantSplit/>
          <w:jc w:val="center"/>
        </w:trPr>
        <w:tc>
          <w:tcPr>
            <w:tcW w:w="661" w:type="pct"/>
            <w:vMerge w:val="continue"/>
            <w:vAlign w:val="center"/>
          </w:tcPr>
          <w:p w14:paraId="7DDFE9A0">
            <w:pPr>
              <w:jc w:val="center"/>
              <w:rPr>
                <w:szCs w:val="21"/>
              </w:rPr>
            </w:pPr>
          </w:p>
        </w:tc>
        <w:tc>
          <w:tcPr>
            <w:tcW w:w="2121" w:type="pct"/>
            <w:vMerge w:val="continue"/>
            <w:vAlign w:val="center"/>
          </w:tcPr>
          <w:p w14:paraId="73D12D83">
            <w:pPr>
              <w:jc w:val="center"/>
              <w:rPr>
                <w:szCs w:val="21"/>
              </w:rPr>
            </w:pPr>
          </w:p>
        </w:tc>
        <w:tc>
          <w:tcPr>
            <w:tcW w:w="2218" w:type="pct"/>
            <w:vAlign w:val="center"/>
          </w:tcPr>
          <w:p w14:paraId="0798A9FE">
            <w:pPr>
              <w:jc w:val="left"/>
              <w:rPr>
                <w:szCs w:val="21"/>
              </w:rPr>
            </w:pPr>
            <w:r>
              <w:rPr>
                <w:szCs w:val="21"/>
              </w:rPr>
              <w:t>福利</w:t>
            </w:r>
            <w:r>
              <w:rPr>
                <w:rFonts w:hint="eastAsia"/>
                <w:szCs w:val="21"/>
              </w:rPr>
              <w:t>费</w:t>
            </w:r>
            <w:r>
              <w:rPr>
                <w:szCs w:val="21"/>
              </w:rPr>
              <w:t>：</w:t>
            </w:r>
          </w:p>
        </w:tc>
      </w:tr>
      <w:tr w14:paraId="53426205">
        <w:trPr>
          <w:cantSplit/>
          <w:jc w:val="center"/>
        </w:trPr>
        <w:tc>
          <w:tcPr>
            <w:tcW w:w="661" w:type="pct"/>
            <w:vMerge w:val="continue"/>
            <w:vAlign w:val="center"/>
          </w:tcPr>
          <w:p w14:paraId="6A367D05">
            <w:pPr>
              <w:jc w:val="center"/>
              <w:rPr>
                <w:szCs w:val="21"/>
              </w:rPr>
            </w:pPr>
          </w:p>
        </w:tc>
        <w:tc>
          <w:tcPr>
            <w:tcW w:w="2121" w:type="pct"/>
            <w:vMerge w:val="continue"/>
            <w:vAlign w:val="center"/>
          </w:tcPr>
          <w:p w14:paraId="39315B3E">
            <w:pPr>
              <w:jc w:val="center"/>
              <w:rPr>
                <w:szCs w:val="21"/>
              </w:rPr>
            </w:pPr>
          </w:p>
        </w:tc>
        <w:tc>
          <w:tcPr>
            <w:tcW w:w="2218" w:type="pct"/>
            <w:vAlign w:val="center"/>
          </w:tcPr>
          <w:p w14:paraId="6A9BA916">
            <w:pPr>
              <w:jc w:val="left"/>
              <w:rPr>
                <w:szCs w:val="21"/>
              </w:rPr>
            </w:pPr>
            <w:r>
              <w:rPr>
                <w:rFonts w:hint="eastAsia"/>
                <w:szCs w:val="21"/>
              </w:rPr>
              <w:t>加班费</w:t>
            </w:r>
            <w:r>
              <w:rPr>
                <w:szCs w:val="21"/>
              </w:rPr>
              <w:t>：</w:t>
            </w:r>
          </w:p>
        </w:tc>
      </w:tr>
      <w:tr w14:paraId="02DE2D64">
        <w:trPr>
          <w:cantSplit/>
          <w:jc w:val="center"/>
        </w:trPr>
        <w:tc>
          <w:tcPr>
            <w:tcW w:w="661" w:type="pct"/>
            <w:vMerge w:val="continue"/>
            <w:vAlign w:val="center"/>
          </w:tcPr>
          <w:p w14:paraId="0BA9DA43">
            <w:pPr>
              <w:jc w:val="center"/>
              <w:rPr>
                <w:szCs w:val="21"/>
              </w:rPr>
            </w:pPr>
          </w:p>
        </w:tc>
        <w:tc>
          <w:tcPr>
            <w:tcW w:w="2121" w:type="pct"/>
            <w:vMerge w:val="continue"/>
            <w:vAlign w:val="center"/>
          </w:tcPr>
          <w:p w14:paraId="003D5F36">
            <w:pPr>
              <w:jc w:val="center"/>
              <w:rPr>
                <w:szCs w:val="21"/>
              </w:rPr>
            </w:pPr>
          </w:p>
        </w:tc>
        <w:tc>
          <w:tcPr>
            <w:tcW w:w="2218" w:type="pct"/>
            <w:vAlign w:val="center"/>
          </w:tcPr>
          <w:p w14:paraId="55957C94">
            <w:pPr>
              <w:jc w:val="left"/>
              <w:rPr>
                <w:szCs w:val="21"/>
              </w:rPr>
            </w:pPr>
            <w:r>
              <w:rPr>
                <w:rFonts w:hint="eastAsia"/>
                <w:szCs w:val="21"/>
              </w:rPr>
              <w:t>其他：</w:t>
            </w:r>
          </w:p>
        </w:tc>
      </w:tr>
      <w:tr w14:paraId="6FD8C006">
        <w:trPr>
          <w:cantSplit/>
          <w:trHeight w:val="129" w:hRule="atLeast"/>
          <w:jc w:val="center"/>
        </w:trPr>
        <w:tc>
          <w:tcPr>
            <w:tcW w:w="661" w:type="pct"/>
            <w:vAlign w:val="center"/>
          </w:tcPr>
          <w:p w14:paraId="3522C941">
            <w:pPr>
              <w:jc w:val="center"/>
              <w:rPr>
                <w:szCs w:val="21"/>
              </w:rPr>
            </w:pPr>
            <w:r>
              <w:rPr>
                <w:szCs w:val="21"/>
              </w:rPr>
              <w:t>2</w:t>
            </w:r>
          </w:p>
        </w:tc>
        <w:tc>
          <w:tcPr>
            <w:tcW w:w="2121" w:type="pct"/>
            <w:vAlign w:val="center"/>
          </w:tcPr>
          <w:p w14:paraId="2ED9342A">
            <w:pPr>
              <w:jc w:val="center"/>
              <w:rPr>
                <w:szCs w:val="21"/>
              </w:rPr>
            </w:pPr>
            <w:r>
              <w:rPr>
                <w:szCs w:val="21"/>
              </w:rPr>
              <w:t>日常运行维护工具耗材费用</w:t>
            </w:r>
          </w:p>
        </w:tc>
        <w:tc>
          <w:tcPr>
            <w:tcW w:w="2218" w:type="pct"/>
            <w:vAlign w:val="center"/>
          </w:tcPr>
          <w:p w14:paraId="05A99909">
            <w:pPr>
              <w:jc w:val="left"/>
              <w:rPr>
                <w:szCs w:val="21"/>
              </w:rPr>
            </w:pPr>
          </w:p>
        </w:tc>
      </w:tr>
      <w:tr w14:paraId="1219E0E8">
        <w:trPr>
          <w:cantSplit/>
          <w:trHeight w:val="60" w:hRule="atLeast"/>
          <w:jc w:val="center"/>
        </w:trPr>
        <w:tc>
          <w:tcPr>
            <w:tcW w:w="661" w:type="pct"/>
            <w:vAlign w:val="center"/>
          </w:tcPr>
          <w:p w14:paraId="2A47B8A1">
            <w:pPr>
              <w:jc w:val="center"/>
              <w:rPr>
                <w:szCs w:val="21"/>
              </w:rPr>
            </w:pPr>
            <w:r>
              <w:rPr>
                <w:szCs w:val="21"/>
              </w:rPr>
              <w:t>3</w:t>
            </w:r>
          </w:p>
        </w:tc>
        <w:tc>
          <w:tcPr>
            <w:tcW w:w="2121" w:type="pct"/>
            <w:vAlign w:val="center"/>
          </w:tcPr>
          <w:p w14:paraId="6009A799">
            <w:pPr>
              <w:jc w:val="center"/>
              <w:rPr>
                <w:szCs w:val="21"/>
              </w:rPr>
            </w:pPr>
            <w:r>
              <w:rPr>
                <w:rFonts w:hint="eastAsia"/>
                <w:szCs w:val="21"/>
              </w:rPr>
              <w:t>保洁</w:t>
            </w:r>
            <w:r>
              <w:rPr>
                <w:szCs w:val="21"/>
              </w:rPr>
              <w:t>工具耗材费用</w:t>
            </w:r>
          </w:p>
        </w:tc>
        <w:tc>
          <w:tcPr>
            <w:tcW w:w="2218" w:type="pct"/>
            <w:vAlign w:val="center"/>
          </w:tcPr>
          <w:p w14:paraId="0C3CB6AF">
            <w:pPr>
              <w:jc w:val="left"/>
              <w:rPr>
                <w:szCs w:val="21"/>
              </w:rPr>
            </w:pPr>
          </w:p>
        </w:tc>
      </w:tr>
      <w:tr w14:paraId="57094C69">
        <w:trPr>
          <w:cantSplit/>
          <w:trHeight w:val="60" w:hRule="atLeast"/>
          <w:jc w:val="center"/>
        </w:trPr>
        <w:tc>
          <w:tcPr>
            <w:tcW w:w="661" w:type="pct"/>
            <w:vAlign w:val="center"/>
          </w:tcPr>
          <w:p w14:paraId="20945888">
            <w:pPr>
              <w:jc w:val="center"/>
              <w:rPr>
                <w:szCs w:val="21"/>
              </w:rPr>
            </w:pPr>
            <w:r>
              <w:rPr>
                <w:szCs w:val="21"/>
              </w:rPr>
              <w:t>4</w:t>
            </w:r>
          </w:p>
        </w:tc>
        <w:tc>
          <w:tcPr>
            <w:tcW w:w="2121" w:type="pct"/>
            <w:vAlign w:val="center"/>
          </w:tcPr>
          <w:p w14:paraId="55623FD7">
            <w:pPr>
              <w:jc w:val="center"/>
              <w:rPr>
                <w:szCs w:val="21"/>
              </w:rPr>
            </w:pPr>
            <w:r>
              <w:rPr>
                <w:szCs w:val="21"/>
              </w:rPr>
              <w:t>秩序维护</w:t>
            </w:r>
            <w:r>
              <w:rPr>
                <w:rFonts w:hint="eastAsia"/>
                <w:szCs w:val="21"/>
              </w:rPr>
              <w:t>工具耗材</w:t>
            </w:r>
            <w:r>
              <w:rPr>
                <w:szCs w:val="21"/>
              </w:rPr>
              <w:t>费用</w:t>
            </w:r>
          </w:p>
        </w:tc>
        <w:tc>
          <w:tcPr>
            <w:tcW w:w="2218" w:type="pct"/>
            <w:vAlign w:val="center"/>
          </w:tcPr>
          <w:p w14:paraId="3B4AFCC5">
            <w:pPr>
              <w:jc w:val="left"/>
              <w:rPr>
                <w:szCs w:val="21"/>
              </w:rPr>
            </w:pPr>
          </w:p>
        </w:tc>
      </w:tr>
      <w:tr w14:paraId="5AFD9F88">
        <w:trPr>
          <w:cantSplit/>
          <w:trHeight w:val="60" w:hRule="atLeast"/>
          <w:jc w:val="center"/>
        </w:trPr>
        <w:tc>
          <w:tcPr>
            <w:tcW w:w="661" w:type="pct"/>
            <w:vAlign w:val="center"/>
          </w:tcPr>
          <w:p w14:paraId="595303D7">
            <w:pPr>
              <w:jc w:val="center"/>
              <w:rPr>
                <w:szCs w:val="21"/>
              </w:rPr>
            </w:pPr>
            <w:r>
              <w:rPr>
                <w:rFonts w:hint="eastAsia"/>
                <w:szCs w:val="21"/>
              </w:rPr>
              <w:t>5</w:t>
            </w:r>
          </w:p>
        </w:tc>
        <w:tc>
          <w:tcPr>
            <w:tcW w:w="2121" w:type="pct"/>
            <w:vAlign w:val="center"/>
          </w:tcPr>
          <w:p w14:paraId="10A9B256">
            <w:pPr>
              <w:jc w:val="center"/>
              <w:rPr>
                <w:szCs w:val="21"/>
              </w:rPr>
            </w:pPr>
            <w:r>
              <w:rPr>
                <w:rFonts w:hint="eastAsia"/>
                <w:szCs w:val="21"/>
              </w:rPr>
              <w:t>冬季供暖值守费用</w:t>
            </w:r>
          </w:p>
        </w:tc>
        <w:tc>
          <w:tcPr>
            <w:tcW w:w="2218" w:type="pct"/>
            <w:vAlign w:val="center"/>
          </w:tcPr>
          <w:p w14:paraId="33594B10">
            <w:pPr>
              <w:jc w:val="left"/>
              <w:rPr>
                <w:szCs w:val="21"/>
              </w:rPr>
            </w:pPr>
          </w:p>
        </w:tc>
      </w:tr>
      <w:tr w14:paraId="58E283BB">
        <w:trPr>
          <w:cantSplit/>
          <w:jc w:val="center"/>
        </w:trPr>
        <w:tc>
          <w:tcPr>
            <w:tcW w:w="661" w:type="pct"/>
            <w:vAlign w:val="center"/>
          </w:tcPr>
          <w:p w14:paraId="65625AB9">
            <w:pPr>
              <w:jc w:val="center"/>
              <w:rPr>
                <w:szCs w:val="21"/>
              </w:rPr>
            </w:pPr>
            <w:r>
              <w:rPr>
                <w:rFonts w:hint="eastAsia"/>
                <w:szCs w:val="21"/>
              </w:rPr>
              <w:t>6</w:t>
            </w:r>
          </w:p>
        </w:tc>
        <w:tc>
          <w:tcPr>
            <w:tcW w:w="2121" w:type="pct"/>
            <w:vAlign w:val="center"/>
          </w:tcPr>
          <w:p w14:paraId="631650F7">
            <w:pPr>
              <w:jc w:val="center"/>
              <w:rPr>
                <w:szCs w:val="21"/>
              </w:rPr>
            </w:pPr>
            <w:r>
              <w:rPr>
                <w:rFonts w:hint="eastAsia"/>
                <w:szCs w:val="21"/>
              </w:rPr>
              <w:t>绿化养护费用</w:t>
            </w:r>
          </w:p>
        </w:tc>
        <w:tc>
          <w:tcPr>
            <w:tcW w:w="2218" w:type="pct"/>
            <w:vAlign w:val="center"/>
          </w:tcPr>
          <w:p w14:paraId="62C8ADDE">
            <w:pPr>
              <w:jc w:val="left"/>
              <w:rPr>
                <w:szCs w:val="21"/>
              </w:rPr>
            </w:pPr>
          </w:p>
        </w:tc>
      </w:tr>
      <w:tr w14:paraId="6BDB677E">
        <w:trPr>
          <w:cantSplit/>
          <w:jc w:val="center"/>
        </w:trPr>
        <w:tc>
          <w:tcPr>
            <w:tcW w:w="661" w:type="pct"/>
            <w:vAlign w:val="center"/>
          </w:tcPr>
          <w:p w14:paraId="1107FD60">
            <w:pPr>
              <w:jc w:val="center"/>
              <w:rPr>
                <w:szCs w:val="21"/>
              </w:rPr>
            </w:pPr>
            <w:r>
              <w:rPr>
                <w:rFonts w:hint="eastAsia"/>
                <w:szCs w:val="21"/>
              </w:rPr>
              <w:t>7</w:t>
            </w:r>
          </w:p>
        </w:tc>
        <w:tc>
          <w:tcPr>
            <w:tcW w:w="2121" w:type="pct"/>
            <w:vAlign w:val="center"/>
          </w:tcPr>
          <w:p w14:paraId="62E8917A">
            <w:pPr>
              <w:jc w:val="center"/>
              <w:rPr>
                <w:szCs w:val="21"/>
              </w:rPr>
            </w:pPr>
            <w:r>
              <w:rPr>
                <w:rFonts w:hint="eastAsia"/>
                <w:szCs w:val="21"/>
              </w:rPr>
              <w:t>服装费用</w:t>
            </w:r>
          </w:p>
        </w:tc>
        <w:tc>
          <w:tcPr>
            <w:tcW w:w="2218" w:type="pct"/>
            <w:vAlign w:val="center"/>
          </w:tcPr>
          <w:p w14:paraId="7AF179BB">
            <w:pPr>
              <w:jc w:val="left"/>
              <w:rPr>
                <w:szCs w:val="21"/>
              </w:rPr>
            </w:pPr>
          </w:p>
        </w:tc>
      </w:tr>
      <w:tr w14:paraId="14C2405B">
        <w:trPr>
          <w:cantSplit/>
          <w:jc w:val="center"/>
        </w:trPr>
        <w:tc>
          <w:tcPr>
            <w:tcW w:w="661" w:type="pct"/>
            <w:vAlign w:val="center"/>
          </w:tcPr>
          <w:p w14:paraId="1829A483">
            <w:pPr>
              <w:jc w:val="center"/>
              <w:rPr>
                <w:szCs w:val="21"/>
              </w:rPr>
            </w:pPr>
            <w:r>
              <w:rPr>
                <w:rFonts w:hint="eastAsia"/>
                <w:szCs w:val="21"/>
              </w:rPr>
              <w:t>8</w:t>
            </w:r>
          </w:p>
        </w:tc>
        <w:tc>
          <w:tcPr>
            <w:tcW w:w="2121" w:type="pct"/>
            <w:vAlign w:val="center"/>
          </w:tcPr>
          <w:p w14:paraId="58D97433">
            <w:pPr>
              <w:jc w:val="center"/>
              <w:rPr>
                <w:szCs w:val="21"/>
              </w:rPr>
            </w:pPr>
            <w:r>
              <w:rPr>
                <w:szCs w:val="21"/>
              </w:rPr>
              <w:t>办公费用</w:t>
            </w:r>
          </w:p>
        </w:tc>
        <w:tc>
          <w:tcPr>
            <w:tcW w:w="2218" w:type="pct"/>
            <w:vAlign w:val="center"/>
          </w:tcPr>
          <w:p w14:paraId="2549CE9D">
            <w:pPr>
              <w:jc w:val="left"/>
              <w:rPr>
                <w:szCs w:val="21"/>
              </w:rPr>
            </w:pPr>
          </w:p>
        </w:tc>
      </w:tr>
      <w:tr w14:paraId="2114CA1B">
        <w:trPr>
          <w:cantSplit/>
          <w:jc w:val="center"/>
        </w:trPr>
        <w:tc>
          <w:tcPr>
            <w:tcW w:w="661" w:type="pct"/>
            <w:vAlign w:val="center"/>
          </w:tcPr>
          <w:p w14:paraId="219CB8AA">
            <w:pPr>
              <w:jc w:val="center"/>
              <w:rPr>
                <w:szCs w:val="21"/>
              </w:rPr>
            </w:pPr>
            <w:r>
              <w:rPr>
                <w:rFonts w:hint="eastAsia"/>
                <w:szCs w:val="21"/>
              </w:rPr>
              <w:t>9</w:t>
            </w:r>
          </w:p>
        </w:tc>
        <w:tc>
          <w:tcPr>
            <w:tcW w:w="2121" w:type="pct"/>
            <w:vAlign w:val="center"/>
          </w:tcPr>
          <w:p w14:paraId="1C6873CC">
            <w:pPr>
              <w:jc w:val="center"/>
              <w:rPr>
                <w:szCs w:val="21"/>
              </w:rPr>
            </w:pPr>
            <w:r>
              <w:rPr>
                <w:szCs w:val="21"/>
              </w:rPr>
              <w:t>固定资产折旧</w:t>
            </w:r>
          </w:p>
        </w:tc>
        <w:tc>
          <w:tcPr>
            <w:tcW w:w="2218" w:type="pct"/>
            <w:vAlign w:val="center"/>
          </w:tcPr>
          <w:p w14:paraId="4934F16C">
            <w:pPr>
              <w:jc w:val="left"/>
              <w:rPr>
                <w:szCs w:val="21"/>
              </w:rPr>
            </w:pPr>
          </w:p>
        </w:tc>
      </w:tr>
      <w:tr w14:paraId="354542D4">
        <w:trPr>
          <w:cantSplit/>
          <w:jc w:val="center"/>
        </w:trPr>
        <w:tc>
          <w:tcPr>
            <w:tcW w:w="661" w:type="pct"/>
            <w:vAlign w:val="center"/>
          </w:tcPr>
          <w:p w14:paraId="18113934">
            <w:pPr>
              <w:jc w:val="center"/>
              <w:rPr>
                <w:szCs w:val="21"/>
              </w:rPr>
            </w:pPr>
            <w:r>
              <w:rPr>
                <w:rFonts w:hint="eastAsia"/>
                <w:szCs w:val="21"/>
              </w:rPr>
              <w:t>10</w:t>
            </w:r>
          </w:p>
        </w:tc>
        <w:tc>
          <w:tcPr>
            <w:tcW w:w="2121" w:type="pct"/>
            <w:vAlign w:val="center"/>
          </w:tcPr>
          <w:p w14:paraId="255D05BF">
            <w:pPr>
              <w:jc w:val="center"/>
              <w:rPr>
                <w:szCs w:val="21"/>
              </w:rPr>
            </w:pPr>
            <w:r>
              <w:rPr>
                <w:szCs w:val="21"/>
              </w:rPr>
              <w:t>利润</w:t>
            </w:r>
          </w:p>
        </w:tc>
        <w:tc>
          <w:tcPr>
            <w:tcW w:w="2218" w:type="pct"/>
            <w:vAlign w:val="center"/>
          </w:tcPr>
          <w:p w14:paraId="0907FD1B">
            <w:pPr>
              <w:jc w:val="left"/>
              <w:rPr>
                <w:szCs w:val="21"/>
              </w:rPr>
            </w:pPr>
          </w:p>
        </w:tc>
      </w:tr>
      <w:tr w14:paraId="217820A9">
        <w:trPr>
          <w:cantSplit/>
          <w:jc w:val="center"/>
        </w:trPr>
        <w:tc>
          <w:tcPr>
            <w:tcW w:w="661" w:type="pct"/>
            <w:vAlign w:val="center"/>
          </w:tcPr>
          <w:p w14:paraId="0C0EA982">
            <w:pPr>
              <w:jc w:val="center"/>
              <w:rPr>
                <w:szCs w:val="21"/>
              </w:rPr>
            </w:pPr>
            <w:r>
              <w:rPr>
                <w:rFonts w:hint="eastAsia"/>
                <w:szCs w:val="21"/>
              </w:rPr>
              <w:t>11</w:t>
            </w:r>
          </w:p>
        </w:tc>
        <w:tc>
          <w:tcPr>
            <w:tcW w:w="2121" w:type="pct"/>
            <w:vAlign w:val="center"/>
          </w:tcPr>
          <w:p w14:paraId="77E17EDE">
            <w:pPr>
              <w:jc w:val="center"/>
              <w:rPr>
                <w:szCs w:val="21"/>
              </w:rPr>
            </w:pPr>
            <w:r>
              <w:rPr>
                <w:szCs w:val="21"/>
              </w:rPr>
              <w:t>税金</w:t>
            </w:r>
          </w:p>
        </w:tc>
        <w:tc>
          <w:tcPr>
            <w:tcW w:w="2218" w:type="pct"/>
            <w:vAlign w:val="center"/>
          </w:tcPr>
          <w:p w14:paraId="300E74A0">
            <w:pPr>
              <w:jc w:val="left"/>
              <w:rPr>
                <w:szCs w:val="21"/>
              </w:rPr>
            </w:pPr>
          </w:p>
        </w:tc>
      </w:tr>
      <w:tr w14:paraId="6A0F4553">
        <w:trPr>
          <w:cantSplit/>
          <w:jc w:val="center"/>
        </w:trPr>
        <w:tc>
          <w:tcPr>
            <w:tcW w:w="661" w:type="pct"/>
            <w:vAlign w:val="center"/>
          </w:tcPr>
          <w:p w14:paraId="59DB38B8">
            <w:pPr>
              <w:jc w:val="center"/>
              <w:rPr>
                <w:szCs w:val="21"/>
              </w:rPr>
            </w:pPr>
            <w:r>
              <w:rPr>
                <w:rFonts w:hint="eastAsia"/>
                <w:szCs w:val="21"/>
              </w:rPr>
              <w:t>12</w:t>
            </w:r>
          </w:p>
        </w:tc>
        <w:tc>
          <w:tcPr>
            <w:tcW w:w="2121" w:type="pct"/>
            <w:vAlign w:val="center"/>
          </w:tcPr>
          <w:p w14:paraId="1264581C">
            <w:pPr>
              <w:jc w:val="center"/>
              <w:rPr>
                <w:szCs w:val="21"/>
              </w:rPr>
            </w:pPr>
            <w:r>
              <w:rPr>
                <w:szCs w:val="21"/>
              </w:rPr>
              <w:t>其他需要列明的费用</w:t>
            </w:r>
          </w:p>
        </w:tc>
        <w:tc>
          <w:tcPr>
            <w:tcW w:w="2218" w:type="pct"/>
            <w:vAlign w:val="center"/>
          </w:tcPr>
          <w:p w14:paraId="00C9ED5B">
            <w:pPr>
              <w:jc w:val="left"/>
              <w:rPr>
                <w:szCs w:val="21"/>
              </w:rPr>
            </w:pPr>
          </w:p>
        </w:tc>
      </w:tr>
      <w:tr w14:paraId="18E8EBD8">
        <w:trPr>
          <w:cantSplit/>
          <w:jc w:val="center"/>
        </w:trPr>
        <w:tc>
          <w:tcPr>
            <w:tcW w:w="2782" w:type="pct"/>
            <w:gridSpan w:val="2"/>
            <w:vAlign w:val="center"/>
          </w:tcPr>
          <w:p w14:paraId="68CBC877">
            <w:pPr>
              <w:jc w:val="center"/>
              <w:rPr>
                <w:szCs w:val="21"/>
              </w:rPr>
            </w:pPr>
            <w:r>
              <w:rPr>
                <w:szCs w:val="21"/>
              </w:rPr>
              <w:t>合计</w:t>
            </w:r>
          </w:p>
        </w:tc>
        <w:tc>
          <w:tcPr>
            <w:tcW w:w="2218" w:type="pct"/>
            <w:vAlign w:val="center"/>
          </w:tcPr>
          <w:p w14:paraId="7A0E4455">
            <w:pPr>
              <w:jc w:val="left"/>
              <w:rPr>
                <w:szCs w:val="21"/>
              </w:rPr>
            </w:pPr>
          </w:p>
        </w:tc>
      </w:tr>
    </w:tbl>
    <w:p w14:paraId="790DF5ED">
      <w:pPr>
        <w:spacing w:line="360" w:lineRule="auto"/>
        <w:rPr>
          <w:kern w:val="0"/>
          <w:sz w:val="24"/>
          <w:szCs w:val="24"/>
        </w:rPr>
      </w:pPr>
      <w:r>
        <w:rPr>
          <w:kern w:val="0"/>
          <w:sz w:val="24"/>
          <w:szCs w:val="24"/>
        </w:rPr>
        <w:t>注：1. 上述合计价格应为服务期的最终优惠价格。</w:t>
      </w:r>
    </w:p>
    <w:p w14:paraId="708BDD96">
      <w:pPr>
        <w:spacing w:line="360" w:lineRule="auto"/>
        <w:ind w:firstLine="448" w:firstLineChars="200"/>
        <w:rPr>
          <w:kern w:val="0"/>
          <w:sz w:val="24"/>
          <w:szCs w:val="24"/>
        </w:rPr>
      </w:pPr>
      <w:r>
        <w:rPr>
          <w:kern w:val="0"/>
          <w:sz w:val="24"/>
          <w:szCs w:val="24"/>
        </w:rPr>
        <w:t xml:space="preserve">2. </w:t>
      </w:r>
      <w:r>
        <w:rPr>
          <w:rFonts w:hint="eastAsia"/>
          <w:kern w:val="0"/>
          <w:sz w:val="24"/>
          <w:szCs w:val="24"/>
        </w:rPr>
        <w:t>上</w:t>
      </w:r>
      <w:r>
        <w:rPr>
          <w:kern w:val="0"/>
          <w:sz w:val="24"/>
          <w:szCs w:val="24"/>
        </w:rPr>
        <w:t>表合计价格应与《开标一览表》报价金额保持一致。</w:t>
      </w:r>
    </w:p>
    <w:p w14:paraId="2BAE266E">
      <w:pPr>
        <w:spacing w:line="360" w:lineRule="auto"/>
        <w:ind w:firstLine="448" w:firstLineChars="200"/>
        <w:rPr>
          <w:kern w:val="0"/>
          <w:sz w:val="24"/>
          <w:szCs w:val="24"/>
        </w:rPr>
      </w:pPr>
      <w:r>
        <w:rPr>
          <w:kern w:val="0"/>
          <w:sz w:val="24"/>
          <w:szCs w:val="24"/>
        </w:rPr>
        <w:t xml:space="preserve">3. </w:t>
      </w:r>
      <w:r>
        <w:rPr>
          <w:rFonts w:hint="eastAsia"/>
          <w:kern w:val="0"/>
          <w:sz w:val="24"/>
          <w:szCs w:val="24"/>
        </w:rPr>
        <w:t>上表中</w:t>
      </w:r>
      <w:r>
        <w:rPr>
          <w:kern w:val="0"/>
          <w:sz w:val="24"/>
          <w:szCs w:val="24"/>
        </w:rPr>
        <w:t>人员工资</w:t>
      </w:r>
      <w:r>
        <w:rPr>
          <w:rFonts w:hint="eastAsia"/>
          <w:kern w:val="0"/>
          <w:sz w:val="24"/>
          <w:szCs w:val="24"/>
        </w:rPr>
        <w:t>+社会</w:t>
      </w:r>
      <w:r>
        <w:rPr>
          <w:kern w:val="0"/>
          <w:sz w:val="24"/>
          <w:szCs w:val="24"/>
        </w:rPr>
        <w:t>保险</w:t>
      </w:r>
      <w:r>
        <w:rPr>
          <w:rFonts w:hint="eastAsia"/>
          <w:kern w:val="0"/>
          <w:sz w:val="24"/>
          <w:szCs w:val="24"/>
        </w:rPr>
        <w:t>+住房公积金</w:t>
      </w:r>
      <w:r>
        <w:rPr>
          <w:kern w:val="0"/>
          <w:sz w:val="24"/>
          <w:szCs w:val="24"/>
        </w:rPr>
        <w:t>应与《人员</w:t>
      </w:r>
      <w:r>
        <w:rPr>
          <w:rFonts w:hint="eastAsia"/>
          <w:kern w:val="0"/>
          <w:sz w:val="24"/>
          <w:szCs w:val="24"/>
        </w:rPr>
        <w:t>费用</w:t>
      </w:r>
      <w:r>
        <w:rPr>
          <w:kern w:val="0"/>
          <w:sz w:val="24"/>
          <w:szCs w:val="24"/>
        </w:rPr>
        <w:t>分项一览表》合计金额保持一致。</w:t>
      </w:r>
    </w:p>
    <w:p w14:paraId="40EF7D30">
      <w:pPr>
        <w:spacing w:line="360" w:lineRule="auto"/>
        <w:ind w:firstLine="448" w:firstLineChars="200"/>
        <w:rPr>
          <w:kern w:val="0"/>
          <w:sz w:val="24"/>
          <w:szCs w:val="24"/>
        </w:rPr>
      </w:pPr>
      <w:r>
        <w:rPr>
          <w:kern w:val="0"/>
          <w:sz w:val="24"/>
          <w:szCs w:val="24"/>
        </w:rPr>
        <w:t>4. 上述表格中列明的条目，在本项目中如不涉及，请填写“不涉及”。</w:t>
      </w:r>
    </w:p>
    <w:p w14:paraId="0FF08358">
      <w:pPr>
        <w:spacing w:line="360" w:lineRule="auto"/>
        <w:ind w:firstLine="448" w:firstLineChars="200"/>
        <w:rPr>
          <w:kern w:val="0"/>
          <w:sz w:val="24"/>
          <w:szCs w:val="24"/>
        </w:rPr>
      </w:pPr>
      <w:r>
        <w:rPr>
          <w:sz w:val="24"/>
          <w:szCs w:val="24"/>
        </w:rPr>
        <w:t xml:space="preserve">5. </w:t>
      </w:r>
      <w:r>
        <w:rPr>
          <w:kern w:val="0"/>
          <w:sz w:val="24"/>
          <w:szCs w:val="24"/>
        </w:rPr>
        <w:t>上述报价不得出现0报价。</w:t>
      </w:r>
    </w:p>
    <w:p w14:paraId="0C2A1531">
      <w:pPr>
        <w:spacing w:line="360" w:lineRule="auto"/>
        <w:ind w:firstLine="448" w:firstLineChars="200"/>
        <w:rPr>
          <w:kern w:val="0"/>
          <w:sz w:val="24"/>
          <w:szCs w:val="24"/>
        </w:rPr>
      </w:pPr>
      <w:r>
        <w:rPr>
          <w:rFonts w:hint="eastAsia"/>
          <w:kern w:val="0"/>
          <w:sz w:val="24"/>
          <w:szCs w:val="24"/>
        </w:rPr>
        <w:t>6. 投标报价在不超采购预算的前提下，其合理性由评标委员会在评分中予以考虑。</w:t>
      </w:r>
    </w:p>
    <w:p w14:paraId="05F20D4A">
      <w:pPr>
        <w:spacing w:line="360" w:lineRule="auto"/>
        <w:ind w:right="85" w:firstLine="448" w:firstLineChars="200"/>
        <w:rPr>
          <w:sz w:val="24"/>
        </w:rPr>
      </w:pPr>
      <w:r>
        <w:rPr>
          <w:sz w:val="24"/>
        </w:rPr>
        <w:t>投标人名称：</w:t>
      </w:r>
      <w:r>
        <w:rPr>
          <w:rFonts w:hint="eastAsia"/>
          <w:sz w:val="24"/>
        </w:rPr>
        <w:t xml:space="preserve">                                         </w:t>
      </w:r>
    </w:p>
    <w:p w14:paraId="5BB1225D">
      <w:pPr>
        <w:spacing w:line="360" w:lineRule="auto"/>
        <w:ind w:right="85" w:firstLine="448" w:firstLineChars="200"/>
        <w:rPr>
          <w:b/>
          <w:sz w:val="24"/>
        </w:rPr>
      </w:pPr>
      <w:r>
        <w:rPr>
          <w:sz w:val="24"/>
        </w:rPr>
        <w:t xml:space="preserve">日期：  </w:t>
      </w:r>
      <w:r>
        <w:rPr>
          <w:rFonts w:hint="eastAsia"/>
          <w:sz w:val="24"/>
        </w:rPr>
        <w:t xml:space="preserve">           </w:t>
      </w:r>
      <w:r>
        <w:rPr>
          <w:b/>
          <w:sz w:val="24"/>
        </w:rPr>
        <w:br w:type="page"/>
      </w:r>
    </w:p>
    <w:p w14:paraId="5EF03FBD">
      <w:pPr>
        <w:spacing w:line="460" w:lineRule="exact"/>
        <w:rPr>
          <w:b/>
          <w:sz w:val="24"/>
        </w:rPr>
      </w:pPr>
      <w:r>
        <w:rPr>
          <w:b/>
          <w:sz w:val="24"/>
        </w:rPr>
        <w:t>附件</w:t>
      </w:r>
      <w:r>
        <w:rPr>
          <w:rFonts w:hint="eastAsia"/>
          <w:b/>
          <w:sz w:val="24"/>
        </w:rPr>
        <w:t>4-2</w:t>
      </w:r>
    </w:p>
    <w:p w14:paraId="699134A8">
      <w:pPr>
        <w:tabs>
          <w:tab w:val="left" w:pos="3780"/>
          <w:tab w:val="left" w:pos="3960"/>
        </w:tabs>
        <w:spacing w:line="460" w:lineRule="exact"/>
        <w:jc w:val="center"/>
        <w:rPr>
          <w:b/>
          <w:sz w:val="24"/>
        </w:rPr>
      </w:pPr>
      <w:r>
        <w:rPr>
          <w:b/>
          <w:sz w:val="24"/>
        </w:rPr>
        <w:t>人员</w:t>
      </w:r>
      <w:r>
        <w:rPr>
          <w:rFonts w:hint="eastAsia"/>
          <w:b/>
          <w:sz w:val="24"/>
        </w:rPr>
        <w:t>费用</w:t>
      </w:r>
      <w:r>
        <w:rPr>
          <w:b/>
          <w:sz w:val="24"/>
        </w:rPr>
        <w:t>分项一览表</w:t>
      </w:r>
    </w:p>
    <w:p w14:paraId="546F5FA6">
      <w:pPr>
        <w:spacing w:line="460" w:lineRule="exact"/>
        <w:ind w:left="192"/>
        <w:rPr>
          <w:sz w:val="24"/>
        </w:rPr>
      </w:pPr>
      <w:r>
        <w:rPr>
          <w:sz w:val="24"/>
        </w:rPr>
        <w:t>项目名称：</w:t>
      </w:r>
      <w:r>
        <w:rPr>
          <w:sz w:val="24"/>
          <w:u w:val="single"/>
        </w:rPr>
        <w:t xml:space="preserve">                    </w:t>
      </w:r>
    </w:p>
    <w:p w14:paraId="057249B3">
      <w:pPr>
        <w:spacing w:line="460" w:lineRule="exact"/>
        <w:ind w:left="192"/>
        <w:rPr>
          <w:sz w:val="24"/>
        </w:rPr>
      </w:pPr>
      <w:r>
        <w:rPr>
          <w:sz w:val="24"/>
        </w:rPr>
        <w:t>项目编号：</w:t>
      </w:r>
      <w:r>
        <w:rPr>
          <w:sz w:val="24"/>
          <w:u w:val="single"/>
        </w:rPr>
        <w:t xml:space="preserve">                    </w:t>
      </w:r>
    </w:p>
    <w:p w14:paraId="7650E336">
      <w:pPr>
        <w:spacing w:line="460" w:lineRule="exact"/>
        <w:ind w:left="192"/>
        <w:rPr>
          <w:sz w:val="24"/>
        </w:rPr>
      </w:pPr>
      <w:r>
        <w:rPr>
          <w:sz w:val="24"/>
        </w:rPr>
        <w:t>包    号：</w:t>
      </w:r>
      <w:r>
        <w:rPr>
          <w:sz w:val="24"/>
          <w:u w:val="single"/>
        </w:rPr>
        <w:t xml:space="preserve">                    </w:t>
      </w:r>
    </w:p>
    <w:p w14:paraId="24980329">
      <w:pPr>
        <w:spacing w:line="460" w:lineRule="exact"/>
        <w:ind w:firstLine="6496" w:firstLineChars="2900"/>
        <w:rPr>
          <w:sz w:val="24"/>
        </w:rPr>
      </w:pPr>
      <w:r>
        <w:rPr>
          <w:sz w:val="24"/>
        </w:rPr>
        <w:t>单位：元</w:t>
      </w:r>
    </w:p>
    <w:tbl>
      <w:tblPr>
        <w:tblStyle w:val="22"/>
        <w:tblW w:w="10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356"/>
        <w:gridCol w:w="1512"/>
        <w:gridCol w:w="1416"/>
        <w:gridCol w:w="1296"/>
        <w:gridCol w:w="1116"/>
        <w:gridCol w:w="1116"/>
        <w:gridCol w:w="1968"/>
      </w:tblGrid>
      <w:tr w14:paraId="18D1C88B">
        <w:trPr>
          <w:cantSplit/>
          <w:trHeight w:val="643" w:hRule="atLeast"/>
          <w:jc w:val="center"/>
        </w:trPr>
        <w:tc>
          <w:tcPr>
            <w:tcW w:w="876" w:type="dxa"/>
            <w:vAlign w:val="center"/>
          </w:tcPr>
          <w:p w14:paraId="7ABCFEE3">
            <w:pPr>
              <w:jc w:val="center"/>
              <w:rPr>
                <w:sz w:val="24"/>
                <w:szCs w:val="24"/>
              </w:rPr>
            </w:pPr>
            <w:r>
              <w:rPr>
                <w:rFonts w:hint="eastAsia"/>
                <w:sz w:val="24"/>
                <w:szCs w:val="24"/>
              </w:rPr>
              <w:t>序号</w:t>
            </w:r>
          </w:p>
        </w:tc>
        <w:tc>
          <w:tcPr>
            <w:tcW w:w="1356" w:type="dxa"/>
            <w:vAlign w:val="center"/>
          </w:tcPr>
          <w:p w14:paraId="081A76EE">
            <w:pPr>
              <w:jc w:val="center"/>
              <w:rPr>
                <w:sz w:val="24"/>
                <w:szCs w:val="24"/>
              </w:rPr>
            </w:pPr>
            <w:r>
              <w:rPr>
                <w:sz w:val="24"/>
                <w:szCs w:val="24"/>
              </w:rPr>
              <w:t>具体岗位</w:t>
            </w:r>
          </w:p>
        </w:tc>
        <w:tc>
          <w:tcPr>
            <w:tcW w:w="1512" w:type="dxa"/>
            <w:vAlign w:val="center"/>
          </w:tcPr>
          <w:p w14:paraId="6D71B918">
            <w:pPr>
              <w:jc w:val="center"/>
              <w:rPr>
                <w:sz w:val="24"/>
                <w:szCs w:val="24"/>
              </w:rPr>
            </w:pPr>
            <w:r>
              <w:rPr>
                <w:sz w:val="24"/>
                <w:szCs w:val="24"/>
              </w:rPr>
              <w:t>人数（人）</w:t>
            </w:r>
          </w:p>
        </w:tc>
        <w:tc>
          <w:tcPr>
            <w:tcW w:w="1416" w:type="dxa"/>
            <w:vAlign w:val="center"/>
          </w:tcPr>
          <w:p w14:paraId="00EC1DF3">
            <w:pPr>
              <w:jc w:val="center"/>
              <w:rPr>
                <w:sz w:val="24"/>
                <w:szCs w:val="24"/>
              </w:rPr>
            </w:pPr>
            <w:r>
              <w:rPr>
                <w:sz w:val="24"/>
                <w:szCs w:val="24"/>
              </w:rPr>
              <w:t>月工资/人</w:t>
            </w:r>
          </w:p>
        </w:tc>
        <w:tc>
          <w:tcPr>
            <w:tcW w:w="1296" w:type="dxa"/>
            <w:vAlign w:val="center"/>
          </w:tcPr>
          <w:p w14:paraId="6AC8ECA2">
            <w:pPr>
              <w:jc w:val="center"/>
              <w:rPr>
                <w:sz w:val="24"/>
                <w:szCs w:val="24"/>
              </w:rPr>
            </w:pPr>
            <w:r>
              <w:rPr>
                <w:sz w:val="24"/>
                <w:szCs w:val="24"/>
              </w:rPr>
              <w:t>月保险/人</w:t>
            </w:r>
          </w:p>
        </w:tc>
        <w:tc>
          <w:tcPr>
            <w:tcW w:w="1116" w:type="dxa"/>
            <w:vAlign w:val="center"/>
          </w:tcPr>
          <w:p w14:paraId="50C8C9E6">
            <w:pPr>
              <w:jc w:val="center"/>
              <w:rPr>
                <w:sz w:val="24"/>
                <w:szCs w:val="24"/>
              </w:rPr>
            </w:pPr>
            <w:r>
              <w:rPr>
                <w:rFonts w:hint="eastAsia"/>
                <w:sz w:val="24"/>
                <w:szCs w:val="24"/>
              </w:rPr>
              <w:t>月公积金/人</w:t>
            </w:r>
          </w:p>
        </w:tc>
        <w:tc>
          <w:tcPr>
            <w:tcW w:w="1116" w:type="dxa"/>
            <w:vAlign w:val="center"/>
          </w:tcPr>
          <w:p w14:paraId="44CE3A1C">
            <w:pPr>
              <w:jc w:val="center"/>
              <w:rPr>
                <w:sz w:val="24"/>
                <w:szCs w:val="24"/>
              </w:rPr>
            </w:pPr>
            <w:r>
              <w:rPr>
                <w:sz w:val="24"/>
                <w:szCs w:val="24"/>
              </w:rPr>
              <w:t>月小计</w:t>
            </w:r>
          </w:p>
        </w:tc>
        <w:tc>
          <w:tcPr>
            <w:tcW w:w="1968" w:type="dxa"/>
            <w:vAlign w:val="center"/>
          </w:tcPr>
          <w:p w14:paraId="3C0112DC">
            <w:pPr>
              <w:jc w:val="center"/>
              <w:rPr>
                <w:sz w:val="24"/>
                <w:szCs w:val="24"/>
              </w:rPr>
            </w:pPr>
            <w:r>
              <w:rPr>
                <w:sz w:val="24"/>
                <w:szCs w:val="24"/>
              </w:rPr>
              <w:t>招标文件规定的服务期</w:t>
            </w:r>
            <w:r>
              <w:rPr>
                <w:rFonts w:hint="eastAsia"/>
                <w:sz w:val="24"/>
                <w:szCs w:val="24"/>
              </w:rPr>
              <w:t>小计</w:t>
            </w:r>
          </w:p>
        </w:tc>
      </w:tr>
      <w:tr w14:paraId="5EE0CC07">
        <w:trPr>
          <w:cantSplit/>
          <w:trHeight w:val="643" w:hRule="atLeast"/>
          <w:jc w:val="center"/>
        </w:trPr>
        <w:tc>
          <w:tcPr>
            <w:tcW w:w="876" w:type="dxa"/>
            <w:vAlign w:val="center"/>
          </w:tcPr>
          <w:p w14:paraId="00EF8F13">
            <w:pPr>
              <w:jc w:val="center"/>
              <w:rPr>
                <w:sz w:val="24"/>
                <w:szCs w:val="24"/>
              </w:rPr>
            </w:pPr>
          </w:p>
        </w:tc>
        <w:tc>
          <w:tcPr>
            <w:tcW w:w="1356" w:type="dxa"/>
            <w:vAlign w:val="center"/>
          </w:tcPr>
          <w:p w14:paraId="1BB3CAC2">
            <w:pPr>
              <w:jc w:val="center"/>
              <w:rPr>
                <w:sz w:val="24"/>
                <w:szCs w:val="24"/>
              </w:rPr>
            </w:pPr>
          </w:p>
        </w:tc>
        <w:tc>
          <w:tcPr>
            <w:tcW w:w="1512" w:type="dxa"/>
            <w:vAlign w:val="center"/>
          </w:tcPr>
          <w:p w14:paraId="74F19996">
            <w:pPr>
              <w:jc w:val="center"/>
              <w:rPr>
                <w:sz w:val="24"/>
                <w:szCs w:val="24"/>
              </w:rPr>
            </w:pPr>
          </w:p>
        </w:tc>
        <w:tc>
          <w:tcPr>
            <w:tcW w:w="1416" w:type="dxa"/>
            <w:vAlign w:val="center"/>
          </w:tcPr>
          <w:p w14:paraId="3A87BFF4">
            <w:pPr>
              <w:jc w:val="center"/>
              <w:rPr>
                <w:sz w:val="24"/>
                <w:szCs w:val="24"/>
              </w:rPr>
            </w:pPr>
          </w:p>
        </w:tc>
        <w:tc>
          <w:tcPr>
            <w:tcW w:w="1296" w:type="dxa"/>
            <w:vAlign w:val="center"/>
          </w:tcPr>
          <w:p w14:paraId="20A83297">
            <w:pPr>
              <w:jc w:val="center"/>
              <w:rPr>
                <w:sz w:val="24"/>
                <w:szCs w:val="24"/>
              </w:rPr>
            </w:pPr>
          </w:p>
        </w:tc>
        <w:tc>
          <w:tcPr>
            <w:tcW w:w="1116" w:type="dxa"/>
            <w:vAlign w:val="center"/>
          </w:tcPr>
          <w:p w14:paraId="6C1F7E6B">
            <w:pPr>
              <w:jc w:val="center"/>
              <w:rPr>
                <w:sz w:val="24"/>
                <w:szCs w:val="24"/>
              </w:rPr>
            </w:pPr>
          </w:p>
        </w:tc>
        <w:tc>
          <w:tcPr>
            <w:tcW w:w="1116" w:type="dxa"/>
            <w:vAlign w:val="center"/>
          </w:tcPr>
          <w:p w14:paraId="0533BC6F">
            <w:pPr>
              <w:jc w:val="center"/>
              <w:rPr>
                <w:sz w:val="24"/>
                <w:szCs w:val="24"/>
              </w:rPr>
            </w:pPr>
          </w:p>
        </w:tc>
        <w:tc>
          <w:tcPr>
            <w:tcW w:w="1968" w:type="dxa"/>
            <w:vAlign w:val="center"/>
          </w:tcPr>
          <w:p w14:paraId="1012D9F6">
            <w:pPr>
              <w:jc w:val="center"/>
              <w:rPr>
                <w:sz w:val="24"/>
                <w:szCs w:val="24"/>
              </w:rPr>
            </w:pPr>
          </w:p>
        </w:tc>
      </w:tr>
      <w:tr w14:paraId="03EEE778">
        <w:trPr>
          <w:cantSplit/>
          <w:trHeight w:val="643" w:hRule="atLeast"/>
          <w:jc w:val="center"/>
        </w:trPr>
        <w:tc>
          <w:tcPr>
            <w:tcW w:w="876" w:type="dxa"/>
            <w:vAlign w:val="center"/>
          </w:tcPr>
          <w:p w14:paraId="78A4A011">
            <w:pPr>
              <w:jc w:val="center"/>
              <w:rPr>
                <w:sz w:val="24"/>
                <w:szCs w:val="24"/>
              </w:rPr>
            </w:pPr>
          </w:p>
        </w:tc>
        <w:tc>
          <w:tcPr>
            <w:tcW w:w="1356" w:type="dxa"/>
            <w:vAlign w:val="center"/>
          </w:tcPr>
          <w:p w14:paraId="1CF18F48">
            <w:pPr>
              <w:jc w:val="center"/>
              <w:rPr>
                <w:sz w:val="24"/>
                <w:szCs w:val="24"/>
              </w:rPr>
            </w:pPr>
          </w:p>
        </w:tc>
        <w:tc>
          <w:tcPr>
            <w:tcW w:w="1512" w:type="dxa"/>
            <w:vAlign w:val="center"/>
          </w:tcPr>
          <w:p w14:paraId="1D586A56">
            <w:pPr>
              <w:jc w:val="center"/>
              <w:rPr>
                <w:sz w:val="24"/>
                <w:szCs w:val="24"/>
              </w:rPr>
            </w:pPr>
          </w:p>
        </w:tc>
        <w:tc>
          <w:tcPr>
            <w:tcW w:w="1416" w:type="dxa"/>
            <w:vAlign w:val="center"/>
          </w:tcPr>
          <w:p w14:paraId="1E2D6354">
            <w:pPr>
              <w:jc w:val="center"/>
              <w:rPr>
                <w:sz w:val="24"/>
                <w:szCs w:val="24"/>
              </w:rPr>
            </w:pPr>
          </w:p>
        </w:tc>
        <w:tc>
          <w:tcPr>
            <w:tcW w:w="1296" w:type="dxa"/>
            <w:vAlign w:val="center"/>
          </w:tcPr>
          <w:p w14:paraId="477EB9E0">
            <w:pPr>
              <w:jc w:val="center"/>
              <w:rPr>
                <w:sz w:val="24"/>
                <w:szCs w:val="24"/>
              </w:rPr>
            </w:pPr>
          </w:p>
        </w:tc>
        <w:tc>
          <w:tcPr>
            <w:tcW w:w="1116" w:type="dxa"/>
            <w:vAlign w:val="center"/>
          </w:tcPr>
          <w:p w14:paraId="0A318E04">
            <w:pPr>
              <w:jc w:val="center"/>
              <w:rPr>
                <w:sz w:val="24"/>
                <w:szCs w:val="24"/>
              </w:rPr>
            </w:pPr>
          </w:p>
        </w:tc>
        <w:tc>
          <w:tcPr>
            <w:tcW w:w="1116" w:type="dxa"/>
            <w:vAlign w:val="center"/>
          </w:tcPr>
          <w:p w14:paraId="134A5096">
            <w:pPr>
              <w:jc w:val="center"/>
              <w:rPr>
                <w:sz w:val="24"/>
                <w:szCs w:val="24"/>
              </w:rPr>
            </w:pPr>
          </w:p>
        </w:tc>
        <w:tc>
          <w:tcPr>
            <w:tcW w:w="1968" w:type="dxa"/>
            <w:vAlign w:val="center"/>
          </w:tcPr>
          <w:p w14:paraId="57EF7D5C">
            <w:pPr>
              <w:jc w:val="center"/>
              <w:rPr>
                <w:sz w:val="24"/>
                <w:szCs w:val="24"/>
              </w:rPr>
            </w:pPr>
          </w:p>
        </w:tc>
      </w:tr>
      <w:tr w14:paraId="4C4E3BF9">
        <w:trPr>
          <w:cantSplit/>
          <w:trHeight w:val="643" w:hRule="atLeast"/>
          <w:jc w:val="center"/>
        </w:trPr>
        <w:tc>
          <w:tcPr>
            <w:tcW w:w="876" w:type="dxa"/>
            <w:vAlign w:val="center"/>
          </w:tcPr>
          <w:p w14:paraId="390FC660">
            <w:pPr>
              <w:jc w:val="center"/>
              <w:rPr>
                <w:sz w:val="24"/>
                <w:szCs w:val="24"/>
              </w:rPr>
            </w:pPr>
          </w:p>
        </w:tc>
        <w:tc>
          <w:tcPr>
            <w:tcW w:w="1356" w:type="dxa"/>
            <w:vAlign w:val="center"/>
          </w:tcPr>
          <w:p w14:paraId="164C60FB">
            <w:pPr>
              <w:jc w:val="center"/>
              <w:rPr>
                <w:sz w:val="24"/>
                <w:szCs w:val="24"/>
              </w:rPr>
            </w:pPr>
          </w:p>
        </w:tc>
        <w:tc>
          <w:tcPr>
            <w:tcW w:w="1512" w:type="dxa"/>
            <w:vAlign w:val="center"/>
          </w:tcPr>
          <w:p w14:paraId="1F743CC3">
            <w:pPr>
              <w:jc w:val="center"/>
              <w:rPr>
                <w:sz w:val="24"/>
                <w:szCs w:val="24"/>
              </w:rPr>
            </w:pPr>
          </w:p>
        </w:tc>
        <w:tc>
          <w:tcPr>
            <w:tcW w:w="1416" w:type="dxa"/>
            <w:vAlign w:val="center"/>
          </w:tcPr>
          <w:p w14:paraId="75848A44">
            <w:pPr>
              <w:jc w:val="center"/>
              <w:rPr>
                <w:sz w:val="24"/>
                <w:szCs w:val="24"/>
              </w:rPr>
            </w:pPr>
          </w:p>
        </w:tc>
        <w:tc>
          <w:tcPr>
            <w:tcW w:w="1296" w:type="dxa"/>
            <w:vAlign w:val="center"/>
          </w:tcPr>
          <w:p w14:paraId="45C9DFB0">
            <w:pPr>
              <w:jc w:val="center"/>
              <w:rPr>
                <w:sz w:val="24"/>
                <w:szCs w:val="24"/>
              </w:rPr>
            </w:pPr>
          </w:p>
        </w:tc>
        <w:tc>
          <w:tcPr>
            <w:tcW w:w="1116" w:type="dxa"/>
            <w:vAlign w:val="center"/>
          </w:tcPr>
          <w:p w14:paraId="01D9A7EF">
            <w:pPr>
              <w:jc w:val="center"/>
              <w:rPr>
                <w:sz w:val="24"/>
                <w:szCs w:val="24"/>
              </w:rPr>
            </w:pPr>
          </w:p>
        </w:tc>
        <w:tc>
          <w:tcPr>
            <w:tcW w:w="1116" w:type="dxa"/>
            <w:vAlign w:val="center"/>
          </w:tcPr>
          <w:p w14:paraId="71C13FC2">
            <w:pPr>
              <w:jc w:val="center"/>
              <w:rPr>
                <w:sz w:val="24"/>
                <w:szCs w:val="24"/>
              </w:rPr>
            </w:pPr>
          </w:p>
        </w:tc>
        <w:tc>
          <w:tcPr>
            <w:tcW w:w="1968" w:type="dxa"/>
            <w:vAlign w:val="center"/>
          </w:tcPr>
          <w:p w14:paraId="573160B0">
            <w:pPr>
              <w:jc w:val="center"/>
              <w:rPr>
                <w:sz w:val="24"/>
                <w:szCs w:val="24"/>
              </w:rPr>
            </w:pPr>
          </w:p>
        </w:tc>
      </w:tr>
      <w:tr w14:paraId="002C7CFB">
        <w:trPr>
          <w:cantSplit/>
          <w:trHeight w:val="643" w:hRule="atLeast"/>
          <w:jc w:val="center"/>
        </w:trPr>
        <w:tc>
          <w:tcPr>
            <w:tcW w:w="876" w:type="dxa"/>
            <w:vAlign w:val="center"/>
          </w:tcPr>
          <w:p w14:paraId="5C3B127D">
            <w:pPr>
              <w:jc w:val="center"/>
              <w:rPr>
                <w:sz w:val="24"/>
                <w:szCs w:val="24"/>
              </w:rPr>
            </w:pPr>
          </w:p>
        </w:tc>
        <w:tc>
          <w:tcPr>
            <w:tcW w:w="1356" w:type="dxa"/>
            <w:vAlign w:val="center"/>
          </w:tcPr>
          <w:p w14:paraId="5B0A5D9E">
            <w:pPr>
              <w:jc w:val="center"/>
              <w:rPr>
                <w:sz w:val="24"/>
                <w:szCs w:val="24"/>
              </w:rPr>
            </w:pPr>
          </w:p>
        </w:tc>
        <w:tc>
          <w:tcPr>
            <w:tcW w:w="1512" w:type="dxa"/>
            <w:vAlign w:val="center"/>
          </w:tcPr>
          <w:p w14:paraId="67C985C1">
            <w:pPr>
              <w:jc w:val="center"/>
              <w:rPr>
                <w:sz w:val="24"/>
                <w:szCs w:val="24"/>
              </w:rPr>
            </w:pPr>
          </w:p>
        </w:tc>
        <w:tc>
          <w:tcPr>
            <w:tcW w:w="1416" w:type="dxa"/>
            <w:vAlign w:val="center"/>
          </w:tcPr>
          <w:p w14:paraId="121BAF17">
            <w:pPr>
              <w:jc w:val="center"/>
              <w:rPr>
                <w:sz w:val="24"/>
                <w:szCs w:val="24"/>
              </w:rPr>
            </w:pPr>
          </w:p>
        </w:tc>
        <w:tc>
          <w:tcPr>
            <w:tcW w:w="1296" w:type="dxa"/>
            <w:vAlign w:val="center"/>
          </w:tcPr>
          <w:p w14:paraId="73702AA5">
            <w:pPr>
              <w:jc w:val="center"/>
              <w:rPr>
                <w:sz w:val="24"/>
                <w:szCs w:val="24"/>
              </w:rPr>
            </w:pPr>
          </w:p>
        </w:tc>
        <w:tc>
          <w:tcPr>
            <w:tcW w:w="1116" w:type="dxa"/>
            <w:vAlign w:val="center"/>
          </w:tcPr>
          <w:p w14:paraId="5F4170B1">
            <w:pPr>
              <w:jc w:val="center"/>
              <w:rPr>
                <w:sz w:val="24"/>
                <w:szCs w:val="24"/>
              </w:rPr>
            </w:pPr>
          </w:p>
        </w:tc>
        <w:tc>
          <w:tcPr>
            <w:tcW w:w="1116" w:type="dxa"/>
            <w:vAlign w:val="center"/>
          </w:tcPr>
          <w:p w14:paraId="1028DC0C">
            <w:pPr>
              <w:jc w:val="center"/>
              <w:rPr>
                <w:sz w:val="24"/>
                <w:szCs w:val="24"/>
              </w:rPr>
            </w:pPr>
          </w:p>
        </w:tc>
        <w:tc>
          <w:tcPr>
            <w:tcW w:w="1968" w:type="dxa"/>
            <w:vAlign w:val="center"/>
          </w:tcPr>
          <w:p w14:paraId="0330F7C4">
            <w:pPr>
              <w:jc w:val="center"/>
              <w:rPr>
                <w:sz w:val="24"/>
                <w:szCs w:val="24"/>
              </w:rPr>
            </w:pPr>
          </w:p>
        </w:tc>
      </w:tr>
      <w:tr w14:paraId="2A64FACE">
        <w:trPr>
          <w:cantSplit/>
          <w:trHeight w:val="643" w:hRule="atLeast"/>
          <w:jc w:val="center"/>
        </w:trPr>
        <w:tc>
          <w:tcPr>
            <w:tcW w:w="7572" w:type="dxa"/>
            <w:gridSpan w:val="6"/>
            <w:vAlign w:val="center"/>
          </w:tcPr>
          <w:p w14:paraId="29979257">
            <w:pPr>
              <w:jc w:val="center"/>
              <w:rPr>
                <w:sz w:val="24"/>
                <w:szCs w:val="24"/>
              </w:rPr>
            </w:pPr>
            <w:r>
              <w:rPr>
                <w:rFonts w:hint="eastAsia"/>
                <w:sz w:val="24"/>
                <w:szCs w:val="24"/>
              </w:rPr>
              <w:t>人员费用合计</w:t>
            </w:r>
          </w:p>
        </w:tc>
        <w:tc>
          <w:tcPr>
            <w:tcW w:w="1116" w:type="dxa"/>
            <w:vAlign w:val="center"/>
          </w:tcPr>
          <w:p w14:paraId="3EB370DB">
            <w:pPr>
              <w:jc w:val="center"/>
              <w:rPr>
                <w:sz w:val="24"/>
                <w:szCs w:val="24"/>
              </w:rPr>
            </w:pPr>
          </w:p>
        </w:tc>
        <w:tc>
          <w:tcPr>
            <w:tcW w:w="1968" w:type="dxa"/>
            <w:vAlign w:val="center"/>
          </w:tcPr>
          <w:p w14:paraId="7C3EEFB3">
            <w:pPr>
              <w:jc w:val="center"/>
              <w:rPr>
                <w:sz w:val="24"/>
                <w:szCs w:val="24"/>
              </w:rPr>
            </w:pPr>
          </w:p>
        </w:tc>
      </w:tr>
    </w:tbl>
    <w:p w14:paraId="3D8DC284">
      <w:pPr>
        <w:autoSpaceDE w:val="0"/>
        <w:autoSpaceDN w:val="0"/>
        <w:adjustRightInd w:val="0"/>
        <w:spacing w:line="360" w:lineRule="auto"/>
        <w:rPr>
          <w:rFonts w:ascii="宋体"/>
          <w:b/>
          <w:color w:val="000000"/>
          <w:sz w:val="24"/>
        </w:rPr>
      </w:pPr>
      <w:r>
        <w:rPr>
          <w:rFonts w:hint="eastAsia" w:ascii="宋体"/>
          <w:b/>
          <w:color w:val="000000"/>
          <w:sz w:val="24"/>
        </w:rPr>
        <w:t>备注：</w:t>
      </w:r>
      <w:r>
        <w:rPr>
          <w:rFonts w:ascii="宋体"/>
          <w:b/>
          <w:color w:val="000000"/>
          <w:sz w:val="24"/>
        </w:rPr>
        <w:t xml:space="preserve"> </w:t>
      </w:r>
    </w:p>
    <w:p w14:paraId="7B1D3837">
      <w:pPr>
        <w:autoSpaceDE w:val="0"/>
        <w:autoSpaceDN w:val="0"/>
        <w:adjustRightInd w:val="0"/>
        <w:spacing w:line="360" w:lineRule="auto"/>
        <w:ind w:firstLine="448" w:firstLineChars="200"/>
        <w:rPr>
          <w:b/>
          <w:color w:val="000000"/>
          <w:sz w:val="24"/>
        </w:rPr>
      </w:pPr>
      <w:r>
        <w:rPr>
          <w:b/>
          <w:color w:val="000000"/>
          <w:sz w:val="24"/>
        </w:rPr>
        <w:t>1、上表中工资是指在扣除劳动者个人负担的社会保险费、</w:t>
      </w:r>
      <w:r>
        <w:rPr>
          <w:rFonts w:hint="eastAsia"/>
          <w:b/>
          <w:color w:val="000000"/>
          <w:sz w:val="24"/>
        </w:rPr>
        <w:t>个人负担的公积金、</w:t>
      </w:r>
      <w:r>
        <w:rPr>
          <w:b/>
          <w:color w:val="000000"/>
          <w:sz w:val="24"/>
        </w:rPr>
        <w:t>个人所得税等合理费用之前的应发工资；</w:t>
      </w:r>
    </w:p>
    <w:p w14:paraId="586C9C9E">
      <w:pPr>
        <w:autoSpaceDE w:val="0"/>
        <w:autoSpaceDN w:val="0"/>
        <w:adjustRightInd w:val="0"/>
        <w:spacing w:line="360" w:lineRule="auto"/>
        <w:ind w:firstLine="448" w:firstLineChars="200"/>
        <w:rPr>
          <w:b/>
          <w:color w:val="000000"/>
          <w:sz w:val="24"/>
        </w:rPr>
      </w:pPr>
      <w:r>
        <w:rPr>
          <w:b/>
          <w:color w:val="000000"/>
          <w:sz w:val="24"/>
        </w:rPr>
        <w:t>2、 投标人应按国家及天津市社会保险</w:t>
      </w:r>
      <w:r>
        <w:rPr>
          <w:rFonts w:hint="eastAsia"/>
          <w:b/>
          <w:color w:val="000000"/>
          <w:sz w:val="24"/>
        </w:rPr>
        <w:t>、住房公积金</w:t>
      </w:r>
      <w:r>
        <w:rPr>
          <w:b/>
          <w:color w:val="000000"/>
          <w:sz w:val="24"/>
        </w:rPr>
        <w:t>相关规定</w:t>
      </w:r>
      <w:r>
        <w:rPr>
          <w:rFonts w:hint="eastAsia"/>
          <w:b/>
          <w:color w:val="000000"/>
          <w:sz w:val="24"/>
        </w:rPr>
        <w:t>为本项目人员</w:t>
      </w:r>
      <w:r>
        <w:rPr>
          <w:b/>
          <w:color w:val="000000"/>
          <w:sz w:val="24"/>
        </w:rPr>
        <w:t>缴纳社会保险</w:t>
      </w:r>
      <w:r>
        <w:rPr>
          <w:rFonts w:hint="eastAsia"/>
          <w:b/>
          <w:color w:val="000000"/>
          <w:sz w:val="24"/>
        </w:rPr>
        <w:t>、住房公积金</w:t>
      </w:r>
      <w:r>
        <w:rPr>
          <w:b/>
          <w:color w:val="000000"/>
          <w:sz w:val="24"/>
        </w:rPr>
        <w:t>，在投标文件中对人员保险</w:t>
      </w:r>
      <w:r>
        <w:rPr>
          <w:rFonts w:hint="eastAsia"/>
          <w:b/>
          <w:color w:val="000000"/>
          <w:sz w:val="24"/>
        </w:rPr>
        <w:t>、公积金</w:t>
      </w:r>
      <w:r>
        <w:rPr>
          <w:b/>
          <w:color w:val="000000"/>
          <w:sz w:val="24"/>
        </w:rPr>
        <w:t>缴纳类别及测算标准另附说明，如有人员享有优惠政策，须将享有优惠政策的批准文件和政策文件一并提供，否则不予认定。</w:t>
      </w:r>
    </w:p>
    <w:p w14:paraId="4627DBD1">
      <w:pPr>
        <w:autoSpaceDE w:val="0"/>
        <w:autoSpaceDN w:val="0"/>
        <w:adjustRightInd w:val="0"/>
        <w:spacing w:line="360" w:lineRule="auto"/>
        <w:ind w:firstLine="448" w:firstLineChars="200"/>
        <w:rPr>
          <w:b/>
          <w:color w:val="000000"/>
          <w:sz w:val="24"/>
        </w:rPr>
      </w:pPr>
      <w:r>
        <w:rPr>
          <w:rFonts w:hint="eastAsia"/>
          <w:b/>
          <w:color w:val="000000"/>
          <w:sz w:val="24"/>
        </w:rPr>
        <w:t>3</w:t>
      </w:r>
      <w:r>
        <w:rPr>
          <w:b/>
          <w:color w:val="000000"/>
          <w:sz w:val="24"/>
        </w:rPr>
        <w:t>、上表中的月小计=人数*（月工资/人+月保险/人</w:t>
      </w:r>
      <w:r>
        <w:rPr>
          <w:rFonts w:hint="eastAsia"/>
          <w:b/>
          <w:color w:val="000000"/>
          <w:sz w:val="24"/>
        </w:rPr>
        <w:t>+月公积金/人</w:t>
      </w:r>
      <w:r>
        <w:rPr>
          <w:b/>
          <w:color w:val="000000"/>
          <w:sz w:val="24"/>
        </w:rPr>
        <w:t>），招标文件规定的服务期</w:t>
      </w:r>
      <w:r>
        <w:rPr>
          <w:rFonts w:hint="eastAsia"/>
          <w:b/>
          <w:color w:val="000000"/>
          <w:sz w:val="24"/>
        </w:rPr>
        <w:t>小计</w:t>
      </w:r>
      <w:r>
        <w:rPr>
          <w:b/>
          <w:color w:val="000000"/>
          <w:sz w:val="24"/>
        </w:rPr>
        <w:t>=月小计*招标文件规定的服务</w:t>
      </w:r>
      <w:r>
        <w:rPr>
          <w:rFonts w:hint="eastAsia"/>
          <w:b/>
          <w:color w:val="000000"/>
          <w:sz w:val="24"/>
        </w:rPr>
        <w:t>月数</w:t>
      </w:r>
    </w:p>
    <w:p w14:paraId="07B2C48D">
      <w:pPr>
        <w:spacing w:line="460" w:lineRule="exact"/>
        <w:rPr>
          <w:sz w:val="24"/>
          <w:szCs w:val="24"/>
        </w:rPr>
      </w:pPr>
    </w:p>
    <w:p w14:paraId="46FF09E4">
      <w:pPr>
        <w:spacing w:line="360" w:lineRule="auto"/>
        <w:ind w:right="84" w:firstLine="224" w:firstLineChars="100"/>
        <w:rPr>
          <w:sz w:val="24"/>
        </w:rPr>
      </w:pPr>
      <w:r>
        <w:rPr>
          <w:sz w:val="24"/>
        </w:rPr>
        <w:t>投标人名称：</w:t>
      </w:r>
    </w:p>
    <w:p w14:paraId="5DAC8BE1">
      <w:pPr>
        <w:widowControl/>
        <w:jc w:val="left"/>
        <w:rPr>
          <w:sz w:val="24"/>
        </w:rPr>
      </w:pPr>
      <w:r>
        <w:rPr>
          <w:sz w:val="24"/>
        </w:rPr>
        <w:t>日期：</w:t>
      </w:r>
      <w:r>
        <w:rPr>
          <w:sz w:val="24"/>
        </w:rPr>
        <w:br w:type="page"/>
      </w:r>
    </w:p>
    <w:p w14:paraId="758EF80D">
      <w:pPr>
        <w:tabs>
          <w:tab w:val="left" w:pos="360"/>
        </w:tabs>
        <w:spacing w:line="360" w:lineRule="auto"/>
        <w:rPr>
          <w:b/>
          <w:sz w:val="24"/>
        </w:rPr>
      </w:pPr>
      <w:r>
        <w:rPr>
          <w:b/>
          <w:sz w:val="24"/>
        </w:rPr>
        <w:t>附件</w:t>
      </w:r>
      <w:r>
        <w:rPr>
          <w:rFonts w:hint="eastAsia"/>
          <w:b/>
          <w:sz w:val="24"/>
        </w:rPr>
        <w:t>5</w:t>
      </w:r>
    </w:p>
    <w:p w14:paraId="49422BBC">
      <w:pPr>
        <w:autoSpaceDN w:val="0"/>
        <w:spacing w:line="360" w:lineRule="auto"/>
        <w:jc w:val="center"/>
        <w:rPr>
          <w:b/>
          <w:bCs/>
          <w:sz w:val="24"/>
        </w:rPr>
      </w:pPr>
      <w:r>
        <w:rPr>
          <w:b/>
          <w:bCs/>
          <w:sz w:val="24"/>
        </w:rPr>
        <w:t>商务要求点对点应答表</w:t>
      </w:r>
    </w:p>
    <w:p w14:paraId="309D6038">
      <w:pPr>
        <w:spacing w:line="460" w:lineRule="exact"/>
        <w:rPr>
          <w:sz w:val="24"/>
        </w:rPr>
      </w:pPr>
    </w:p>
    <w:p w14:paraId="7AF8ECF5">
      <w:pPr>
        <w:spacing w:line="460" w:lineRule="exact"/>
        <w:rPr>
          <w:sz w:val="24"/>
        </w:rPr>
      </w:pPr>
      <w:r>
        <w:rPr>
          <w:sz w:val="24"/>
        </w:rPr>
        <w:t>项目名称：</w:t>
      </w:r>
      <w:r>
        <w:rPr>
          <w:sz w:val="24"/>
          <w:u w:val="single"/>
        </w:rPr>
        <w:t xml:space="preserve">                    </w:t>
      </w:r>
    </w:p>
    <w:p w14:paraId="00A797CA">
      <w:pPr>
        <w:spacing w:line="460" w:lineRule="exact"/>
        <w:rPr>
          <w:sz w:val="24"/>
        </w:rPr>
      </w:pPr>
      <w:r>
        <w:rPr>
          <w:sz w:val="24"/>
        </w:rPr>
        <w:t>项目编号：</w:t>
      </w:r>
      <w:r>
        <w:rPr>
          <w:sz w:val="24"/>
          <w:u w:val="single"/>
        </w:rPr>
        <w:t xml:space="preserve">                    </w:t>
      </w:r>
    </w:p>
    <w:p w14:paraId="335C7847">
      <w:pPr>
        <w:spacing w:line="460" w:lineRule="exact"/>
        <w:rPr>
          <w:sz w:val="24"/>
          <w:u w:val="single"/>
        </w:rPr>
      </w:pPr>
      <w:r>
        <w:rPr>
          <w:sz w:val="24"/>
        </w:rPr>
        <w:t>包号：</w:t>
      </w:r>
      <w:r>
        <w:rPr>
          <w:sz w:val="24"/>
          <w:u w:val="single"/>
        </w:rPr>
        <w:t xml:space="preserve">                        </w:t>
      </w:r>
    </w:p>
    <w:p w14:paraId="3280DE47">
      <w:pPr>
        <w:spacing w:line="460" w:lineRule="exact"/>
        <w:rPr>
          <w:sz w:val="24"/>
          <w:u w:val="single"/>
        </w:rPr>
      </w:pPr>
    </w:p>
    <w:tbl>
      <w:tblPr>
        <w:tblStyle w:val="22"/>
        <w:tblW w:w="513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2231"/>
        <w:gridCol w:w="2551"/>
        <w:gridCol w:w="1135"/>
        <w:gridCol w:w="1133"/>
      </w:tblGrid>
      <w:tr w14:paraId="5FADDA1E">
        <w:trPr>
          <w:trHeight w:val="373" w:hRule="atLeast"/>
        </w:trPr>
        <w:tc>
          <w:tcPr>
            <w:tcW w:w="974" w:type="pct"/>
            <w:shd w:val="clear" w:color="auto" w:fill="auto"/>
            <w:vAlign w:val="center"/>
          </w:tcPr>
          <w:p w14:paraId="3D681035">
            <w:pPr>
              <w:widowControl/>
              <w:jc w:val="center"/>
              <w:rPr>
                <w:color w:val="000000"/>
                <w:kern w:val="0"/>
                <w:szCs w:val="21"/>
              </w:rPr>
            </w:pPr>
            <w:r>
              <w:rPr>
                <w:color w:val="000000"/>
                <w:kern w:val="0"/>
                <w:szCs w:val="21"/>
              </w:rPr>
              <w:t>序号</w:t>
            </w:r>
          </w:p>
        </w:tc>
        <w:tc>
          <w:tcPr>
            <w:tcW w:w="1274" w:type="pct"/>
            <w:shd w:val="clear" w:color="auto" w:fill="auto"/>
            <w:vAlign w:val="center"/>
          </w:tcPr>
          <w:p w14:paraId="380045CE">
            <w:pPr>
              <w:widowControl/>
              <w:jc w:val="center"/>
              <w:rPr>
                <w:color w:val="000000"/>
                <w:kern w:val="0"/>
                <w:szCs w:val="21"/>
              </w:rPr>
            </w:pPr>
            <w:r>
              <w:rPr>
                <w:color w:val="000000"/>
                <w:kern w:val="0"/>
                <w:szCs w:val="21"/>
              </w:rPr>
              <w:t>招标要求</w:t>
            </w:r>
          </w:p>
        </w:tc>
        <w:tc>
          <w:tcPr>
            <w:tcW w:w="1457" w:type="pct"/>
            <w:shd w:val="clear" w:color="auto" w:fill="auto"/>
            <w:vAlign w:val="center"/>
          </w:tcPr>
          <w:p w14:paraId="565E8D79">
            <w:pPr>
              <w:widowControl/>
              <w:jc w:val="center"/>
              <w:rPr>
                <w:color w:val="000000"/>
                <w:kern w:val="0"/>
                <w:szCs w:val="21"/>
              </w:rPr>
            </w:pPr>
            <w:r>
              <w:rPr>
                <w:color w:val="000000"/>
                <w:kern w:val="0"/>
                <w:szCs w:val="21"/>
              </w:rPr>
              <w:t>投标应答</w:t>
            </w:r>
          </w:p>
        </w:tc>
        <w:tc>
          <w:tcPr>
            <w:tcW w:w="648" w:type="pct"/>
            <w:shd w:val="clear" w:color="auto" w:fill="auto"/>
            <w:vAlign w:val="center"/>
          </w:tcPr>
          <w:p w14:paraId="0303B74B">
            <w:pPr>
              <w:widowControl/>
              <w:jc w:val="center"/>
              <w:rPr>
                <w:color w:val="000000"/>
                <w:kern w:val="0"/>
                <w:szCs w:val="21"/>
              </w:rPr>
            </w:pPr>
            <w:r>
              <w:rPr>
                <w:color w:val="000000"/>
                <w:kern w:val="0"/>
                <w:szCs w:val="21"/>
              </w:rPr>
              <w:t>偏离说明</w:t>
            </w:r>
          </w:p>
        </w:tc>
        <w:tc>
          <w:tcPr>
            <w:tcW w:w="647" w:type="pct"/>
            <w:shd w:val="clear" w:color="auto" w:fill="auto"/>
            <w:vAlign w:val="center"/>
          </w:tcPr>
          <w:p w14:paraId="05BBF050">
            <w:pPr>
              <w:widowControl/>
              <w:jc w:val="center"/>
              <w:rPr>
                <w:color w:val="000000"/>
                <w:kern w:val="0"/>
                <w:szCs w:val="21"/>
              </w:rPr>
            </w:pPr>
            <w:r>
              <w:rPr>
                <w:color w:val="000000"/>
                <w:kern w:val="0"/>
                <w:szCs w:val="21"/>
              </w:rPr>
              <w:t>备注</w:t>
            </w:r>
          </w:p>
        </w:tc>
      </w:tr>
      <w:tr w14:paraId="7D29A383">
        <w:tc>
          <w:tcPr>
            <w:tcW w:w="5000" w:type="pct"/>
            <w:gridSpan w:val="5"/>
            <w:shd w:val="clear" w:color="auto" w:fill="auto"/>
            <w:vAlign w:val="center"/>
          </w:tcPr>
          <w:p w14:paraId="51EF3B63">
            <w:pPr>
              <w:widowControl/>
              <w:jc w:val="left"/>
              <w:rPr>
                <w:color w:val="000000"/>
                <w:kern w:val="0"/>
                <w:szCs w:val="21"/>
              </w:rPr>
            </w:pPr>
            <w:r>
              <w:rPr>
                <w:color w:val="000000"/>
                <w:kern w:val="0"/>
                <w:szCs w:val="21"/>
              </w:rPr>
              <w:t>（一）报价要求</w:t>
            </w:r>
          </w:p>
        </w:tc>
      </w:tr>
      <w:tr w14:paraId="5D6811C6">
        <w:trPr>
          <w:trHeight w:val="46" w:hRule="atLeast"/>
        </w:trPr>
        <w:tc>
          <w:tcPr>
            <w:tcW w:w="974" w:type="pct"/>
            <w:shd w:val="clear" w:color="auto" w:fill="auto"/>
            <w:vAlign w:val="center"/>
          </w:tcPr>
          <w:p w14:paraId="4F6B8C41">
            <w:pPr>
              <w:widowControl/>
              <w:jc w:val="left"/>
              <w:rPr>
                <w:color w:val="000000"/>
                <w:kern w:val="0"/>
                <w:szCs w:val="21"/>
              </w:rPr>
            </w:pPr>
            <w:r>
              <w:rPr>
                <w:color w:val="000000"/>
                <w:kern w:val="0"/>
                <w:szCs w:val="21"/>
              </w:rPr>
              <w:t>　</w:t>
            </w:r>
          </w:p>
        </w:tc>
        <w:tc>
          <w:tcPr>
            <w:tcW w:w="1274" w:type="pct"/>
            <w:shd w:val="clear" w:color="auto" w:fill="auto"/>
            <w:vAlign w:val="center"/>
          </w:tcPr>
          <w:p w14:paraId="31B11325">
            <w:pPr>
              <w:widowControl/>
              <w:jc w:val="left"/>
              <w:rPr>
                <w:color w:val="000000"/>
                <w:kern w:val="0"/>
                <w:szCs w:val="21"/>
              </w:rPr>
            </w:pPr>
            <w:r>
              <w:rPr>
                <w:color w:val="000000"/>
                <w:kern w:val="0"/>
                <w:szCs w:val="21"/>
              </w:rPr>
              <w:t>　</w:t>
            </w:r>
          </w:p>
        </w:tc>
        <w:tc>
          <w:tcPr>
            <w:tcW w:w="1457" w:type="pct"/>
            <w:shd w:val="clear" w:color="auto" w:fill="auto"/>
            <w:vAlign w:val="center"/>
          </w:tcPr>
          <w:p w14:paraId="3AF8FC39">
            <w:pPr>
              <w:widowControl/>
              <w:jc w:val="left"/>
              <w:rPr>
                <w:color w:val="000000"/>
                <w:kern w:val="0"/>
                <w:szCs w:val="21"/>
              </w:rPr>
            </w:pPr>
            <w:r>
              <w:rPr>
                <w:color w:val="000000"/>
                <w:kern w:val="0"/>
                <w:szCs w:val="21"/>
              </w:rPr>
              <w:t>　</w:t>
            </w:r>
          </w:p>
        </w:tc>
        <w:tc>
          <w:tcPr>
            <w:tcW w:w="648" w:type="pct"/>
            <w:shd w:val="clear" w:color="auto" w:fill="auto"/>
            <w:vAlign w:val="center"/>
          </w:tcPr>
          <w:p w14:paraId="79477BEE">
            <w:pPr>
              <w:widowControl/>
              <w:jc w:val="left"/>
              <w:rPr>
                <w:color w:val="000000"/>
                <w:kern w:val="0"/>
                <w:szCs w:val="21"/>
              </w:rPr>
            </w:pPr>
            <w:r>
              <w:rPr>
                <w:color w:val="000000"/>
                <w:kern w:val="0"/>
                <w:szCs w:val="21"/>
              </w:rPr>
              <w:t>　</w:t>
            </w:r>
          </w:p>
        </w:tc>
        <w:tc>
          <w:tcPr>
            <w:tcW w:w="647" w:type="pct"/>
            <w:shd w:val="clear" w:color="auto" w:fill="auto"/>
            <w:vAlign w:val="center"/>
          </w:tcPr>
          <w:p w14:paraId="1E3B1A0F">
            <w:pPr>
              <w:widowControl/>
              <w:jc w:val="left"/>
              <w:rPr>
                <w:color w:val="000000"/>
                <w:kern w:val="0"/>
                <w:szCs w:val="21"/>
              </w:rPr>
            </w:pPr>
            <w:r>
              <w:rPr>
                <w:color w:val="000000"/>
                <w:kern w:val="0"/>
                <w:szCs w:val="21"/>
              </w:rPr>
              <w:t>　</w:t>
            </w:r>
          </w:p>
        </w:tc>
      </w:tr>
      <w:tr w14:paraId="7ED709F3">
        <w:tc>
          <w:tcPr>
            <w:tcW w:w="5000" w:type="pct"/>
            <w:gridSpan w:val="5"/>
            <w:shd w:val="clear" w:color="auto" w:fill="auto"/>
            <w:vAlign w:val="center"/>
          </w:tcPr>
          <w:p w14:paraId="2B1861B2">
            <w:pPr>
              <w:widowControl/>
              <w:jc w:val="left"/>
              <w:rPr>
                <w:color w:val="000000"/>
                <w:kern w:val="0"/>
                <w:szCs w:val="21"/>
              </w:rPr>
            </w:pPr>
            <w:r>
              <w:rPr>
                <w:color w:val="000000"/>
                <w:kern w:val="0"/>
                <w:szCs w:val="21"/>
              </w:rPr>
              <w:t>（</w:t>
            </w:r>
            <w:r>
              <w:rPr>
                <w:rFonts w:hint="eastAsia"/>
                <w:color w:val="000000"/>
                <w:kern w:val="0"/>
                <w:szCs w:val="21"/>
              </w:rPr>
              <w:t>二</w:t>
            </w:r>
            <w:r>
              <w:rPr>
                <w:color w:val="000000"/>
                <w:kern w:val="0"/>
                <w:szCs w:val="21"/>
              </w:rPr>
              <w:t>）时间、地点要求</w:t>
            </w:r>
          </w:p>
        </w:tc>
      </w:tr>
      <w:tr w14:paraId="56538840">
        <w:tc>
          <w:tcPr>
            <w:tcW w:w="974" w:type="pct"/>
            <w:shd w:val="clear" w:color="auto" w:fill="auto"/>
            <w:vAlign w:val="center"/>
          </w:tcPr>
          <w:p w14:paraId="2D8BFBBE">
            <w:pPr>
              <w:widowControl/>
              <w:jc w:val="left"/>
              <w:rPr>
                <w:color w:val="000000"/>
                <w:kern w:val="0"/>
                <w:szCs w:val="21"/>
              </w:rPr>
            </w:pPr>
            <w:r>
              <w:rPr>
                <w:color w:val="000000"/>
                <w:kern w:val="0"/>
                <w:szCs w:val="21"/>
              </w:rPr>
              <w:t>　</w:t>
            </w:r>
          </w:p>
        </w:tc>
        <w:tc>
          <w:tcPr>
            <w:tcW w:w="1274" w:type="pct"/>
            <w:shd w:val="clear" w:color="auto" w:fill="auto"/>
            <w:vAlign w:val="center"/>
          </w:tcPr>
          <w:p w14:paraId="00A4AC33">
            <w:pPr>
              <w:widowControl/>
              <w:jc w:val="left"/>
              <w:rPr>
                <w:color w:val="000000"/>
                <w:kern w:val="0"/>
                <w:szCs w:val="21"/>
              </w:rPr>
            </w:pPr>
            <w:r>
              <w:rPr>
                <w:color w:val="000000"/>
                <w:kern w:val="0"/>
                <w:szCs w:val="21"/>
              </w:rPr>
              <w:t>　</w:t>
            </w:r>
          </w:p>
        </w:tc>
        <w:tc>
          <w:tcPr>
            <w:tcW w:w="1457" w:type="pct"/>
            <w:shd w:val="clear" w:color="auto" w:fill="auto"/>
            <w:vAlign w:val="center"/>
          </w:tcPr>
          <w:p w14:paraId="4B35CAA3">
            <w:pPr>
              <w:widowControl/>
              <w:jc w:val="left"/>
              <w:rPr>
                <w:color w:val="000000"/>
                <w:kern w:val="0"/>
                <w:szCs w:val="21"/>
              </w:rPr>
            </w:pPr>
            <w:r>
              <w:rPr>
                <w:color w:val="000000"/>
                <w:kern w:val="0"/>
                <w:szCs w:val="21"/>
              </w:rPr>
              <w:t>　</w:t>
            </w:r>
          </w:p>
        </w:tc>
        <w:tc>
          <w:tcPr>
            <w:tcW w:w="648" w:type="pct"/>
            <w:shd w:val="clear" w:color="auto" w:fill="auto"/>
            <w:vAlign w:val="center"/>
          </w:tcPr>
          <w:p w14:paraId="3DB8575D">
            <w:pPr>
              <w:widowControl/>
              <w:jc w:val="left"/>
              <w:rPr>
                <w:color w:val="000000"/>
                <w:kern w:val="0"/>
                <w:szCs w:val="21"/>
              </w:rPr>
            </w:pPr>
            <w:r>
              <w:rPr>
                <w:color w:val="000000"/>
                <w:kern w:val="0"/>
                <w:szCs w:val="21"/>
              </w:rPr>
              <w:t>　</w:t>
            </w:r>
          </w:p>
        </w:tc>
        <w:tc>
          <w:tcPr>
            <w:tcW w:w="647" w:type="pct"/>
            <w:shd w:val="clear" w:color="auto" w:fill="auto"/>
            <w:vAlign w:val="center"/>
          </w:tcPr>
          <w:p w14:paraId="184DDAB5">
            <w:pPr>
              <w:widowControl/>
              <w:jc w:val="left"/>
              <w:rPr>
                <w:color w:val="000000"/>
                <w:kern w:val="0"/>
                <w:szCs w:val="21"/>
              </w:rPr>
            </w:pPr>
            <w:r>
              <w:rPr>
                <w:color w:val="000000"/>
                <w:kern w:val="0"/>
                <w:szCs w:val="21"/>
              </w:rPr>
              <w:t>　</w:t>
            </w:r>
          </w:p>
        </w:tc>
      </w:tr>
      <w:tr w14:paraId="5A77DD30">
        <w:tc>
          <w:tcPr>
            <w:tcW w:w="5000" w:type="pct"/>
            <w:gridSpan w:val="5"/>
            <w:shd w:val="clear" w:color="auto" w:fill="auto"/>
            <w:vAlign w:val="center"/>
          </w:tcPr>
          <w:p w14:paraId="68A5818D">
            <w:pPr>
              <w:widowControl/>
              <w:jc w:val="left"/>
              <w:rPr>
                <w:color w:val="000000"/>
                <w:kern w:val="0"/>
                <w:szCs w:val="21"/>
              </w:rPr>
            </w:pPr>
            <w:r>
              <w:rPr>
                <w:color w:val="000000"/>
                <w:kern w:val="0"/>
                <w:szCs w:val="21"/>
              </w:rPr>
              <w:t>（</w:t>
            </w:r>
            <w:r>
              <w:rPr>
                <w:rFonts w:hint="eastAsia"/>
                <w:color w:val="000000"/>
                <w:kern w:val="0"/>
                <w:szCs w:val="21"/>
              </w:rPr>
              <w:t>三</w:t>
            </w:r>
            <w:r>
              <w:rPr>
                <w:color w:val="000000"/>
                <w:kern w:val="0"/>
                <w:szCs w:val="21"/>
              </w:rPr>
              <w:t>）付款方式</w:t>
            </w:r>
          </w:p>
        </w:tc>
      </w:tr>
      <w:tr w14:paraId="11A6EC03">
        <w:tc>
          <w:tcPr>
            <w:tcW w:w="974" w:type="pct"/>
            <w:shd w:val="clear" w:color="auto" w:fill="auto"/>
            <w:vAlign w:val="center"/>
          </w:tcPr>
          <w:p w14:paraId="05CB4F76">
            <w:pPr>
              <w:widowControl/>
              <w:jc w:val="left"/>
              <w:rPr>
                <w:color w:val="000000"/>
                <w:kern w:val="0"/>
                <w:szCs w:val="21"/>
              </w:rPr>
            </w:pPr>
            <w:r>
              <w:rPr>
                <w:color w:val="000000"/>
                <w:kern w:val="0"/>
                <w:szCs w:val="21"/>
              </w:rPr>
              <w:t>　</w:t>
            </w:r>
          </w:p>
        </w:tc>
        <w:tc>
          <w:tcPr>
            <w:tcW w:w="1274" w:type="pct"/>
            <w:shd w:val="clear" w:color="auto" w:fill="auto"/>
            <w:vAlign w:val="center"/>
          </w:tcPr>
          <w:p w14:paraId="2404BC73">
            <w:pPr>
              <w:widowControl/>
              <w:jc w:val="left"/>
              <w:rPr>
                <w:color w:val="000000"/>
                <w:kern w:val="0"/>
                <w:szCs w:val="21"/>
              </w:rPr>
            </w:pPr>
            <w:r>
              <w:rPr>
                <w:color w:val="000000"/>
                <w:kern w:val="0"/>
                <w:szCs w:val="21"/>
              </w:rPr>
              <w:t>　</w:t>
            </w:r>
          </w:p>
        </w:tc>
        <w:tc>
          <w:tcPr>
            <w:tcW w:w="1457" w:type="pct"/>
            <w:shd w:val="clear" w:color="auto" w:fill="auto"/>
            <w:vAlign w:val="center"/>
          </w:tcPr>
          <w:p w14:paraId="748CF74B">
            <w:pPr>
              <w:widowControl/>
              <w:jc w:val="left"/>
              <w:rPr>
                <w:color w:val="000000"/>
                <w:kern w:val="0"/>
                <w:szCs w:val="21"/>
              </w:rPr>
            </w:pPr>
            <w:r>
              <w:rPr>
                <w:color w:val="000000"/>
                <w:kern w:val="0"/>
                <w:szCs w:val="21"/>
              </w:rPr>
              <w:t>　</w:t>
            </w:r>
          </w:p>
        </w:tc>
        <w:tc>
          <w:tcPr>
            <w:tcW w:w="648" w:type="pct"/>
            <w:shd w:val="clear" w:color="auto" w:fill="auto"/>
            <w:vAlign w:val="center"/>
          </w:tcPr>
          <w:p w14:paraId="07504BCE">
            <w:pPr>
              <w:widowControl/>
              <w:jc w:val="left"/>
              <w:rPr>
                <w:color w:val="000000"/>
                <w:kern w:val="0"/>
                <w:szCs w:val="21"/>
              </w:rPr>
            </w:pPr>
            <w:r>
              <w:rPr>
                <w:color w:val="000000"/>
                <w:kern w:val="0"/>
                <w:szCs w:val="21"/>
              </w:rPr>
              <w:t>　</w:t>
            </w:r>
          </w:p>
        </w:tc>
        <w:tc>
          <w:tcPr>
            <w:tcW w:w="647" w:type="pct"/>
            <w:shd w:val="clear" w:color="auto" w:fill="auto"/>
            <w:vAlign w:val="center"/>
          </w:tcPr>
          <w:p w14:paraId="04040D38">
            <w:pPr>
              <w:widowControl/>
              <w:jc w:val="left"/>
              <w:rPr>
                <w:color w:val="000000"/>
                <w:kern w:val="0"/>
                <w:szCs w:val="21"/>
              </w:rPr>
            </w:pPr>
            <w:r>
              <w:rPr>
                <w:color w:val="000000"/>
                <w:kern w:val="0"/>
                <w:szCs w:val="21"/>
              </w:rPr>
              <w:t>　</w:t>
            </w:r>
          </w:p>
        </w:tc>
      </w:tr>
      <w:tr w14:paraId="5787ACA0">
        <w:tc>
          <w:tcPr>
            <w:tcW w:w="5000" w:type="pct"/>
            <w:gridSpan w:val="5"/>
            <w:shd w:val="clear" w:color="auto" w:fill="auto"/>
            <w:vAlign w:val="center"/>
          </w:tcPr>
          <w:p w14:paraId="60159091">
            <w:pPr>
              <w:widowControl/>
              <w:jc w:val="left"/>
              <w:rPr>
                <w:color w:val="000000"/>
                <w:kern w:val="0"/>
                <w:szCs w:val="21"/>
              </w:rPr>
            </w:pPr>
            <w:r>
              <w:rPr>
                <w:color w:val="000000"/>
                <w:kern w:val="0"/>
                <w:szCs w:val="21"/>
              </w:rPr>
              <w:t>（</w:t>
            </w:r>
            <w:r>
              <w:rPr>
                <w:rFonts w:hint="eastAsia"/>
                <w:color w:val="000000"/>
                <w:kern w:val="0"/>
                <w:szCs w:val="21"/>
              </w:rPr>
              <w:t>四</w:t>
            </w:r>
            <w:r>
              <w:rPr>
                <w:color w:val="000000"/>
                <w:kern w:val="0"/>
                <w:szCs w:val="21"/>
              </w:rPr>
              <w:t>）投标保证金和履约保证金</w:t>
            </w:r>
          </w:p>
        </w:tc>
      </w:tr>
      <w:tr w14:paraId="734421E3">
        <w:tc>
          <w:tcPr>
            <w:tcW w:w="974" w:type="pct"/>
            <w:shd w:val="clear" w:color="auto" w:fill="auto"/>
            <w:vAlign w:val="center"/>
          </w:tcPr>
          <w:p w14:paraId="1D9E40E3">
            <w:pPr>
              <w:widowControl/>
              <w:jc w:val="left"/>
              <w:rPr>
                <w:color w:val="000000"/>
                <w:kern w:val="0"/>
                <w:szCs w:val="21"/>
              </w:rPr>
            </w:pPr>
            <w:r>
              <w:rPr>
                <w:color w:val="000000"/>
                <w:kern w:val="0"/>
                <w:szCs w:val="21"/>
              </w:rPr>
              <w:t>　</w:t>
            </w:r>
          </w:p>
        </w:tc>
        <w:tc>
          <w:tcPr>
            <w:tcW w:w="1274" w:type="pct"/>
            <w:shd w:val="clear" w:color="auto" w:fill="auto"/>
            <w:vAlign w:val="center"/>
          </w:tcPr>
          <w:p w14:paraId="17495FD2">
            <w:pPr>
              <w:widowControl/>
              <w:jc w:val="left"/>
              <w:rPr>
                <w:color w:val="000000"/>
                <w:kern w:val="0"/>
                <w:szCs w:val="21"/>
              </w:rPr>
            </w:pPr>
            <w:r>
              <w:rPr>
                <w:color w:val="000000"/>
                <w:kern w:val="0"/>
                <w:szCs w:val="21"/>
              </w:rPr>
              <w:t>　</w:t>
            </w:r>
          </w:p>
        </w:tc>
        <w:tc>
          <w:tcPr>
            <w:tcW w:w="1457" w:type="pct"/>
            <w:shd w:val="clear" w:color="auto" w:fill="auto"/>
            <w:vAlign w:val="center"/>
          </w:tcPr>
          <w:p w14:paraId="1283296C">
            <w:pPr>
              <w:widowControl/>
              <w:jc w:val="left"/>
              <w:rPr>
                <w:color w:val="000000"/>
                <w:kern w:val="0"/>
                <w:szCs w:val="21"/>
              </w:rPr>
            </w:pPr>
            <w:r>
              <w:rPr>
                <w:color w:val="000000"/>
                <w:kern w:val="0"/>
                <w:szCs w:val="21"/>
              </w:rPr>
              <w:t>　</w:t>
            </w:r>
          </w:p>
        </w:tc>
        <w:tc>
          <w:tcPr>
            <w:tcW w:w="648" w:type="pct"/>
            <w:shd w:val="clear" w:color="auto" w:fill="auto"/>
            <w:vAlign w:val="center"/>
          </w:tcPr>
          <w:p w14:paraId="4F4D602E">
            <w:pPr>
              <w:widowControl/>
              <w:jc w:val="left"/>
              <w:rPr>
                <w:color w:val="000000"/>
                <w:kern w:val="0"/>
                <w:szCs w:val="21"/>
              </w:rPr>
            </w:pPr>
            <w:r>
              <w:rPr>
                <w:color w:val="000000"/>
                <w:kern w:val="0"/>
                <w:szCs w:val="21"/>
              </w:rPr>
              <w:t>　</w:t>
            </w:r>
          </w:p>
        </w:tc>
        <w:tc>
          <w:tcPr>
            <w:tcW w:w="647" w:type="pct"/>
            <w:shd w:val="clear" w:color="auto" w:fill="auto"/>
            <w:vAlign w:val="center"/>
          </w:tcPr>
          <w:p w14:paraId="01577967">
            <w:pPr>
              <w:widowControl/>
              <w:jc w:val="left"/>
              <w:rPr>
                <w:color w:val="000000"/>
                <w:kern w:val="0"/>
                <w:szCs w:val="21"/>
              </w:rPr>
            </w:pPr>
            <w:r>
              <w:rPr>
                <w:color w:val="000000"/>
                <w:kern w:val="0"/>
                <w:szCs w:val="21"/>
              </w:rPr>
              <w:t>　</w:t>
            </w:r>
          </w:p>
        </w:tc>
      </w:tr>
      <w:tr w14:paraId="64250CFD">
        <w:tc>
          <w:tcPr>
            <w:tcW w:w="5000" w:type="pct"/>
            <w:gridSpan w:val="5"/>
            <w:shd w:val="clear" w:color="auto" w:fill="auto"/>
            <w:vAlign w:val="center"/>
          </w:tcPr>
          <w:p w14:paraId="0795DC48">
            <w:pPr>
              <w:widowControl/>
              <w:jc w:val="left"/>
              <w:rPr>
                <w:color w:val="000000"/>
                <w:kern w:val="0"/>
                <w:szCs w:val="21"/>
              </w:rPr>
            </w:pPr>
            <w:r>
              <w:rPr>
                <w:rFonts w:hint="eastAsia"/>
                <w:color w:val="000000"/>
                <w:kern w:val="0"/>
                <w:szCs w:val="21"/>
              </w:rPr>
              <w:t>（五）验收方法及标准</w:t>
            </w:r>
          </w:p>
        </w:tc>
      </w:tr>
      <w:tr w14:paraId="0788FCC7">
        <w:tc>
          <w:tcPr>
            <w:tcW w:w="974" w:type="pct"/>
            <w:shd w:val="clear" w:color="auto" w:fill="auto"/>
            <w:vAlign w:val="center"/>
          </w:tcPr>
          <w:p w14:paraId="50F63BAA">
            <w:pPr>
              <w:widowControl/>
              <w:jc w:val="left"/>
              <w:rPr>
                <w:color w:val="000000"/>
                <w:kern w:val="0"/>
                <w:szCs w:val="21"/>
              </w:rPr>
            </w:pPr>
          </w:p>
        </w:tc>
        <w:tc>
          <w:tcPr>
            <w:tcW w:w="1274" w:type="pct"/>
            <w:shd w:val="clear" w:color="auto" w:fill="auto"/>
            <w:vAlign w:val="center"/>
          </w:tcPr>
          <w:p w14:paraId="2EF1AA8F">
            <w:pPr>
              <w:widowControl/>
              <w:jc w:val="left"/>
              <w:rPr>
                <w:color w:val="000000"/>
                <w:kern w:val="0"/>
                <w:szCs w:val="21"/>
              </w:rPr>
            </w:pPr>
          </w:p>
        </w:tc>
        <w:tc>
          <w:tcPr>
            <w:tcW w:w="1457" w:type="pct"/>
            <w:shd w:val="clear" w:color="auto" w:fill="auto"/>
            <w:vAlign w:val="center"/>
          </w:tcPr>
          <w:p w14:paraId="5BB047A7">
            <w:pPr>
              <w:widowControl/>
              <w:jc w:val="left"/>
              <w:rPr>
                <w:color w:val="000000"/>
                <w:kern w:val="0"/>
                <w:szCs w:val="21"/>
              </w:rPr>
            </w:pPr>
          </w:p>
        </w:tc>
        <w:tc>
          <w:tcPr>
            <w:tcW w:w="648" w:type="pct"/>
            <w:shd w:val="clear" w:color="auto" w:fill="auto"/>
            <w:vAlign w:val="center"/>
          </w:tcPr>
          <w:p w14:paraId="026B304C">
            <w:pPr>
              <w:widowControl/>
              <w:jc w:val="left"/>
              <w:rPr>
                <w:color w:val="000000"/>
                <w:kern w:val="0"/>
                <w:szCs w:val="21"/>
              </w:rPr>
            </w:pPr>
          </w:p>
        </w:tc>
        <w:tc>
          <w:tcPr>
            <w:tcW w:w="647" w:type="pct"/>
            <w:shd w:val="clear" w:color="auto" w:fill="auto"/>
            <w:vAlign w:val="center"/>
          </w:tcPr>
          <w:p w14:paraId="68D8AB0C">
            <w:pPr>
              <w:widowControl/>
              <w:jc w:val="left"/>
              <w:rPr>
                <w:color w:val="000000"/>
                <w:kern w:val="0"/>
                <w:szCs w:val="21"/>
              </w:rPr>
            </w:pPr>
          </w:p>
        </w:tc>
      </w:tr>
    </w:tbl>
    <w:p w14:paraId="59BF2FC1">
      <w:pPr>
        <w:spacing w:line="360" w:lineRule="auto"/>
        <w:ind w:firstLine="448" w:firstLineChars="200"/>
        <w:rPr>
          <w:sz w:val="24"/>
        </w:rPr>
      </w:pPr>
      <w:r>
        <w:rPr>
          <w:sz w:val="24"/>
        </w:rPr>
        <w:t>注：</w:t>
      </w:r>
    </w:p>
    <w:p w14:paraId="7F5A9F62">
      <w:pPr>
        <w:spacing w:line="360" w:lineRule="auto"/>
        <w:ind w:firstLine="448" w:firstLineChars="200"/>
        <w:rPr>
          <w:sz w:val="24"/>
        </w:rPr>
      </w:pPr>
      <w:r>
        <w:rPr>
          <w:rFonts w:hint="eastAsia"/>
          <w:sz w:val="24"/>
        </w:rPr>
        <w:t>1. 此表应按招标文件商务要求中的全部内容逐项进行应答，未应答的，视为不满足招标文件要求。</w:t>
      </w:r>
    </w:p>
    <w:p w14:paraId="77A47F48">
      <w:pPr>
        <w:spacing w:line="360" w:lineRule="auto"/>
        <w:ind w:firstLine="448" w:firstLineChars="200"/>
        <w:rPr>
          <w:sz w:val="24"/>
        </w:rPr>
      </w:pPr>
      <w:r>
        <w:rPr>
          <w:rFonts w:hint="eastAsia"/>
          <w:sz w:val="24"/>
        </w:rPr>
        <w:t>2</w:t>
      </w:r>
      <w:r>
        <w:rPr>
          <w:sz w:val="24"/>
        </w:rPr>
        <w:t>. 不如实填写偏离情况的投标文件将视为虚假材料。</w:t>
      </w:r>
    </w:p>
    <w:p w14:paraId="18BEA5BC">
      <w:pPr>
        <w:spacing w:line="360" w:lineRule="auto"/>
        <w:ind w:firstLine="448" w:firstLineChars="200"/>
        <w:rPr>
          <w:sz w:val="24"/>
        </w:rPr>
      </w:pPr>
      <w:r>
        <w:rPr>
          <w:rFonts w:hint="eastAsia"/>
          <w:sz w:val="24"/>
        </w:rPr>
        <w:t>3</w:t>
      </w:r>
      <w:r>
        <w:rPr>
          <w:sz w:val="24"/>
        </w:rPr>
        <w:t>. “招标要求”指招标文件中规定的具体要求，“投标应答”指投标文件的具体内容。“偏离说明”指招标要求与投标应答之间的不同之处。</w:t>
      </w:r>
    </w:p>
    <w:p w14:paraId="3872A420">
      <w:pPr>
        <w:spacing w:line="360" w:lineRule="auto"/>
        <w:rPr>
          <w:sz w:val="24"/>
        </w:rPr>
      </w:pPr>
    </w:p>
    <w:p w14:paraId="4C09D63E">
      <w:pPr>
        <w:spacing w:line="360" w:lineRule="auto"/>
        <w:ind w:firstLine="3808" w:firstLineChars="1700"/>
        <w:rPr>
          <w:sz w:val="24"/>
        </w:rPr>
      </w:pPr>
      <w:r>
        <w:rPr>
          <w:sz w:val="24"/>
        </w:rPr>
        <w:t>投标人名称：</w:t>
      </w:r>
    </w:p>
    <w:p w14:paraId="5162D34F">
      <w:pPr>
        <w:spacing w:line="360" w:lineRule="auto"/>
        <w:ind w:firstLine="3808" w:firstLineChars="1700"/>
        <w:rPr>
          <w:sz w:val="24"/>
        </w:rPr>
      </w:pPr>
    </w:p>
    <w:p w14:paraId="6A3F77DF">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23F1E59B">
      <w:pPr>
        <w:tabs>
          <w:tab w:val="left" w:pos="360"/>
        </w:tabs>
        <w:spacing w:line="360" w:lineRule="auto"/>
        <w:rPr>
          <w:b/>
          <w:sz w:val="24"/>
        </w:rPr>
      </w:pPr>
      <w:r>
        <w:rPr>
          <w:sz w:val="24"/>
        </w:rPr>
        <w:br w:type="page"/>
      </w:r>
      <w:r>
        <w:rPr>
          <w:b/>
          <w:sz w:val="24"/>
        </w:rPr>
        <w:t>附件</w:t>
      </w:r>
      <w:r>
        <w:rPr>
          <w:rFonts w:hint="eastAsia"/>
          <w:b/>
          <w:sz w:val="24"/>
        </w:rPr>
        <w:t>6</w:t>
      </w:r>
    </w:p>
    <w:p w14:paraId="46F2CF0D">
      <w:pPr>
        <w:spacing w:line="360" w:lineRule="auto"/>
        <w:jc w:val="center"/>
        <w:rPr>
          <w:b/>
          <w:bCs/>
          <w:sz w:val="24"/>
          <w:szCs w:val="24"/>
        </w:rPr>
      </w:pPr>
      <w:r>
        <w:rPr>
          <w:rFonts w:ascii="宋体" w:hAnsi="宋体"/>
          <w:b/>
          <w:bCs/>
          <w:sz w:val="24"/>
          <w:szCs w:val="24"/>
        </w:rPr>
        <w:t>技术要求偏离应答表</w:t>
      </w:r>
    </w:p>
    <w:p w14:paraId="39FF8311">
      <w:pPr>
        <w:spacing w:line="460" w:lineRule="exact"/>
        <w:rPr>
          <w:sz w:val="24"/>
        </w:rPr>
      </w:pPr>
      <w:r>
        <w:rPr>
          <w:sz w:val="24"/>
        </w:rPr>
        <w:t>项目名称：</w:t>
      </w:r>
      <w:r>
        <w:rPr>
          <w:sz w:val="24"/>
          <w:u w:val="single"/>
        </w:rPr>
        <w:t xml:space="preserve">                    </w:t>
      </w:r>
    </w:p>
    <w:p w14:paraId="0D05F711">
      <w:pPr>
        <w:spacing w:line="460" w:lineRule="exact"/>
        <w:rPr>
          <w:sz w:val="24"/>
        </w:rPr>
      </w:pPr>
      <w:r>
        <w:rPr>
          <w:sz w:val="24"/>
        </w:rPr>
        <w:t>项目编号：</w:t>
      </w:r>
      <w:r>
        <w:rPr>
          <w:sz w:val="24"/>
          <w:u w:val="single"/>
        </w:rPr>
        <w:t xml:space="preserve">                    </w:t>
      </w:r>
    </w:p>
    <w:p w14:paraId="18372DA4">
      <w:pPr>
        <w:spacing w:line="460" w:lineRule="exact"/>
        <w:rPr>
          <w:sz w:val="24"/>
          <w:u w:val="single"/>
        </w:rPr>
      </w:pPr>
      <w:r>
        <w:rPr>
          <w:sz w:val="24"/>
        </w:rPr>
        <w:t>包号：</w:t>
      </w:r>
      <w:r>
        <w:rPr>
          <w:sz w:val="24"/>
          <w:u w:val="single"/>
        </w:rPr>
        <w:t xml:space="preserve">                        </w:t>
      </w:r>
    </w:p>
    <w:p w14:paraId="4E0EB75E">
      <w:pPr>
        <w:spacing w:line="460" w:lineRule="exact"/>
        <w:rPr>
          <w:sz w:val="24"/>
          <w:szCs w:val="24"/>
          <w:u w:val="single"/>
        </w:rPr>
      </w:pPr>
    </w:p>
    <w:p w14:paraId="74A95D92">
      <w:pPr>
        <w:spacing w:line="360" w:lineRule="auto"/>
        <w:ind w:firstLine="448" w:firstLineChars="200"/>
        <w:rPr>
          <w:b/>
          <w:sz w:val="24"/>
          <w:szCs w:val="24"/>
          <w:u w:val="single"/>
        </w:rPr>
      </w:pPr>
      <w:r>
        <w:rPr>
          <w:rFonts w:hint="eastAsia" w:ascii="宋体" w:hAnsi="宋体"/>
          <w:b/>
          <w:sz w:val="24"/>
          <w:szCs w:val="24"/>
        </w:rPr>
        <w:t>我单位郑重承诺：所提供的服务、人员及设备符合相关强制性规定。验收时采购人有权要求我单位出具所提供的服务、人员及设备符合上述规定的证明文件。若我单位中标，</w:t>
      </w:r>
      <w:r>
        <w:rPr>
          <w:b/>
          <w:color w:val="000000"/>
          <w:sz w:val="24"/>
        </w:rPr>
        <w:t>根据《中华人民共和国劳动合同法》及其他法律法规的要求，</w:t>
      </w:r>
      <w:r>
        <w:rPr>
          <w:rFonts w:hint="eastAsia" w:ascii="宋体" w:hAnsi="宋体"/>
          <w:b/>
          <w:sz w:val="24"/>
          <w:szCs w:val="24"/>
        </w:rPr>
        <w:t>我单位</w:t>
      </w:r>
      <w:r>
        <w:rPr>
          <w:b/>
          <w:color w:val="000000"/>
          <w:sz w:val="24"/>
        </w:rPr>
        <w:t>与服务人员签订</w:t>
      </w:r>
      <w:r>
        <w:rPr>
          <w:rFonts w:hint="eastAsia"/>
          <w:b/>
          <w:color w:val="000000"/>
          <w:sz w:val="24"/>
        </w:rPr>
        <w:t>劳动</w:t>
      </w:r>
      <w:r>
        <w:rPr>
          <w:b/>
          <w:color w:val="000000"/>
          <w:sz w:val="24"/>
        </w:rPr>
        <w:t>合同</w:t>
      </w:r>
      <w:r>
        <w:rPr>
          <w:rFonts w:hint="eastAsia"/>
          <w:b/>
          <w:color w:val="000000"/>
          <w:sz w:val="24"/>
        </w:rPr>
        <w:t>，按国家及天津市相关政策规定，支付工资、加班费和福利费、</w:t>
      </w:r>
      <w:r>
        <w:rPr>
          <w:b/>
          <w:color w:val="000000"/>
          <w:sz w:val="24"/>
        </w:rPr>
        <w:t>缴纳社会保险</w:t>
      </w:r>
      <w:r>
        <w:rPr>
          <w:rFonts w:hint="eastAsia"/>
          <w:b/>
          <w:color w:val="000000"/>
          <w:sz w:val="24"/>
        </w:rPr>
        <w:t>及住房公积金等</w:t>
      </w:r>
      <w:r>
        <w:rPr>
          <w:b/>
          <w:color w:val="000000"/>
          <w:sz w:val="24"/>
        </w:rPr>
        <w:t>。投入的</w:t>
      </w:r>
      <w:r>
        <w:rPr>
          <w:rFonts w:hint="eastAsia"/>
          <w:b/>
          <w:color w:val="000000"/>
          <w:sz w:val="24"/>
        </w:rPr>
        <w:t>相应专业人员具备国家相关部门颁发的在有效期内的资质证书，项目实施过程中保证持证上岗。履约验收时，我单位向采购人提供上述人员相关资质证书原件（以及发证机关官网查询结果）和缴纳社会保险证明等相关资料。</w:t>
      </w:r>
      <w:r>
        <w:rPr>
          <w:rFonts w:hint="eastAsia" w:ascii="宋体" w:hAnsi="宋体"/>
          <w:b/>
          <w:sz w:val="24"/>
          <w:szCs w:val="24"/>
        </w:rPr>
        <w:t>除下表列出的偏离外，与招标文件技术要求完全一致，并承担相应的法律责任。</w:t>
      </w:r>
    </w:p>
    <w:tbl>
      <w:tblPr>
        <w:tblStyle w:val="22"/>
        <w:tblW w:w="98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2743"/>
        <w:gridCol w:w="2835"/>
        <w:gridCol w:w="2071"/>
        <w:gridCol w:w="1315"/>
      </w:tblGrid>
      <w:tr w14:paraId="6C25A119">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78AE632B">
            <w:pPr>
              <w:widowControl/>
              <w:snapToGrid w:val="0"/>
              <w:jc w:val="center"/>
              <w:rPr>
                <w:kern w:val="0"/>
                <w:sz w:val="24"/>
                <w:szCs w:val="24"/>
              </w:rPr>
            </w:pPr>
            <w:r>
              <w:rPr>
                <w:rFonts w:ascii="宋体" w:hAnsi="宋体"/>
                <w:kern w:val="0"/>
                <w:sz w:val="24"/>
                <w:szCs w:val="24"/>
              </w:rPr>
              <w:t>序号</w:t>
            </w:r>
          </w:p>
        </w:tc>
        <w:tc>
          <w:tcPr>
            <w:tcW w:w="2743" w:type="dxa"/>
            <w:tcBorders>
              <w:top w:val="single" w:color="auto" w:sz="4" w:space="0"/>
              <w:left w:val="single" w:color="auto" w:sz="4" w:space="0"/>
              <w:bottom w:val="single" w:color="auto" w:sz="4" w:space="0"/>
              <w:right w:val="single" w:color="auto" w:sz="4" w:space="0"/>
            </w:tcBorders>
            <w:vAlign w:val="center"/>
          </w:tcPr>
          <w:p w14:paraId="27CAC49B">
            <w:pPr>
              <w:widowControl/>
              <w:snapToGrid w:val="0"/>
              <w:jc w:val="center"/>
              <w:rPr>
                <w:kern w:val="0"/>
                <w:sz w:val="24"/>
                <w:szCs w:val="24"/>
              </w:rPr>
            </w:pPr>
            <w:r>
              <w:rPr>
                <w:rFonts w:hint="eastAsia" w:ascii="宋体" w:hAnsi="宋体"/>
                <w:kern w:val="0"/>
                <w:sz w:val="24"/>
                <w:szCs w:val="24"/>
              </w:rPr>
              <w:t>招标文件</w:t>
            </w:r>
            <w:r>
              <w:rPr>
                <w:rFonts w:ascii="宋体" w:hAnsi="宋体"/>
                <w:kern w:val="0"/>
                <w:sz w:val="24"/>
                <w:szCs w:val="24"/>
              </w:rPr>
              <w:t>要求</w:t>
            </w:r>
          </w:p>
        </w:tc>
        <w:tc>
          <w:tcPr>
            <w:tcW w:w="2835" w:type="dxa"/>
            <w:tcBorders>
              <w:top w:val="single" w:color="auto" w:sz="4" w:space="0"/>
              <w:left w:val="single" w:color="auto" w:sz="4" w:space="0"/>
              <w:bottom w:val="single" w:color="auto" w:sz="4" w:space="0"/>
              <w:right w:val="single" w:color="auto" w:sz="4" w:space="0"/>
            </w:tcBorders>
            <w:vAlign w:val="center"/>
          </w:tcPr>
          <w:p w14:paraId="2B6FFB67">
            <w:pPr>
              <w:widowControl/>
              <w:snapToGrid w:val="0"/>
              <w:jc w:val="center"/>
              <w:rPr>
                <w:kern w:val="0"/>
                <w:sz w:val="24"/>
                <w:szCs w:val="24"/>
              </w:rPr>
            </w:pPr>
            <w:r>
              <w:rPr>
                <w:rFonts w:hint="eastAsia" w:ascii="宋体" w:hAnsi="宋体"/>
                <w:kern w:val="0"/>
                <w:sz w:val="24"/>
                <w:szCs w:val="24"/>
              </w:rPr>
              <w:t>投标</w:t>
            </w:r>
            <w:r>
              <w:rPr>
                <w:rFonts w:ascii="宋体" w:hAnsi="宋体"/>
                <w:kern w:val="0"/>
                <w:sz w:val="24"/>
                <w:szCs w:val="24"/>
              </w:rPr>
              <w:t>应答</w:t>
            </w:r>
          </w:p>
        </w:tc>
        <w:tc>
          <w:tcPr>
            <w:tcW w:w="2071" w:type="dxa"/>
            <w:tcBorders>
              <w:top w:val="single" w:color="auto" w:sz="4" w:space="0"/>
              <w:left w:val="single" w:color="auto" w:sz="4" w:space="0"/>
              <w:bottom w:val="single" w:color="auto" w:sz="4" w:space="0"/>
              <w:right w:val="single" w:color="auto" w:sz="4" w:space="0"/>
            </w:tcBorders>
            <w:vAlign w:val="center"/>
          </w:tcPr>
          <w:p w14:paraId="7EB433B7">
            <w:pPr>
              <w:widowControl/>
              <w:snapToGrid w:val="0"/>
              <w:jc w:val="center"/>
              <w:rPr>
                <w:kern w:val="0"/>
                <w:sz w:val="24"/>
                <w:szCs w:val="24"/>
              </w:rPr>
            </w:pPr>
            <w:r>
              <w:rPr>
                <w:rFonts w:ascii="宋体" w:hAnsi="宋体"/>
                <w:kern w:val="0"/>
                <w:sz w:val="24"/>
                <w:szCs w:val="24"/>
              </w:rPr>
              <w:t>偏离说明</w:t>
            </w:r>
          </w:p>
        </w:tc>
        <w:tc>
          <w:tcPr>
            <w:tcW w:w="1315" w:type="dxa"/>
            <w:tcBorders>
              <w:top w:val="single" w:color="auto" w:sz="4" w:space="0"/>
              <w:left w:val="single" w:color="auto" w:sz="4" w:space="0"/>
              <w:bottom w:val="single" w:color="auto" w:sz="4" w:space="0"/>
              <w:right w:val="single" w:color="auto" w:sz="4" w:space="0"/>
            </w:tcBorders>
            <w:vAlign w:val="center"/>
          </w:tcPr>
          <w:p w14:paraId="176EEA62">
            <w:pPr>
              <w:widowControl/>
              <w:snapToGrid w:val="0"/>
              <w:jc w:val="center"/>
              <w:rPr>
                <w:kern w:val="0"/>
                <w:sz w:val="24"/>
                <w:szCs w:val="24"/>
              </w:rPr>
            </w:pPr>
            <w:r>
              <w:rPr>
                <w:rFonts w:ascii="宋体" w:hAnsi="宋体"/>
                <w:kern w:val="0"/>
                <w:sz w:val="24"/>
                <w:szCs w:val="24"/>
              </w:rPr>
              <w:t>备注</w:t>
            </w:r>
          </w:p>
        </w:tc>
      </w:tr>
      <w:tr w14:paraId="2AD8CAB5">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457E4217">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14:paraId="3F7F1099">
            <w:pPr>
              <w:widowControl/>
              <w:snapToGrid w:val="0"/>
              <w:jc w:val="center"/>
              <w:rPr>
                <w:kern w:val="0"/>
                <w:sz w:val="24"/>
                <w:szCs w:val="24"/>
              </w:rPr>
            </w:pPr>
            <w:r>
              <w:rPr>
                <w:rFonts w:hint="eastAsia" w:ascii="宋体" w:hAnsi="宋体"/>
                <w:sz w:val="24"/>
                <w:szCs w:val="24"/>
              </w:rPr>
              <w:t>此表仅体现与招标文件技术要求存在偏离的部分，无偏离的部分，无需填写。</w:t>
            </w:r>
          </w:p>
        </w:tc>
        <w:tc>
          <w:tcPr>
            <w:tcW w:w="2835" w:type="dxa"/>
            <w:tcBorders>
              <w:top w:val="single" w:color="auto" w:sz="4" w:space="0"/>
              <w:left w:val="single" w:color="auto" w:sz="4" w:space="0"/>
              <w:bottom w:val="single" w:color="auto" w:sz="4" w:space="0"/>
              <w:right w:val="single" w:color="auto" w:sz="4" w:space="0"/>
            </w:tcBorders>
            <w:vAlign w:val="center"/>
          </w:tcPr>
          <w:p w14:paraId="5967D57A">
            <w:pPr>
              <w:widowControl/>
              <w:snapToGrid w:val="0"/>
              <w:jc w:val="center"/>
              <w:rPr>
                <w:kern w:val="0"/>
                <w:sz w:val="24"/>
                <w:szCs w:val="24"/>
              </w:rPr>
            </w:pPr>
            <w:r>
              <w:rPr>
                <w:rFonts w:hint="eastAsia" w:ascii="宋体" w:hAnsi="宋体"/>
                <w:sz w:val="24"/>
                <w:szCs w:val="24"/>
              </w:rPr>
              <w:t>此表仅体现与招标文件技术要求存在偏离的部分，无偏离的部分，无需填写。</w:t>
            </w:r>
          </w:p>
        </w:tc>
        <w:tc>
          <w:tcPr>
            <w:tcW w:w="2071" w:type="dxa"/>
            <w:tcBorders>
              <w:top w:val="single" w:color="auto" w:sz="4" w:space="0"/>
              <w:left w:val="single" w:color="auto" w:sz="4" w:space="0"/>
              <w:bottom w:val="single" w:color="auto" w:sz="4" w:space="0"/>
              <w:right w:val="single" w:color="auto" w:sz="4" w:space="0"/>
            </w:tcBorders>
            <w:vAlign w:val="center"/>
          </w:tcPr>
          <w:p w14:paraId="55C3DA9A">
            <w:pPr>
              <w:widowControl/>
              <w:snapToGrid w:val="0"/>
              <w:jc w:val="center"/>
              <w:rPr>
                <w:kern w:val="0"/>
                <w:sz w:val="24"/>
                <w:szCs w:val="24"/>
              </w:rPr>
            </w:pPr>
            <w:r>
              <w:rPr>
                <w:rFonts w:hint="eastAsia" w:ascii="宋体" w:hAnsi="宋体"/>
                <w:sz w:val="24"/>
                <w:szCs w:val="24"/>
              </w:rPr>
              <w:t>此表仅体现与招标文件技术要求存在偏离的部分，无偏离的部分，无需填写。</w:t>
            </w:r>
          </w:p>
        </w:tc>
        <w:tc>
          <w:tcPr>
            <w:tcW w:w="1315" w:type="dxa"/>
            <w:tcBorders>
              <w:top w:val="single" w:color="auto" w:sz="4" w:space="0"/>
              <w:left w:val="single" w:color="auto" w:sz="4" w:space="0"/>
              <w:bottom w:val="single" w:color="auto" w:sz="4" w:space="0"/>
              <w:right w:val="single" w:color="auto" w:sz="4" w:space="0"/>
            </w:tcBorders>
            <w:vAlign w:val="center"/>
          </w:tcPr>
          <w:p w14:paraId="4E1525B4">
            <w:pPr>
              <w:widowControl/>
              <w:snapToGrid w:val="0"/>
              <w:jc w:val="center"/>
              <w:rPr>
                <w:kern w:val="0"/>
                <w:sz w:val="24"/>
                <w:szCs w:val="24"/>
              </w:rPr>
            </w:pPr>
          </w:p>
        </w:tc>
      </w:tr>
      <w:tr w14:paraId="08B51337">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4541BE8D">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14:paraId="2C984980">
            <w:pPr>
              <w:widowControl/>
              <w:snapToGrid w:val="0"/>
              <w:jc w:val="center"/>
              <w:rPr>
                <w:kern w:val="0"/>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14:paraId="4EE71975">
            <w:pPr>
              <w:widowControl/>
              <w:snapToGrid w:val="0"/>
              <w:jc w:val="center"/>
              <w:rPr>
                <w:kern w:val="0"/>
                <w:sz w:val="24"/>
                <w:szCs w:val="24"/>
              </w:rPr>
            </w:pPr>
          </w:p>
        </w:tc>
        <w:tc>
          <w:tcPr>
            <w:tcW w:w="2071" w:type="dxa"/>
            <w:tcBorders>
              <w:top w:val="single" w:color="auto" w:sz="4" w:space="0"/>
              <w:left w:val="single" w:color="auto" w:sz="4" w:space="0"/>
              <w:bottom w:val="single" w:color="auto" w:sz="4" w:space="0"/>
              <w:right w:val="single" w:color="auto" w:sz="4" w:space="0"/>
            </w:tcBorders>
            <w:vAlign w:val="center"/>
          </w:tcPr>
          <w:p w14:paraId="0350AFB4">
            <w:pPr>
              <w:widowControl/>
              <w:snapToGrid w:val="0"/>
              <w:jc w:val="center"/>
              <w:rPr>
                <w:kern w:val="0"/>
                <w:sz w:val="24"/>
                <w:szCs w:val="24"/>
              </w:rPr>
            </w:pPr>
          </w:p>
        </w:tc>
        <w:tc>
          <w:tcPr>
            <w:tcW w:w="1315" w:type="dxa"/>
            <w:tcBorders>
              <w:top w:val="single" w:color="auto" w:sz="4" w:space="0"/>
              <w:left w:val="single" w:color="auto" w:sz="4" w:space="0"/>
              <w:bottom w:val="single" w:color="auto" w:sz="4" w:space="0"/>
              <w:right w:val="single" w:color="auto" w:sz="4" w:space="0"/>
            </w:tcBorders>
            <w:vAlign w:val="center"/>
          </w:tcPr>
          <w:p w14:paraId="3FAA7155">
            <w:pPr>
              <w:widowControl/>
              <w:snapToGrid w:val="0"/>
              <w:jc w:val="center"/>
              <w:rPr>
                <w:kern w:val="0"/>
                <w:sz w:val="24"/>
                <w:szCs w:val="24"/>
              </w:rPr>
            </w:pPr>
          </w:p>
        </w:tc>
      </w:tr>
      <w:tr w14:paraId="02FD69C3">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0F5C10CC">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14:paraId="2CFA5B71">
            <w:pPr>
              <w:widowControl/>
              <w:snapToGrid w:val="0"/>
              <w:jc w:val="center"/>
              <w:rPr>
                <w:kern w:val="0"/>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14:paraId="7D66C7CE">
            <w:pPr>
              <w:widowControl/>
              <w:snapToGrid w:val="0"/>
              <w:jc w:val="center"/>
              <w:rPr>
                <w:kern w:val="0"/>
                <w:sz w:val="24"/>
                <w:szCs w:val="24"/>
              </w:rPr>
            </w:pPr>
          </w:p>
        </w:tc>
        <w:tc>
          <w:tcPr>
            <w:tcW w:w="2071" w:type="dxa"/>
            <w:tcBorders>
              <w:top w:val="single" w:color="auto" w:sz="4" w:space="0"/>
              <w:left w:val="single" w:color="auto" w:sz="4" w:space="0"/>
              <w:bottom w:val="single" w:color="auto" w:sz="4" w:space="0"/>
              <w:right w:val="single" w:color="auto" w:sz="4" w:space="0"/>
            </w:tcBorders>
            <w:vAlign w:val="center"/>
          </w:tcPr>
          <w:p w14:paraId="7D59F20A">
            <w:pPr>
              <w:widowControl/>
              <w:snapToGrid w:val="0"/>
              <w:jc w:val="center"/>
              <w:rPr>
                <w:kern w:val="0"/>
                <w:sz w:val="24"/>
                <w:szCs w:val="24"/>
              </w:rPr>
            </w:pPr>
          </w:p>
        </w:tc>
        <w:tc>
          <w:tcPr>
            <w:tcW w:w="1315" w:type="dxa"/>
            <w:tcBorders>
              <w:top w:val="single" w:color="auto" w:sz="4" w:space="0"/>
              <w:left w:val="single" w:color="auto" w:sz="4" w:space="0"/>
              <w:bottom w:val="single" w:color="auto" w:sz="4" w:space="0"/>
              <w:right w:val="single" w:color="auto" w:sz="4" w:space="0"/>
            </w:tcBorders>
            <w:vAlign w:val="center"/>
          </w:tcPr>
          <w:p w14:paraId="7FF7A3C1">
            <w:pPr>
              <w:widowControl/>
              <w:snapToGrid w:val="0"/>
              <w:jc w:val="center"/>
              <w:rPr>
                <w:kern w:val="0"/>
                <w:sz w:val="24"/>
                <w:szCs w:val="24"/>
              </w:rPr>
            </w:pPr>
          </w:p>
        </w:tc>
      </w:tr>
      <w:tr w14:paraId="4286F8F5">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712B0CEF">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14:paraId="3853C6C2">
            <w:pPr>
              <w:widowControl/>
              <w:snapToGrid w:val="0"/>
              <w:jc w:val="center"/>
              <w:rPr>
                <w:kern w:val="0"/>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14:paraId="1E1E549E">
            <w:pPr>
              <w:widowControl/>
              <w:snapToGrid w:val="0"/>
              <w:jc w:val="center"/>
              <w:rPr>
                <w:kern w:val="0"/>
                <w:sz w:val="24"/>
                <w:szCs w:val="24"/>
              </w:rPr>
            </w:pPr>
          </w:p>
        </w:tc>
        <w:tc>
          <w:tcPr>
            <w:tcW w:w="2071" w:type="dxa"/>
            <w:tcBorders>
              <w:top w:val="single" w:color="auto" w:sz="4" w:space="0"/>
              <w:left w:val="single" w:color="auto" w:sz="4" w:space="0"/>
              <w:bottom w:val="single" w:color="auto" w:sz="4" w:space="0"/>
              <w:right w:val="single" w:color="auto" w:sz="4" w:space="0"/>
            </w:tcBorders>
            <w:vAlign w:val="center"/>
          </w:tcPr>
          <w:p w14:paraId="66DB1E0D">
            <w:pPr>
              <w:widowControl/>
              <w:snapToGrid w:val="0"/>
              <w:jc w:val="center"/>
              <w:rPr>
                <w:kern w:val="0"/>
                <w:sz w:val="24"/>
                <w:szCs w:val="24"/>
              </w:rPr>
            </w:pPr>
          </w:p>
        </w:tc>
        <w:tc>
          <w:tcPr>
            <w:tcW w:w="1315" w:type="dxa"/>
            <w:tcBorders>
              <w:top w:val="single" w:color="auto" w:sz="4" w:space="0"/>
              <w:left w:val="single" w:color="auto" w:sz="4" w:space="0"/>
              <w:bottom w:val="single" w:color="auto" w:sz="4" w:space="0"/>
              <w:right w:val="single" w:color="auto" w:sz="4" w:space="0"/>
            </w:tcBorders>
            <w:vAlign w:val="center"/>
          </w:tcPr>
          <w:p w14:paraId="43727077">
            <w:pPr>
              <w:widowControl/>
              <w:snapToGrid w:val="0"/>
              <w:jc w:val="center"/>
              <w:rPr>
                <w:kern w:val="0"/>
                <w:sz w:val="24"/>
                <w:szCs w:val="24"/>
              </w:rPr>
            </w:pPr>
          </w:p>
        </w:tc>
      </w:tr>
      <w:tr w14:paraId="3403A8CF">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255E5B81">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14:paraId="387BD886">
            <w:pPr>
              <w:widowControl/>
              <w:snapToGrid w:val="0"/>
              <w:jc w:val="center"/>
              <w:rPr>
                <w:kern w:val="0"/>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14:paraId="53038569">
            <w:pPr>
              <w:widowControl/>
              <w:snapToGrid w:val="0"/>
              <w:jc w:val="center"/>
              <w:rPr>
                <w:kern w:val="0"/>
                <w:sz w:val="24"/>
                <w:szCs w:val="24"/>
              </w:rPr>
            </w:pPr>
          </w:p>
        </w:tc>
        <w:tc>
          <w:tcPr>
            <w:tcW w:w="2071" w:type="dxa"/>
            <w:tcBorders>
              <w:top w:val="single" w:color="auto" w:sz="4" w:space="0"/>
              <w:left w:val="single" w:color="auto" w:sz="4" w:space="0"/>
              <w:bottom w:val="single" w:color="auto" w:sz="4" w:space="0"/>
              <w:right w:val="single" w:color="auto" w:sz="4" w:space="0"/>
            </w:tcBorders>
            <w:vAlign w:val="center"/>
          </w:tcPr>
          <w:p w14:paraId="2A53DDAC">
            <w:pPr>
              <w:widowControl/>
              <w:snapToGrid w:val="0"/>
              <w:jc w:val="center"/>
              <w:rPr>
                <w:kern w:val="0"/>
                <w:sz w:val="24"/>
                <w:szCs w:val="24"/>
              </w:rPr>
            </w:pPr>
          </w:p>
        </w:tc>
        <w:tc>
          <w:tcPr>
            <w:tcW w:w="1315" w:type="dxa"/>
            <w:tcBorders>
              <w:top w:val="single" w:color="auto" w:sz="4" w:space="0"/>
              <w:left w:val="single" w:color="auto" w:sz="4" w:space="0"/>
              <w:bottom w:val="single" w:color="auto" w:sz="4" w:space="0"/>
              <w:right w:val="single" w:color="auto" w:sz="4" w:space="0"/>
            </w:tcBorders>
            <w:vAlign w:val="center"/>
          </w:tcPr>
          <w:p w14:paraId="16A8A8DE">
            <w:pPr>
              <w:widowControl/>
              <w:snapToGrid w:val="0"/>
              <w:jc w:val="center"/>
              <w:rPr>
                <w:kern w:val="0"/>
                <w:sz w:val="24"/>
                <w:szCs w:val="24"/>
              </w:rPr>
            </w:pPr>
          </w:p>
        </w:tc>
      </w:tr>
    </w:tbl>
    <w:p w14:paraId="60CC267F">
      <w:pPr>
        <w:spacing w:line="360" w:lineRule="auto"/>
        <w:ind w:firstLine="448" w:firstLineChars="200"/>
        <w:rPr>
          <w:sz w:val="24"/>
          <w:szCs w:val="24"/>
        </w:rPr>
      </w:pPr>
      <w:r>
        <w:rPr>
          <w:rFonts w:ascii="宋体" w:hAnsi="宋体"/>
          <w:sz w:val="24"/>
          <w:szCs w:val="24"/>
        </w:rPr>
        <w:t>注：</w:t>
      </w:r>
    </w:p>
    <w:p w14:paraId="13BAA08D">
      <w:pPr>
        <w:spacing w:line="360" w:lineRule="auto"/>
        <w:ind w:firstLine="448" w:firstLineChars="200"/>
        <w:rPr>
          <w:sz w:val="24"/>
          <w:szCs w:val="24"/>
        </w:rPr>
      </w:pPr>
      <w:r>
        <w:rPr>
          <w:rFonts w:hint="eastAsia"/>
          <w:sz w:val="24"/>
          <w:szCs w:val="24"/>
        </w:rPr>
        <w:t xml:space="preserve">1. </w:t>
      </w:r>
      <w:r>
        <w:rPr>
          <w:rFonts w:hint="eastAsia" w:ascii="宋体" w:hAnsi="宋体"/>
          <w:sz w:val="24"/>
          <w:szCs w:val="24"/>
        </w:rPr>
        <w:t>此表仅体现与招标文件技术要求存在偏离的部分，无偏离的部分，无需填写。</w:t>
      </w:r>
    </w:p>
    <w:p w14:paraId="3A5FE5DF">
      <w:pPr>
        <w:spacing w:line="360" w:lineRule="auto"/>
        <w:ind w:firstLine="448" w:firstLineChars="200"/>
        <w:rPr>
          <w:rFonts w:ascii="宋体" w:hAnsi="宋体"/>
          <w:sz w:val="24"/>
          <w:szCs w:val="24"/>
        </w:rPr>
      </w:pPr>
      <w:r>
        <w:rPr>
          <w:rFonts w:hint="eastAsia"/>
          <w:sz w:val="24"/>
          <w:szCs w:val="24"/>
        </w:rPr>
        <w:t>2</w:t>
      </w:r>
      <w:r>
        <w:rPr>
          <w:sz w:val="24"/>
          <w:szCs w:val="24"/>
        </w:rPr>
        <w:t xml:space="preserve">. </w:t>
      </w:r>
      <w:r>
        <w:rPr>
          <w:rFonts w:ascii="宋体" w:hAnsi="宋体"/>
          <w:sz w:val="24"/>
          <w:szCs w:val="24"/>
        </w:rPr>
        <w:t>不如实填写偏离情况的</w:t>
      </w:r>
      <w:r>
        <w:rPr>
          <w:rFonts w:hint="eastAsia" w:ascii="宋体" w:hAnsi="宋体"/>
          <w:sz w:val="24"/>
          <w:szCs w:val="24"/>
        </w:rPr>
        <w:t>投标</w:t>
      </w:r>
      <w:r>
        <w:rPr>
          <w:rFonts w:ascii="宋体" w:hAnsi="宋体"/>
          <w:sz w:val="24"/>
          <w:szCs w:val="24"/>
        </w:rPr>
        <w:t>文件将视为虚假材料。</w:t>
      </w:r>
    </w:p>
    <w:p w14:paraId="18A1B947">
      <w:pPr>
        <w:spacing w:line="360" w:lineRule="auto"/>
        <w:ind w:firstLine="448" w:firstLineChars="200"/>
        <w:rPr>
          <w:sz w:val="24"/>
        </w:rPr>
      </w:pPr>
      <w:r>
        <w:rPr>
          <w:rFonts w:hint="eastAsia"/>
          <w:sz w:val="24"/>
          <w:szCs w:val="24"/>
        </w:rPr>
        <w:t>3</w:t>
      </w:r>
      <w:r>
        <w:rPr>
          <w:sz w:val="24"/>
          <w:szCs w:val="24"/>
        </w:rPr>
        <w:t xml:space="preserve">. </w:t>
      </w:r>
      <w:r>
        <w:rPr>
          <w:rFonts w:hint="eastAsia"/>
          <w:sz w:val="24"/>
          <w:szCs w:val="24"/>
        </w:rPr>
        <w:t>“</w:t>
      </w:r>
      <w:r>
        <w:rPr>
          <w:rFonts w:hint="eastAsia" w:ascii="宋体" w:hAnsi="宋体"/>
          <w:sz w:val="24"/>
          <w:szCs w:val="24"/>
        </w:rPr>
        <w:t>招标</w:t>
      </w:r>
      <w:r>
        <w:rPr>
          <w:rFonts w:ascii="宋体" w:hAnsi="宋体"/>
          <w:sz w:val="24"/>
          <w:szCs w:val="24"/>
        </w:rPr>
        <w:t>文件要求</w:t>
      </w:r>
      <w:r>
        <w:rPr>
          <w:rFonts w:hint="eastAsia"/>
          <w:sz w:val="24"/>
          <w:szCs w:val="24"/>
        </w:rPr>
        <w:t>”</w:t>
      </w:r>
      <w:r>
        <w:rPr>
          <w:rFonts w:ascii="宋体" w:hAnsi="宋体"/>
          <w:sz w:val="24"/>
          <w:szCs w:val="24"/>
        </w:rPr>
        <w:t>指</w:t>
      </w:r>
      <w:r>
        <w:rPr>
          <w:rFonts w:hint="eastAsia" w:ascii="宋体" w:hAnsi="宋体"/>
          <w:sz w:val="24"/>
          <w:szCs w:val="24"/>
        </w:rPr>
        <w:t>招标</w:t>
      </w:r>
      <w:r>
        <w:rPr>
          <w:rFonts w:ascii="宋体" w:hAnsi="宋体"/>
          <w:sz w:val="24"/>
          <w:szCs w:val="24"/>
        </w:rPr>
        <w:t>文件中规定的具体要求，“</w:t>
      </w:r>
      <w:r>
        <w:rPr>
          <w:rFonts w:hint="eastAsia" w:ascii="宋体" w:hAnsi="宋体"/>
          <w:sz w:val="24"/>
          <w:szCs w:val="24"/>
        </w:rPr>
        <w:t>投标</w:t>
      </w:r>
      <w:r>
        <w:rPr>
          <w:rFonts w:ascii="宋体" w:hAnsi="宋体"/>
          <w:sz w:val="24"/>
          <w:szCs w:val="24"/>
        </w:rPr>
        <w:t>应答”指投标</w:t>
      </w:r>
      <w:r>
        <w:rPr>
          <w:rFonts w:hint="eastAsia" w:ascii="宋体" w:hAnsi="宋体"/>
          <w:sz w:val="24"/>
          <w:szCs w:val="24"/>
        </w:rPr>
        <w:t>文件</w:t>
      </w:r>
      <w:r>
        <w:rPr>
          <w:rFonts w:ascii="宋体" w:hAnsi="宋体"/>
          <w:sz w:val="24"/>
          <w:szCs w:val="24"/>
        </w:rPr>
        <w:t>的</w:t>
      </w:r>
      <w:r>
        <w:rPr>
          <w:rFonts w:hint="eastAsia" w:ascii="宋体" w:hAnsi="宋体"/>
          <w:sz w:val="24"/>
          <w:szCs w:val="24"/>
        </w:rPr>
        <w:t>具体内容</w:t>
      </w:r>
      <w:r>
        <w:rPr>
          <w:rFonts w:ascii="宋体" w:hAnsi="宋体"/>
          <w:sz w:val="24"/>
          <w:szCs w:val="24"/>
        </w:rPr>
        <w:t>。“偏离说明”指</w:t>
      </w:r>
      <w:r>
        <w:rPr>
          <w:rFonts w:hint="eastAsia" w:ascii="宋体" w:hAnsi="宋体"/>
          <w:sz w:val="24"/>
          <w:szCs w:val="24"/>
        </w:rPr>
        <w:t>招标</w:t>
      </w:r>
      <w:r>
        <w:rPr>
          <w:rFonts w:ascii="宋体" w:hAnsi="宋体"/>
          <w:sz w:val="24"/>
          <w:szCs w:val="24"/>
        </w:rPr>
        <w:t>文件中规定的具体要求与</w:t>
      </w:r>
      <w:r>
        <w:rPr>
          <w:rFonts w:hint="eastAsia" w:ascii="宋体" w:hAnsi="宋体"/>
          <w:sz w:val="24"/>
          <w:szCs w:val="24"/>
        </w:rPr>
        <w:t>投标</w:t>
      </w:r>
      <w:r>
        <w:rPr>
          <w:rFonts w:ascii="宋体" w:hAnsi="宋体"/>
          <w:sz w:val="24"/>
          <w:szCs w:val="24"/>
        </w:rPr>
        <w:t>文件的具体内容的不同之处。</w:t>
      </w:r>
    </w:p>
    <w:p w14:paraId="303B2C0D">
      <w:pPr>
        <w:spacing w:line="360" w:lineRule="auto"/>
        <w:rPr>
          <w:sz w:val="24"/>
        </w:rPr>
      </w:pPr>
    </w:p>
    <w:p w14:paraId="7EAED814">
      <w:pPr>
        <w:spacing w:line="360" w:lineRule="auto"/>
        <w:ind w:firstLine="3808" w:firstLineChars="1700"/>
        <w:rPr>
          <w:sz w:val="24"/>
        </w:rPr>
      </w:pPr>
      <w:r>
        <w:rPr>
          <w:sz w:val="24"/>
        </w:rPr>
        <w:t>投标人名称：</w:t>
      </w:r>
    </w:p>
    <w:p w14:paraId="2C059164">
      <w:pPr>
        <w:spacing w:line="360" w:lineRule="auto"/>
        <w:ind w:firstLine="3808" w:firstLineChars="1700"/>
        <w:rPr>
          <w:sz w:val="24"/>
        </w:rPr>
      </w:pPr>
    </w:p>
    <w:p w14:paraId="400B2BB0">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DA74FCF">
      <w:pPr>
        <w:spacing w:line="620" w:lineRule="exact"/>
        <w:rPr>
          <w:b/>
          <w:sz w:val="24"/>
        </w:rPr>
      </w:pPr>
      <w:r>
        <w:rPr>
          <w:sz w:val="24"/>
        </w:rPr>
        <w:br w:type="page"/>
      </w:r>
      <w:r>
        <w:rPr>
          <w:b/>
          <w:sz w:val="24"/>
        </w:rPr>
        <w:t>附件</w:t>
      </w:r>
      <w:r>
        <w:rPr>
          <w:rFonts w:hint="eastAsia"/>
          <w:b/>
          <w:sz w:val="24"/>
        </w:rPr>
        <w:t>7</w:t>
      </w:r>
    </w:p>
    <w:p w14:paraId="7414E9EF">
      <w:pPr>
        <w:widowControl/>
        <w:rPr>
          <w:b/>
          <w:sz w:val="24"/>
        </w:rPr>
      </w:pPr>
    </w:p>
    <w:p w14:paraId="2354870D">
      <w:pPr>
        <w:widowControl/>
        <w:jc w:val="center"/>
        <w:rPr>
          <w:b/>
          <w:sz w:val="24"/>
        </w:rPr>
      </w:pPr>
      <w:r>
        <w:rPr>
          <w:rFonts w:hint="eastAsia"/>
          <w:b/>
          <w:sz w:val="24"/>
        </w:rPr>
        <w:t>项目人员及岗位安排</w:t>
      </w:r>
    </w:p>
    <w:p w14:paraId="66A01752">
      <w:pPr>
        <w:widowControl/>
        <w:jc w:val="left"/>
        <w:rPr>
          <w:sz w:val="24"/>
        </w:rPr>
      </w:pPr>
    </w:p>
    <w:p w14:paraId="4B2ED7EB">
      <w:pPr>
        <w:spacing w:line="460" w:lineRule="exact"/>
        <w:rPr>
          <w:sz w:val="24"/>
        </w:rPr>
      </w:pPr>
      <w:r>
        <w:rPr>
          <w:sz w:val="24"/>
        </w:rPr>
        <w:t>项目名称：</w:t>
      </w:r>
      <w:r>
        <w:rPr>
          <w:sz w:val="24"/>
          <w:u w:val="single"/>
        </w:rPr>
        <w:t xml:space="preserve">                    </w:t>
      </w:r>
    </w:p>
    <w:p w14:paraId="1ED12046">
      <w:pPr>
        <w:spacing w:line="460" w:lineRule="exact"/>
        <w:rPr>
          <w:sz w:val="24"/>
        </w:rPr>
      </w:pPr>
      <w:r>
        <w:rPr>
          <w:sz w:val="24"/>
        </w:rPr>
        <w:t>项目编号：</w:t>
      </w:r>
      <w:r>
        <w:rPr>
          <w:sz w:val="24"/>
          <w:u w:val="single"/>
        </w:rPr>
        <w:t xml:space="preserve">                    </w:t>
      </w:r>
    </w:p>
    <w:p w14:paraId="36FF1400">
      <w:pPr>
        <w:spacing w:line="460" w:lineRule="exact"/>
        <w:rPr>
          <w:sz w:val="24"/>
          <w:u w:val="single"/>
        </w:rPr>
      </w:pPr>
      <w:r>
        <w:rPr>
          <w:sz w:val="24"/>
        </w:rPr>
        <w:t>包号：</w:t>
      </w:r>
      <w:r>
        <w:rPr>
          <w:sz w:val="24"/>
          <w:u w:val="single"/>
        </w:rPr>
        <w:t xml:space="preserve">                        </w:t>
      </w:r>
    </w:p>
    <w:p w14:paraId="7CDC3C9D">
      <w:pPr>
        <w:widowControl/>
        <w:jc w:val="left"/>
        <w:rPr>
          <w:sz w:val="24"/>
        </w:rPr>
      </w:pPr>
    </w:p>
    <w:p w14:paraId="4FAD8C92">
      <w:pPr>
        <w:widowControl/>
        <w:jc w:val="left"/>
        <w:rPr>
          <w:sz w:val="24"/>
        </w:rPr>
      </w:pPr>
    </w:p>
    <w:tbl>
      <w:tblPr>
        <w:tblStyle w:val="23"/>
        <w:tblW w:w="52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1224"/>
        <w:gridCol w:w="1222"/>
        <w:gridCol w:w="1995"/>
        <w:gridCol w:w="1169"/>
        <w:gridCol w:w="1296"/>
        <w:gridCol w:w="1294"/>
      </w:tblGrid>
      <w:tr w14:paraId="45FBBF51">
        <w:trPr>
          <w:jc w:val="center"/>
        </w:trPr>
        <w:tc>
          <w:tcPr>
            <w:tcW w:w="425" w:type="pct"/>
            <w:vAlign w:val="center"/>
          </w:tcPr>
          <w:p w14:paraId="796F3E66">
            <w:pPr>
              <w:spacing w:line="360" w:lineRule="auto"/>
              <w:jc w:val="center"/>
              <w:rPr>
                <w:b/>
                <w:szCs w:val="21"/>
              </w:rPr>
            </w:pPr>
            <w:r>
              <w:rPr>
                <w:b/>
                <w:szCs w:val="21"/>
              </w:rPr>
              <w:t>序号</w:t>
            </w:r>
          </w:p>
        </w:tc>
        <w:tc>
          <w:tcPr>
            <w:tcW w:w="682" w:type="pct"/>
            <w:vAlign w:val="center"/>
          </w:tcPr>
          <w:p w14:paraId="7A0D15E0">
            <w:pPr>
              <w:spacing w:line="360" w:lineRule="auto"/>
              <w:jc w:val="center"/>
              <w:rPr>
                <w:b/>
                <w:szCs w:val="21"/>
              </w:rPr>
            </w:pPr>
            <w:r>
              <w:rPr>
                <w:b/>
                <w:szCs w:val="21"/>
              </w:rPr>
              <w:t>岗位名称</w:t>
            </w:r>
          </w:p>
        </w:tc>
        <w:tc>
          <w:tcPr>
            <w:tcW w:w="682" w:type="pct"/>
            <w:vAlign w:val="center"/>
          </w:tcPr>
          <w:p w14:paraId="2C226C9D">
            <w:pPr>
              <w:spacing w:line="360" w:lineRule="auto"/>
              <w:jc w:val="center"/>
              <w:rPr>
                <w:b/>
                <w:szCs w:val="21"/>
              </w:rPr>
            </w:pPr>
            <w:r>
              <w:rPr>
                <w:rFonts w:hint="eastAsia"/>
                <w:b/>
                <w:szCs w:val="21"/>
              </w:rPr>
              <w:t>投入</w:t>
            </w:r>
            <w:r>
              <w:rPr>
                <w:b/>
                <w:szCs w:val="21"/>
              </w:rPr>
              <w:t>人数</w:t>
            </w:r>
          </w:p>
        </w:tc>
        <w:tc>
          <w:tcPr>
            <w:tcW w:w="1113" w:type="pct"/>
            <w:vAlign w:val="center"/>
          </w:tcPr>
          <w:p w14:paraId="5A82CD90">
            <w:pPr>
              <w:spacing w:line="360" w:lineRule="auto"/>
              <w:jc w:val="center"/>
              <w:rPr>
                <w:b/>
                <w:szCs w:val="21"/>
              </w:rPr>
            </w:pPr>
            <w:r>
              <w:rPr>
                <w:rFonts w:hint="eastAsia"/>
                <w:b/>
                <w:szCs w:val="21"/>
              </w:rPr>
              <w:t>人员情况简介</w:t>
            </w:r>
          </w:p>
        </w:tc>
        <w:tc>
          <w:tcPr>
            <w:tcW w:w="652" w:type="pct"/>
            <w:vAlign w:val="center"/>
          </w:tcPr>
          <w:p w14:paraId="51669DE8">
            <w:pPr>
              <w:spacing w:line="360" w:lineRule="auto"/>
              <w:jc w:val="center"/>
              <w:rPr>
                <w:b/>
                <w:szCs w:val="21"/>
              </w:rPr>
            </w:pPr>
            <w:r>
              <w:rPr>
                <w:rFonts w:hint="eastAsia"/>
                <w:b/>
                <w:szCs w:val="21"/>
              </w:rPr>
              <w:t>是否退休</w:t>
            </w:r>
          </w:p>
        </w:tc>
        <w:tc>
          <w:tcPr>
            <w:tcW w:w="723" w:type="pct"/>
            <w:vAlign w:val="center"/>
          </w:tcPr>
          <w:p w14:paraId="53474D43">
            <w:pPr>
              <w:spacing w:line="360" w:lineRule="auto"/>
              <w:jc w:val="center"/>
              <w:rPr>
                <w:b/>
                <w:szCs w:val="21"/>
              </w:rPr>
            </w:pPr>
            <w:r>
              <w:rPr>
                <w:b/>
                <w:szCs w:val="21"/>
              </w:rPr>
              <w:t>工作时间</w:t>
            </w:r>
          </w:p>
        </w:tc>
        <w:tc>
          <w:tcPr>
            <w:tcW w:w="723" w:type="pct"/>
            <w:vAlign w:val="center"/>
          </w:tcPr>
          <w:p w14:paraId="037F16E6">
            <w:pPr>
              <w:spacing w:line="360" w:lineRule="auto"/>
              <w:jc w:val="center"/>
              <w:rPr>
                <w:b/>
                <w:szCs w:val="21"/>
              </w:rPr>
            </w:pPr>
            <w:r>
              <w:rPr>
                <w:rFonts w:hint="eastAsia"/>
                <w:b/>
                <w:szCs w:val="21"/>
              </w:rPr>
              <w:t>备注</w:t>
            </w:r>
          </w:p>
        </w:tc>
      </w:tr>
      <w:tr w14:paraId="483C4059">
        <w:trPr>
          <w:jc w:val="center"/>
        </w:trPr>
        <w:tc>
          <w:tcPr>
            <w:tcW w:w="425" w:type="pct"/>
            <w:vAlign w:val="center"/>
          </w:tcPr>
          <w:p w14:paraId="0430529A">
            <w:pPr>
              <w:spacing w:line="360" w:lineRule="auto"/>
              <w:jc w:val="center"/>
              <w:rPr>
                <w:szCs w:val="21"/>
              </w:rPr>
            </w:pPr>
          </w:p>
        </w:tc>
        <w:tc>
          <w:tcPr>
            <w:tcW w:w="682" w:type="pct"/>
            <w:vAlign w:val="center"/>
          </w:tcPr>
          <w:p w14:paraId="0945EA3A">
            <w:pPr>
              <w:spacing w:line="360" w:lineRule="auto"/>
              <w:jc w:val="center"/>
              <w:rPr>
                <w:szCs w:val="21"/>
              </w:rPr>
            </w:pPr>
          </w:p>
        </w:tc>
        <w:tc>
          <w:tcPr>
            <w:tcW w:w="682" w:type="pct"/>
            <w:vAlign w:val="center"/>
          </w:tcPr>
          <w:p w14:paraId="10CD170A">
            <w:pPr>
              <w:spacing w:line="360" w:lineRule="auto"/>
              <w:jc w:val="center"/>
              <w:rPr>
                <w:szCs w:val="21"/>
              </w:rPr>
            </w:pPr>
          </w:p>
        </w:tc>
        <w:tc>
          <w:tcPr>
            <w:tcW w:w="1113" w:type="pct"/>
            <w:vAlign w:val="center"/>
          </w:tcPr>
          <w:p w14:paraId="3EFA32EC">
            <w:pPr>
              <w:spacing w:line="360" w:lineRule="auto"/>
              <w:jc w:val="center"/>
              <w:rPr>
                <w:szCs w:val="21"/>
              </w:rPr>
            </w:pPr>
          </w:p>
        </w:tc>
        <w:tc>
          <w:tcPr>
            <w:tcW w:w="652" w:type="pct"/>
            <w:vAlign w:val="center"/>
          </w:tcPr>
          <w:p w14:paraId="532369E0">
            <w:pPr>
              <w:spacing w:line="360" w:lineRule="auto"/>
              <w:jc w:val="center"/>
              <w:rPr>
                <w:szCs w:val="21"/>
              </w:rPr>
            </w:pPr>
          </w:p>
        </w:tc>
        <w:tc>
          <w:tcPr>
            <w:tcW w:w="723" w:type="pct"/>
            <w:vAlign w:val="center"/>
          </w:tcPr>
          <w:p w14:paraId="255DA394">
            <w:pPr>
              <w:spacing w:line="360" w:lineRule="auto"/>
              <w:jc w:val="center"/>
              <w:rPr>
                <w:szCs w:val="21"/>
              </w:rPr>
            </w:pPr>
          </w:p>
        </w:tc>
        <w:tc>
          <w:tcPr>
            <w:tcW w:w="723" w:type="pct"/>
          </w:tcPr>
          <w:p w14:paraId="263D13E4">
            <w:pPr>
              <w:spacing w:line="360" w:lineRule="auto"/>
              <w:jc w:val="center"/>
              <w:rPr>
                <w:szCs w:val="21"/>
              </w:rPr>
            </w:pPr>
          </w:p>
        </w:tc>
      </w:tr>
      <w:tr w14:paraId="7EDA370E">
        <w:trPr>
          <w:jc w:val="center"/>
        </w:trPr>
        <w:tc>
          <w:tcPr>
            <w:tcW w:w="425" w:type="pct"/>
            <w:vAlign w:val="center"/>
          </w:tcPr>
          <w:p w14:paraId="6C0B0EE5">
            <w:pPr>
              <w:spacing w:line="360" w:lineRule="auto"/>
              <w:jc w:val="center"/>
              <w:rPr>
                <w:szCs w:val="21"/>
              </w:rPr>
            </w:pPr>
          </w:p>
        </w:tc>
        <w:tc>
          <w:tcPr>
            <w:tcW w:w="682" w:type="pct"/>
            <w:vAlign w:val="center"/>
          </w:tcPr>
          <w:p w14:paraId="385ECF6C">
            <w:pPr>
              <w:spacing w:line="360" w:lineRule="auto"/>
              <w:jc w:val="center"/>
              <w:rPr>
                <w:szCs w:val="21"/>
              </w:rPr>
            </w:pPr>
          </w:p>
        </w:tc>
        <w:tc>
          <w:tcPr>
            <w:tcW w:w="682" w:type="pct"/>
            <w:vAlign w:val="center"/>
          </w:tcPr>
          <w:p w14:paraId="677860C4">
            <w:pPr>
              <w:spacing w:line="360" w:lineRule="auto"/>
              <w:jc w:val="center"/>
              <w:rPr>
                <w:szCs w:val="21"/>
              </w:rPr>
            </w:pPr>
          </w:p>
        </w:tc>
        <w:tc>
          <w:tcPr>
            <w:tcW w:w="1113" w:type="pct"/>
            <w:vAlign w:val="center"/>
          </w:tcPr>
          <w:p w14:paraId="146E68F5">
            <w:pPr>
              <w:spacing w:line="360" w:lineRule="auto"/>
              <w:jc w:val="center"/>
              <w:rPr>
                <w:szCs w:val="21"/>
              </w:rPr>
            </w:pPr>
          </w:p>
        </w:tc>
        <w:tc>
          <w:tcPr>
            <w:tcW w:w="652" w:type="pct"/>
            <w:vAlign w:val="center"/>
          </w:tcPr>
          <w:p w14:paraId="3A4D2780">
            <w:pPr>
              <w:spacing w:line="360" w:lineRule="auto"/>
              <w:jc w:val="center"/>
              <w:rPr>
                <w:szCs w:val="21"/>
              </w:rPr>
            </w:pPr>
          </w:p>
        </w:tc>
        <w:tc>
          <w:tcPr>
            <w:tcW w:w="723" w:type="pct"/>
            <w:vAlign w:val="center"/>
          </w:tcPr>
          <w:p w14:paraId="717FB207">
            <w:pPr>
              <w:spacing w:line="360" w:lineRule="auto"/>
              <w:jc w:val="center"/>
              <w:rPr>
                <w:szCs w:val="21"/>
              </w:rPr>
            </w:pPr>
          </w:p>
        </w:tc>
        <w:tc>
          <w:tcPr>
            <w:tcW w:w="723" w:type="pct"/>
          </w:tcPr>
          <w:p w14:paraId="3695B285">
            <w:pPr>
              <w:spacing w:line="360" w:lineRule="auto"/>
              <w:jc w:val="center"/>
              <w:rPr>
                <w:szCs w:val="21"/>
              </w:rPr>
            </w:pPr>
          </w:p>
        </w:tc>
      </w:tr>
      <w:tr w14:paraId="50A0C282">
        <w:trPr>
          <w:jc w:val="center"/>
        </w:trPr>
        <w:tc>
          <w:tcPr>
            <w:tcW w:w="425" w:type="pct"/>
            <w:vAlign w:val="center"/>
          </w:tcPr>
          <w:p w14:paraId="1442D65A">
            <w:pPr>
              <w:spacing w:line="360" w:lineRule="auto"/>
              <w:jc w:val="center"/>
              <w:rPr>
                <w:szCs w:val="21"/>
              </w:rPr>
            </w:pPr>
          </w:p>
        </w:tc>
        <w:tc>
          <w:tcPr>
            <w:tcW w:w="682" w:type="pct"/>
            <w:vAlign w:val="center"/>
          </w:tcPr>
          <w:p w14:paraId="48C062E8">
            <w:pPr>
              <w:spacing w:line="360" w:lineRule="auto"/>
              <w:jc w:val="center"/>
              <w:rPr>
                <w:szCs w:val="21"/>
              </w:rPr>
            </w:pPr>
          </w:p>
        </w:tc>
        <w:tc>
          <w:tcPr>
            <w:tcW w:w="682" w:type="pct"/>
            <w:vAlign w:val="center"/>
          </w:tcPr>
          <w:p w14:paraId="7A62AF83">
            <w:pPr>
              <w:spacing w:line="360" w:lineRule="auto"/>
              <w:jc w:val="center"/>
              <w:rPr>
                <w:szCs w:val="21"/>
              </w:rPr>
            </w:pPr>
          </w:p>
        </w:tc>
        <w:tc>
          <w:tcPr>
            <w:tcW w:w="1113" w:type="pct"/>
            <w:vAlign w:val="center"/>
          </w:tcPr>
          <w:p w14:paraId="78558F06">
            <w:pPr>
              <w:spacing w:line="360" w:lineRule="auto"/>
              <w:jc w:val="center"/>
              <w:rPr>
                <w:szCs w:val="21"/>
              </w:rPr>
            </w:pPr>
          </w:p>
        </w:tc>
        <w:tc>
          <w:tcPr>
            <w:tcW w:w="652" w:type="pct"/>
            <w:vAlign w:val="center"/>
          </w:tcPr>
          <w:p w14:paraId="64D6692A">
            <w:pPr>
              <w:spacing w:line="360" w:lineRule="auto"/>
              <w:jc w:val="center"/>
              <w:rPr>
                <w:szCs w:val="21"/>
              </w:rPr>
            </w:pPr>
          </w:p>
        </w:tc>
        <w:tc>
          <w:tcPr>
            <w:tcW w:w="723" w:type="pct"/>
            <w:vAlign w:val="center"/>
          </w:tcPr>
          <w:p w14:paraId="62D75A20">
            <w:pPr>
              <w:spacing w:line="360" w:lineRule="auto"/>
              <w:jc w:val="center"/>
              <w:rPr>
                <w:szCs w:val="21"/>
              </w:rPr>
            </w:pPr>
          </w:p>
        </w:tc>
        <w:tc>
          <w:tcPr>
            <w:tcW w:w="723" w:type="pct"/>
          </w:tcPr>
          <w:p w14:paraId="18298F4D">
            <w:pPr>
              <w:spacing w:line="360" w:lineRule="auto"/>
              <w:jc w:val="center"/>
              <w:rPr>
                <w:szCs w:val="21"/>
              </w:rPr>
            </w:pPr>
          </w:p>
        </w:tc>
      </w:tr>
      <w:tr w14:paraId="5CB873F9">
        <w:trPr>
          <w:jc w:val="center"/>
        </w:trPr>
        <w:tc>
          <w:tcPr>
            <w:tcW w:w="425" w:type="pct"/>
            <w:vAlign w:val="center"/>
          </w:tcPr>
          <w:p w14:paraId="1596737F">
            <w:pPr>
              <w:spacing w:line="360" w:lineRule="auto"/>
              <w:jc w:val="center"/>
              <w:rPr>
                <w:szCs w:val="21"/>
              </w:rPr>
            </w:pPr>
          </w:p>
        </w:tc>
        <w:tc>
          <w:tcPr>
            <w:tcW w:w="682" w:type="pct"/>
            <w:vAlign w:val="center"/>
          </w:tcPr>
          <w:p w14:paraId="13DC0FA9">
            <w:pPr>
              <w:spacing w:line="360" w:lineRule="auto"/>
              <w:jc w:val="center"/>
              <w:rPr>
                <w:szCs w:val="21"/>
              </w:rPr>
            </w:pPr>
          </w:p>
        </w:tc>
        <w:tc>
          <w:tcPr>
            <w:tcW w:w="682" w:type="pct"/>
            <w:vAlign w:val="center"/>
          </w:tcPr>
          <w:p w14:paraId="3FAA3B4B">
            <w:pPr>
              <w:spacing w:line="360" w:lineRule="auto"/>
              <w:jc w:val="center"/>
              <w:rPr>
                <w:szCs w:val="21"/>
              </w:rPr>
            </w:pPr>
          </w:p>
        </w:tc>
        <w:tc>
          <w:tcPr>
            <w:tcW w:w="1113" w:type="pct"/>
            <w:vAlign w:val="center"/>
          </w:tcPr>
          <w:p w14:paraId="77CB39C9">
            <w:pPr>
              <w:spacing w:line="360" w:lineRule="auto"/>
              <w:jc w:val="center"/>
              <w:rPr>
                <w:szCs w:val="21"/>
              </w:rPr>
            </w:pPr>
          </w:p>
        </w:tc>
        <w:tc>
          <w:tcPr>
            <w:tcW w:w="652" w:type="pct"/>
            <w:vAlign w:val="center"/>
          </w:tcPr>
          <w:p w14:paraId="767B912E">
            <w:pPr>
              <w:spacing w:line="360" w:lineRule="auto"/>
              <w:jc w:val="center"/>
              <w:rPr>
                <w:szCs w:val="21"/>
              </w:rPr>
            </w:pPr>
          </w:p>
        </w:tc>
        <w:tc>
          <w:tcPr>
            <w:tcW w:w="723" w:type="pct"/>
            <w:vAlign w:val="center"/>
          </w:tcPr>
          <w:p w14:paraId="1656F6DF">
            <w:pPr>
              <w:spacing w:line="360" w:lineRule="auto"/>
              <w:jc w:val="center"/>
              <w:rPr>
                <w:szCs w:val="21"/>
              </w:rPr>
            </w:pPr>
          </w:p>
        </w:tc>
        <w:tc>
          <w:tcPr>
            <w:tcW w:w="723" w:type="pct"/>
          </w:tcPr>
          <w:p w14:paraId="468237BC">
            <w:pPr>
              <w:spacing w:line="360" w:lineRule="auto"/>
              <w:jc w:val="center"/>
              <w:rPr>
                <w:szCs w:val="21"/>
              </w:rPr>
            </w:pPr>
          </w:p>
        </w:tc>
      </w:tr>
      <w:tr w14:paraId="791D91FA">
        <w:trPr>
          <w:jc w:val="center"/>
        </w:trPr>
        <w:tc>
          <w:tcPr>
            <w:tcW w:w="425" w:type="pct"/>
            <w:vAlign w:val="center"/>
          </w:tcPr>
          <w:p w14:paraId="2A7E1BED">
            <w:pPr>
              <w:spacing w:line="360" w:lineRule="auto"/>
              <w:jc w:val="center"/>
              <w:rPr>
                <w:szCs w:val="21"/>
              </w:rPr>
            </w:pPr>
          </w:p>
        </w:tc>
        <w:tc>
          <w:tcPr>
            <w:tcW w:w="682" w:type="pct"/>
            <w:vAlign w:val="center"/>
          </w:tcPr>
          <w:p w14:paraId="4B412206">
            <w:pPr>
              <w:spacing w:line="360" w:lineRule="auto"/>
              <w:jc w:val="center"/>
              <w:rPr>
                <w:szCs w:val="21"/>
              </w:rPr>
            </w:pPr>
          </w:p>
        </w:tc>
        <w:tc>
          <w:tcPr>
            <w:tcW w:w="682" w:type="pct"/>
            <w:vAlign w:val="center"/>
          </w:tcPr>
          <w:p w14:paraId="2958FD9C">
            <w:pPr>
              <w:spacing w:line="360" w:lineRule="auto"/>
              <w:jc w:val="center"/>
              <w:rPr>
                <w:szCs w:val="21"/>
              </w:rPr>
            </w:pPr>
          </w:p>
        </w:tc>
        <w:tc>
          <w:tcPr>
            <w:tcW w:w="1113" w:type="pct"/>
            <w:vAlign w:val="center"/>
          </w:tcPr>
          <w:p w14:paraId="6CFBF757">
            <w:pPr>
              <w:spacing w:line="360" w:lineRule="auto"/>
              <w:jc w:val="center"/>
              <w:rPr>
                <w:szCs w:val="21"/>
              </w:rPr>
            </w:pPr>
          </w:p>
        </w:tc>
        <w:tc>
          <w:tcPr>
            <w:tcW w:w="652" w:type="pct"/>
            <w:vAlign w:val="center"/>
          </w:tcPr>
          <w:p w14:paraId="7F00BB4F">
            <w:pPr>
              <w:spacing w:line="360" w:lineRule="auto"/>
              <w:jc w:val="center"/>
              <w:rPr>
                <w:szCs w:val="21"/>
              </w:rPr>
            </w:pPr>
          </w:p>
        </w:tc>
        <w:tc>
          <w:tcPr>
            <w:tcW w:w="723" w:type="pct"/>
            <w:vAlign w:val="center"/>
          </w:tcPr>
          <w:p w14:paraId="54E97518">
            <w:pPr>
              <w:spacing w:line="360" w:lineRule="auto"/>
              <w:jc w:val="center"/>
              <w:rPr>
                <w:szCs w:val="21"/>
              </w:rPr>
            </w:pPr>
          </w:p>
        </w:tc>
        <w:tc>
          <w:tcPr>
            <w:tcW w:w="723" w:type="pct"/>
          </w:tcPr>
          <w:p w14:paraId="2174DC5B">
            <w:pPr>
              <w:spacing w:line="360" w:lineRule="auto"/>
              <w:jc w:val="center"/>
              <w:rPr>
                <w:szCs w:val="21"/>
              </w:rPr>
            </w:pPr>
          </w:p>
        </w:tc>
      </w:tr>
      <w:tr w14:paraId="77791B51">
        <w:trPr>
          <w:jc w:val="center"/>
        </w:trPr>
        <w:tc>
          <w:tcPr>
            <w:tcW w:w="425" w:type="pct"/>
            <w:vAlign w:val="center"/>
          </w:tcPr>
          <w:p w14:paraId="053597C3">
            <w:pPr>
              <w:spacing w:line="360" w:lineRule="auto"/>
              <w:jc w:val="center"/>
              <w:rPr>
                <w:szCs w:val="21"/>
              </w:rPr>
            </w:pPr>
          </w:p>
        </w:tc>
        <w:tc>
          <w:tcPr>
            <w:tcW w:w="682" w:type="pct"/>
            <w:vAlign w:val="center"/>
          </w:tcPr>
          <w:p w14:paraId="539C7BA6">
            <w:pPr>
              <w:spacing w:line="360" w:lineRule="auto"/>
              <w:jc w:val="center"/>
              <w:rPr>
                <w:szCs w:val="21"/>
              </w:rPr>
            </w:pPr>
          </w:p>
        </w:tc>
        <w:tc>
          <w:tcPr>
            <w:tcW w:w="682" w:type="pct"/>
            <w:vAlign w:val="center"/>
          </w:tcPr>
          <w:p w14:paraId="75D7772A">
            <w:pPr>
              <w:spacing w:line="360" w:lineRule="auto"/>
              <w:jc w:val="center"/>
              <w:rPr>
                <w:szCs w:val="21"/>
              </w:rPr>
            </w:pPr>
          </w:p>
        </w:tc>
        <w:tc>
          <w:tcPr>
            <w:tcW w:w="1113" w:type="pct"/>
            <w:vAlign w:val="center"/>
          </w:tcPr>
          <w:p w14:paraId="3BBE4F5F">
            <w:pPr>
              <w:spacing w:line="360" w:lineRule="auto"/>
              <w:jc w:val="center"/>
              <w:rPr>
                <w:szCs w:val="21"/>
              </w:rPr>
            </w:pPr>
          </w:p>
        </w:tc>
        <w:tc>
          <w:tcPr>
            <w:tcW w:w="652" w:type="pct"/>
            <w:vAlign w:val="center"/>
          </w:tcPr>
          <w:p w14:paraId="097975FB">
            <w:pPr>
              <w:spacing w:line="360" w:lineRule="auto"/>
              <w:jc w:val="center"/>
              <w:rPr>
                <w:szCs w:val="21"/>
              </w:rPr>
            </w:pPr>
          </w:p>
        </w:tc>
        <w:tc>
          <w:tcPr>
            <w:tcW w:w="723" w:type="pct"/>
            <w:vAlign w:val="center"/>
          </w:tcPr>
          <w:p w14:paraId="01B97863">
            <w:pPr>
              <w:spacing w:line="360" w:lineRule="auto"/>
              <w:jc w:val="center"/>
              <w:rPr>
                <w:szCs w:val="21"/>
              </w:rPr>
            </w:pPr>
          </w:p>
        </w:tc>
        <w:tc>
          <w:tcPr>
            <w:tcW w:w="723" w:type="pct"/>
          </w:tcPr>
          <w:p w14:paraId="2A125E09">
            <w:pPr>
              <w:spacing w:line="360" w:lineRule="auto"/>
              <w:jc w:val="center"/>
              <w:rPr>
                <w:szCs w:val="21"/>
              </w:rPr>
            </w:pPr>
          </w:p>
        </w:tc>
      </w:tr>
      <w:tr w14:paraId="0C2EFF01">
        <w:trPr>
          <w:jc w:val="center"/>
        </w:trPr>
        <w:tc>
          <w:tcPr>
            <w:tcW w:w="1108" w:type="pct"/>
            <w:gridSpan w:val="2"/>
            <w:vAlign w:val="center"/>
          </w:tcPr>
          <w:p w14:paraId="37CA6211">
            <w:pPr>
              <w:spacing w:line="360" w:lineRule="auto"/>
              <w:jc w:val="center"/>
              <w:rPr>
                <w:szCs w:val="21"/>
              </w:rPr>
            </w:pPr>
            <w:r>
              <w:rPr>
                <w:rFonts w:hint="eastAsia"/>
                <w:szCs w:val="21"/>
              </w:rPr>
              <w:t>合计人数</w:t>
            </w:r>
          </w:p>
        </w:tc>
        <w:tc>
          <w:tcPr>
            <w:tcW w:w="3892" w:type="pct"/>
            <w:gridSpan w:val="5"/>
            <w:vAlign w:val="center"/>
          </w:tcPr>
          <w:p w14:paraId="3679F066">
            <w:pPr>
              <w:spacing w:line="360" w:lineRule="auto"/>
              <w:jc w:val="center"/>
              <w:rPr>
                <w:szCs w:val="21"/>
              </w:rPr>
            </w:pPr>
          </w:p>
        </w:tc>
      </w:tr>
    </w:tbl>
    <w:p w14:paraId="6CB70B8F">
      <w:pPr>
        <w:widowControl/>
        <w:ind w:firstLine="448" w:firstLineChars="200"/>
        <w:jc w:val="left"/>
        <w:rPr>
          <w:sz w:val="24"/>
        </w:rPr>
      </w:pPr>
      <w:r>
        <w:rPr>
          <w:rFonts w:hint="eastAsia"/>
          <w:sz w:val="24"/>
        </w:rPr>
        <w:t>我公司承诺上述人员身体健康，一旦我公司获得中标，承诺上述人员投入本项目服务，非经采购人同意，不随意更换人员。</w:t>
      </w:r>
    </w:p>
    <w:p w14:paraId="6D4C97BC">
      <w:pPr>
        <w:widowControl/>
        <w:ind w:firstLine="448" w:firstLineChars="200"/>
        <w:jc w:val="left"/>
        <w:rPr>
          <w:sz w:val="24"/>
        </w:rPr>
      </w:pPr>
      <w:r>
        <w:rPr>
          <w:rFonts w:hint="eastAsia"/>
          <w:sz w:val="24"/>
        </w:rPr>
        <w:t>按劳动法和国务院关于职工工作时间的规定，正常情况下，上述人员每日工作不超过8小时，每周工作不超过40小时。采购人需安排加班的，我公司积极配合并向劳动者支付加班费。</w:t>
      </w:r>
    </w:p>
    <w:p w14:paraId="7B82C89B">
      <w:pPr>
        <w:widowControl/>
        <w:jc w:val="left"/>
        <w:rPr>
          <w:sz w:val="24"/>
        </w:rPr>
      </w:pPr>
    </w:p>
    <w:p w14:paraId="3E27C15B">
      <w:pPr>
        <w:widowControl/>
        <w:jc w:val="left"/>
        <w:rPr>
          <w:sz w:val="24"/>
        </w:rPr>
      </w:pPr>
    </w:p>
    <w:p w14:paraId="2E8C1A83">
      <w:pPr>
        <w:widowControl/>
        <w:jc w:val="left"/>
        <w:rPr>
          <w:sz w:val="24"/>
        </w:rPr>
      </w:pPr>
    </w:p>
    <w:p w14:paraId="02AA05EA">
      <w:pPr>
        <w:widowControl/>
        <w:jc w:val="left"/>
        <w:rPr>
          <w:sz w:val="24"/>
        </w:rPr>
      </w:pPr>
    </w:p>
    <w:p w14:paraId="7C0C007F">
      <w:pPr>
        <w:spacing w:line="360" w:lineRule="auto"/>
        <w:ind w:right="84" w:firstLine="224" w:firstLineChars="100"/>
        <w:rPr>
          <w:sz w:val="24"/>
        </w:rPr>
      </w:pPr>
      <w:r>
        <w:rPr>
          <w:sz w:val="24"/>
        </w:rPr>
        <w:t>投标人名称：</w:t>
      </w:r>
    </w:p>
    <w:p w14:paraId="7576702D">
      <w:pPr>
        <w:spacing w:line="360" w:lineRule="auto"/>
        <w:ind w:right="84" w:firstLine="224" w:firstLineChars="100"/>
        <w:rPr>
          <w:sz w:val="24"/>
        </w:rPr>
      </w:pPr>
    </w:p>
    <w:p w14:paraId="3C2DD6DE">
      <w:pPr>
        <w:spacing w:line="360" w:lineRule="auto"/>
        <w:ind w:right="84" w:firstLine="224" w:firstLineChars="100"/>
        <w:rPr>
          <w:sz w:val="24"/>
        </w:rPr>
      </w:pPr>
      <w:r>
        <w:rPr>
          <w:sz w:val="24"/>
        </w:rPr>
        <w:t>日期</w:t>
      </w:r>
    </w:p>
    <w:p w14:paraId="77C63A76">
      <w:pPr>
        <w:widowControl/>
        <w:jc w:val="left"/>
        <w:rPr>
          <w:b/>
          <w:sz w:val="24"/>
        </w:rPr>
      </w:pPr>
      <w:r>
        <w:rPr>
          <w:b/>
          <w:sz w:val="24"/>
        </w:rPr>
        <w:br w:type="page"/>
      </w:r>
    </w:p>
    <w:p w14:paraId="45772A33">
      <w:pPr>
        <w:tabs>
          <w:tab w:val="left" w:pos="360"/>
        </w:tabs>
        <w:spacing w:line="360" w:lineRule="auto"/>
        <w:rPr>
          <w:b/>
          <w:sz w:val="24"/>
        </w:rPr>
      </w:pPr>
      <w:r>
        <w:rPr>
          <w:b/>
          <w:sz w:val="24"/>
        </w:rPr>
        <w:t>附件</w:t>
      </w:r>
      <w:r>
        <w:rPr>
          <w:rFonts w:hint="eastAsia"/>
          <w:b/>
          <w:sz w:val="24"/>
        </w:rPr>
        <w:t>8</w:t>
      </w:r>
    </w:p>
    <w:p w14:paraId="43FA0BE1">
      <w:pPr>
        <w:autoSpaceDN w:val="0"/>
        <w:spacing w:line="360" w:lineRule="auto"/>
        <w:jc w:val="center"/>
        <w:rPr>
          <w:b/>
          <w:bCs/>
          <w:sz w:val="24"/>
        </w:rPr>
      </w:pPr>
      <w:r>
        <w:rPr>
          <w:b/>
          <w:sz w:val="24"/>
        </w:rPr>
        <w:t>主要相关项目业绩一览表</w:t>
      </w:r>
    </w:p>
    <w:p w14:paraId="5520666A">
      <w:pPr>
        <w:spacing w:line="460" w:lineRule="exact"/>
        <w:ind w:left="192"/>
        <w:rPr>
          <w:sz w:val="24"/>
        </w:rPr>
      </w:pPr>
    </w:p>
    <w:p w14:paraId="75DA4358">
      <w:pPr>
        <w:spacing w:line="460" w:lineRule="exact"/>
        <w:rPr>
          <w:sz w:val="24"/>
        </w:rPr>
      </w:pPr>
      <w:r>
        <w:rPr>
          <w:sz w:val="24"/>
        </w:rPr>
        <w:t>项目名称：</w:t>
      </w:r>
      <w:r>
        <w:rPr>
          <w:sz w:val="24"/>
          <w:u w:val="single"/>
        </w:rPr>
        <w:t xml:space="preserve">                    </w:t>
      </w:r>
    </w:p>
    <w:p w14:paraId="5592EB0C">
      <w:pPr>
        <w:spacing w:line="460" w:lineRule="exact"/>
        <w:rPr>
          <w:sz w:val="24"/>
        </w:rPr>
      </w:pPr>
      <w:r>
        <w:rPr>
          <w:sz w:val="24"/>
        </w:rPr>
        <w:t>项目编号：</w:t>
      </w:r>
      <w:r>
        <w:rPr>
          <w:sz w:val="24"/>
          <w:u w:val="single"/>
        </w:rPr>
        <w:t xml:space="preserve">                    </w:t>
      </w:r>
    </w:p>
    <w:p w14:paraId="43F1C87A">
      <w:pPr>
        <w:spacing w:line="460" w:lineRule="exact"/>
        <w:rPr>
          <w:sz w:val="24"/>
          <w:u w:val="single"/>
        </w:rPr>
      </w:pPr>
      <w:r>
        <w:rPr>
          <w:sz w:val="24"/>
        </w:rPr>
        <w:t>包号：</w:t>
      </w:r>
      <w:r>
        <w:rPr>
          <w:sz w:val="24"/>
          <w:u w:val="single"/>
        </w:rPr>
        <w:t xml:space="preserve">                        </w:t>
      </w:r>
    </w:p>
    <w:p w14:paraId="7BAA498F">
      <w:pPr>
        <w:spacing w:line="460" w:lineRule="exact"/>
        <w:ind w:left="192"/>
        <w:rPr>
          <w:sz w:val="24"/>
        </w:rPr>
      </w:pPr>
    </w:p>
    <w:tbl>
      <w:tblPr>
        <w:tblStyle w:val="22"/>
        <w:tblW w:w="8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1615"/>
        <w:gridCol w:w="1239"/>
        <w:gridCol w:w="2628"/>
        <w:gridCol w:w="1735"/>
      </w:tblGrid>
      <w:tr w14:paraId="5B1049CB">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1B689035">
            <w:pPr>
              <w:snapToGrid w:val="0"/>
              <w:jc w:val="center"/>
              <w:rPr>
                <w:sz w:val="24"/>
              </w:rPr>
            </w:pPr>
            <w:r>
              <w:rPr>
                <w:sz w:val="24"/>
              </w:rPr>
              <w:t>序号</w:t>
            </w:r>
          </w:p>
        </w:tc>
        <w:tc>
          <w:tcPr>
            <w:tcW w:w="1615" w:type="dxa"/>
            <w:tcBorders>
              <w:top w:val="single" w:color="auto" w:sz="4" w:space="0"/>
              <w:left w:val="single" w:color="auto" w:sz="4" w:space="0"/>
              <w:bottom w:val="single" w:color="auto" w:sz="4" w:space="0"/>
              <w:right w:val="single" w:color="auto" w:sz="4" w:space="0"/>
            </w:tcBorders>
            <w:vAlign w:val="center"/>
          </w:tcPr>
          <w:p w14:paraId="29F2458F">
            <w:pPr>
              <w:snapToGrid w:val="0"/>
              <w:jc w:val="center"/>
              <w:rPr>
                <w:sz w:val="24"/>
              </w:rPr>
            </w:pPr>
            <w:r>
              <w:rPr>
                <w:sz w:val="24"/>
              </w:rPr>
              <w:t>用户单位名称</w:t>
            </w:r>
          </w:p>
        </w:tc>
        <w:tc>
          <w:tcPr>
            <w:tcW w:w="1239" w:type="dxa"/>
            <w:tcBorders>
              <w:top w:val="single" w:color="auto" w:sz="4" w:space="0"/>
              <w:left w:val="single" w:color="auto" w:sz="4" w:space="0"/>
              <w:bottom w:val="single" w:color="auto" w:sz="4" w:space="0"/>
              <w:right w:val="single" w:color="auto" w:sz="4" w:space="0"/>
            </w:tcBorders>
            <w:vAlign w:val="center"/>
          </w:tcPr>
          <w:p w14:paraId="2802C267">
            <w:pPr>
              <w:snapToGrid w:val="0"/>
              <w:jc w:val="center"/>
              <w:rPr>
                <w:sz w:val="24"/>
              </w:rPr>
            </w:pPr>
            <w:r>
              <w:rPr>
                <w:sz w:val="24"/>
              </w:rPr>
              <w:t>项目内容</w:t>
            </w:r>
          </w:p>
        </w:tc>
        <w:tc>
          <w:tcPr>
            <w:tcW w:w="2628" w:type="dxa"/>
            <w:tcBorders>
              <w:top w:val="single" w:color="auto" w:sz="4" w:space="0"/>
              <w:left w:val="single" w:color="auto" w:sz="4" w:space="0"/>
              <w:bottom w:val="single" w:color="auto" w:sz="4" w:space="0"/>
              <w:right w:val="single" w:color="auto" w:sz="4" w:space="0"/>
            </w:tcBorders>
            <w:vAlign w:val="center"/>
          </w:tcPr>
          <w:p w14:paraId="75AC1A58">
            <w:pPr>
              <w:snapToGrid w:val="0"/>
              <w:jc w:val="center"/>
              <w:rPr>
                <w:sz w:val="24"/>
              </w:rPr>
            </w:pPr>
            <w:r>
              <w:rPr>
                <w:sz w:val="24"/>
              </w:rPr>
              <w:t>用户联系人及联系方式</w:t>
            </w:r>
          </w:p>
        </w:tc>
        <w:tc>
          <w:tcPr>
            <w:tcW w:w="1735" w:type="dxa"/>
            <w:tcBorders>
              <w:top w:val="single" w:color="auto" w:sz="4" w:space="0"/>
              <w:left w:val="single" w:color="auto" w:sz="4" w:space="0"/>
              <w:bottom w:val="single" w:color="auto" w:sz="4" w:space="0"/>
              <w:right w:val="single" w:color="auto" w:sz="4" w:space="0"/>
            </w:tcBorders>
            <w:vAlign w:val="center"/>
          </w:tcPr>
          <w:p w14:paraId="3C623F28">
            <w:pPr>
              <w:snapToGrid w:val="0"/>
              <w:jc w:val="center"/>
              <w:rPr>
                <w:sz w:val="24"/>
              </w:rPr>
            </w:pPr>
            <w:r>
              <w:rPr>
                <w:sz w:val="24"/>
              </w:rPr>
              <w:t>项目起止时间</w:t>
            </w:r>
          </w:p>
        </w:tc>
      </w:tr>
      <w:tr w14:paraId="7DCEB0E2">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42F7C23E">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516F5DC9">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028A3B75">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159CF9B2">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4C782FC0">
            <w:pPr>
              <w:snapToGrid w:val="0"/>
              <w:jc w:val="center"/>
              <w:rPr>
                <w:sz w:val="24"/>
              </w:rPr>
            </w:pPr>
          </w:p>
        </w:tc>
      </w:tr>
      <w:tr w14:paraId="471076A9">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4BEF044A">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1AF36572">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09480B43">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4F9BF341">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6811E1D6">
            <w:pPr>
              <w:snapToGrid w:val="0"/>
              <w:jc w:val="center"/>
              <w:rPr>
                <w:sz w:val="24"/>
              </w:rPr>
            </w:pPr>
          </w:p>
        </w:tc>
      </w:tr>
      <w:tr w14:paraId="6CFAC892">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0619C5B3">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2D87B7D3">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5CD0DFD6">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68AAA7A8">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1C59E80F">
            <w:pPr>
              <w:snapToGrid w:val="0"/>
              <w:jc w:val="center"/>
              <w:rPr>
                <w:sz w:val="24"/>
              </w:rPr>
            </w:pPr>
          </w:p>
        </w:tc>
      </w:tr>
      <w:tr w14:paraId="469908D0">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6C97F70E">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384D1A51">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3F7B2BEE">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7ECC6238">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15552655">
            <w:pPr>
              <w:snapToGrid w:val="0"/>
              <w:jc w:val="center"/>
              <w:rPr>
                <w:sz w:val="24"/>
              </w:rPr>
            </w:pPr>
          </w:p>
        </w:tc>
      </w:tr>
      <w:tr w14:paraId="6C254C16">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190CBC5B">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5B068434">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189A33F7">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536B820E">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735DFC90">
            <w:pPr>
              <w:snapToGrid w:val="0"/>
              <w:jc w:val="center"/>
              <w:rPr>
                <w:sz w:val="24"/>
              </w:rPr>
            </w:pPr>
          </w:p>
        </w:tc>
      </w:tr>
      <w:tr w14:paraId="64F43426">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0DB3DF0A">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11D79AF7">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3E00E17D">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15683F5B">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600DA670">
            <w:pPr>
              <w:snapToGrid w:val="0"/>
              <w:jc w:val="center"/>
              <w:rPr>
                <w:sz w:val="24"/>
              </w:rPr>
            </w:pPr>
          </w:p>
        </w:tc>
      </w:tr>
      <w:tr w14:paraId="50FB09D5">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5D6DD3A0">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46CA1CF6">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64C1548A">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79A7D75A">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4774C85C">
            <w:pPr>
              <w:snapToGrid w:val="0"/>
              <w:jc w:val="center"/>
              <w:rPr>
                <w:sz w:val="24"/>
              </w:rPr>
            </w:pPr>
          </w:p>
        </w:tc>
      </w:tr>
      <w:tr w14:paraId="5575F377">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48C499AC">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6506BCB6">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0200B11C">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790DDE56">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47CB7014">
            <w:pPr>
              <w:snapToGrid w:val="0"/>
              <w:jc w:val="center"/>
              <w:rPr>
                <w:sz w:val="24"/>
              </w:rPr>
            </w:pPr>
          </w:p>
        </w:tc>
      </w:tr>
      <w:tr w14:paraId="63B18ACA">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3FAB4175">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54A718CE">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3A36DB16">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5BCE70D7">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1C05E01E">
            <w:pPr>
              <w:snapToGrid w:val="0"/>
              <w:jc w:val="center"/>
              <w:rPr>
                <w:sz w:val="24"/>
              </w:rPr>
            </w:pPr>
          </w:p>
        </w:tc>
      </w:tr>
      <w:tr w14:paraId="3CC5972F">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286654ED">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32A02AD9">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4EA35047">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259FA472">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06392BA0">
            <w:pPr>
              <w:snapToGrid w:val="0"/>
              <w:jc w:val="center"/>
              <w:rPr>
                <w:sz w:val="24"/>
              </w:rPr>
            </w:pPr>
          </w:p>
        </w:tc>
      </w:tr>
      <w:tr w14:paraId="583E123C">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6B0BE475">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147DAB15">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26E8727B">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6CB6E0A0">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1CDB4310">
            <w:pPr>
              <w:snapToGrid w:val="0"/>
              <w:jc w:val="center"/>
              <w:rPr>
                <w:sz w:val="24"/>
              </w:rPr>
            </w:pPr>
          </w:p>
        </w:tc>
      </w:tr>
    </w:tbl>
    <w:p w14:paraId="0BE08142">
      <w:pPr>
        <w:spacing w:line="560" w:lineRule="exact"/>
        <w:rPr>
          <w:sz w:val="24"/>
        </w:rPr>
      </w:pPr>
      <w:r>
        <w:rPr>
          <w:sz w:val="24"/>
        </w:rPr>
        <w:t>备注：若招标文件第二部分评分因素及评标标准中要求提供业绩的，投标人所列业绩应按其要求将证明材料按顺序附后。</w:t>
      </w:r>
    </w:p>
    <w:p w14:paraId="39F6D957">
      <w:pPr>
        <w:spacing w:line="560" w:lineRule="exact"/>
        <w:rPr>
          <w:sz w:val="24"/>
        </w:rPr>
      </w:pPr>
    </w:p>
    <w:p w14:paraId="0447DACF">
      <w:pPr>
        <w:spacing w:line="360" w:lineRule="auto"/>
        <w:ind w:firstLine="3808" w:firstLineChars="1700"/>
        <w:rPr>
          <w:sz w:val="24"/>
        </w:rPr>
      </w:pPr>
      <w:r>
        <w:rPr>
          <w:sz w:val="24"/>
        </w:rPr>
        <w:t>投标人名称：</w:t>
      </w:r>
    </w:p>
    <w:p w14:paraId="5A8D3282">
      <w:pPr>
        <w:spacing w:line="360" w:lineRule="auto"/>
        <w:ind w:firstLine="3808" w:firstLineChars="1700"/>
        <w:rPr>
          <w:sz w:val="24"/>
        </w:rPr>
      </w:pPr>
    </w:p>
    <w:p w14:paraId="5FE3C515">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5D25D211">
      <w:pPr>
        <w:spacing w:line="460" w:lineRule="exact"/>
        <w:rPr>
          <w:sz w:val="24"/>
        </w:rPr>
      </w:pPr>
    </w:p>
    <w:p w14:paraId="738305A4">
      <w:pPr>
        <w:widowControl/>
        <w:jc w:val="left"/>
        <w:rPr>
          <w:sz w:val="24"/>
        </w:rPr>
      </w:pPr>
      <w:r>
        <w:rPr>
          <w:sz w:val="24"/>
        </w:rPr>
        <w:br w:type="page"/>
      </w:r>
    </w:p>
    <w:p w14:paraId="4A820C53">
      <w:pPr>
        <w:tabs>
          <w:tab w:val="left" w:pos="360"/>
        </w:tabs>
        <w:spacing w:line="360" w:lineRule="auto"/>
        <w:rPr>
          <w:b/>
          <w:sz w:val="24"/>
        </w:rPr>
      </w:pPr>
      <w:r>
        <w:rPr>
          <w:b/>
          <w:sz w:val="24"/>
        </w:rPr>
        <w:t>附件</w:t>
      </w:r>
      <w:r>
        <w:rPr>
          <w:rFonts w:hint="eastAsia"/>
          <w:b/>
          <w:sz w:val="24"/>
        </w:rPr>
        <w:t>9</w:t>
      </w:r>
    </w:p>
    <w:p w14:paraId="214A4ADF">
      <w:pPr>
        <w:autoSpaceDN w:val="0"/>
        <w:spacing w:line="360" w:lineRule="auto"/>
        <w:jc w:val="center"/>
        <w:rPr>
          <w:b/>
          <w:bCs/>
          <w:sz w:val="24"/>
        </w:rPr>
      </w:pPr>
      <w:r>
        <w:rPr>
          <w:rFonts w:hint="eastAsia"/>
          <w:b/>
          <w:bCs/>
          <w:sz w:val="24"/>
        </w:rPr>
        <w:t>投标</w:t>
      </w:r>
      <w:r>
        <w:rPr>
          <w:b/>
          <w:bCs/>
          <w:sz w:val="24"/>
        </w:rPr>
        <w:t>代表人授权书</w:t>
      </w:r>
    </w:p>
    <w:p w14:paraId="73A13087">
      <w:pPr>
        <w:spacing w:line="360" w:lineRule="auto"/>
        <w:rPr>
          <w:sz w:val="24"/>
          <w:szCs w:val="21"/>
        </w:rPr>
      </w:pPr>
    </w:p>
    <w:p w14:paraId="5D0B78F5">
      <w:pPr>
        <w:spacing w:line="360" w:lineRule="auto"/>
        <w:rPr>
          <w:sz w:val="24"/>
          <w:szCs w:val="21"/>
        </w:rPr>
      </w:pPr>
      <w:r>
        <w:rPr>
          <w:sz w:val="24"/>
          <w:szCs w:val="21"/>
        </w:rPr>
        <w:t>致：天津市政府采购中心</w:t>
      </w:r>
    </w:p>
    <w:p w14:paraId="051D70A2">
      <w:pPr>
        <w:spacing w:line="360" w:lineRule="auto"/>
        <w:ind w:firstLine="448" w:firstLineChars="200"/>
        <w:rPr>
          <w:sz w:val="24"/>
          <w:szCs w:val="21"/>
        </w:rPr>
      </w:pPr>
      <w:r>
        <w:rPr>
          <w:rFonts w:hint="eastAsia"/>
          <w:sz w:val="24"/>
          <w:szCs w:val="21"/>
        </w:rPr>
        <w:t>我单位</w:t>
      </w:r>
      <w:r>
        <w:rPr>
          <w:sz w:val="24"/>
          <w:szCs w:val="21"/>
        </w:rPr>
        <w:t>授权委托本月</w:t>
      </w:r>
      <w:r>
        <w:rPr>
          <w:rFonts w:hint="eastAsia"/>
          <w:sz w:val="24"/>
          <w:szCs w:val="21"/>
        </w:rPr>
        <w:t>/上月（本月尚未缴纳社保的，则填写上月）由我单位缴纳社会保险的</w:t>
      </w:r>
      <w:r>
        <w:rPr>
          <w:sz w:val="24"/>
          <w:szCs w:val="21"/>
        </w:rPr>
        <w:t>在职职工_______________（姓名）（身份证号码：____________________、联系电话：_______________）作为投标代表人以我方的名义参加贵中心组织的______________________项目（项目编号：_______________）的投标活动，并代表我方全权办理针对上述项目的投标、开标、投标文件澄清、签约等一切具体事务和签署相关文件。</w:t>
      </w:r>
    </w:p>
    <w:p w14:paraId="7D253338">
      <w:pPr>
        <w:spacing w:line="360" w:lineRule="auto"/>
        <w:ind w:firstLine="448" w:firstLineChars="200"/>
        <w:rPr>
          <w:sz w:val="24"/>
          <w:szCs w:val="21"/>
        </w:rPr>
      </w:pPr>
      <w:r>
        <w:rPr>
          <w:sz w:val="24"/>
          <w:szCs w:val="21"/>
        </w:rPr>
        <w:t>我方对</w:t>
      </w:r>
      <w:r>
        <w:rPr>
          <w:rFonts w:hint="eastAsia"/>
          <w:sz w:val="24"/>
          <w:szCs w:val="21"/>
        </w:rPr>
        <w:t>投标代表人</w:t>
      </w:r>
      <w:r>
        <w:rPr>
          <w:sz w:val="24"/>
          <w:szCs w:val="21"/>
        </w:rPr>
        <w:t>的签名事项负全部责任。</w:t>
      </w:r>
    </w:p>
    <w:p w14:paraId="74AAD7D9">
      <w:pPr>
        <w:spacing w:line="360" w:lineRule="auto"/>
        <w:ind w:firstLine="448" w:firstLineChars="200"/>
        <w:rPr>
          <w:sz w:val="24"/>
          <w:szCs w:val="21"/>
        </w:rPr>
      </w:pPr>
      <w:r>
        <w:rPr>
          <w:sz w:val="24"/>
          <w:szCs w:val="21"/>
        </w:rPr>
        <w:t>本授权书至投标有效期结束前始终有效。</w:t>
      </w:r>
    </w:p>
    <w:p w14:paraId="4438AB2F">
      <w:pPr>
        <w:spacing w:line="360" w:lineRule="auto"/>
        <w:ind w:firstLine="448" w:firstLineChars="200"/>
        <w:rPr>
          <w:sz w:val="24"/>
          <w:szCs w:val="21"/>
        </w:rPr>
      </w:pPr>
      <w:r>
        <w:rPr>
          <w:sz w:val="24"/>
          <w:szCs w:val="21"/>
        </w:rPr>
        <w:t>投标代表人无转委托权，特此委托。</w:t>
      </w:r>
    </w:p>
    <w:p w14:paraId="6EEAFA30">
      <w:pPr>
        <w:spacing w:line="360" w:lineRule="auto"/>
        <w:ind w:firstLine="448" w:firstLineChars="200"/>
        <w:rPr>
          <w:sz w:val="24"/>
        </w:rPr>
      </w:pPr>
    </w:p>
    <w:p w14:paraId="7D30B072">
      <w:pPr>
        <w:spacing w:line="360" w:lineRule="auto"/>
        <w:ind w:firstLine="448" w:firstLineChars="200"/>
        <w:rPr>
          <w:sz w:val="24"/>
        </w:rPr>
      </w:pPr>
    </w:p>
    <w:p w14:paraId="2A349421">
      <w:pPr>
        <w:spacing w:line="480" w:lineRule="auto"/>
        <w:jc w:val="center"/>
        <w:rPr>
          <w:sz w:val="24"/>
        </w:rPr>
      </w:pPr>
      <w:r>
        <w:rPr>
          <w:sz w:val="24"/>
        </w:rPr>
        <w:t xml:space="preserve">     年   月   日 </w:t>
      </w:r>
    </w:p>
    <w:p w14:paraId="6720EF6F">
      <w:pPr>
        <w:spacing w:line="360" w:lineRule="auto"/>
        <w:ind w:firstLine="4704" w:firstLineChars="2100"/>
        <w:rPr>
          <w:sz w:val="24"/>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4"/>
        <w:gridCol w:w="4264"/>
      </w:tblGrid>
      <w:tr w14:paraId="052A8DC1">
        <w:tc>
          <w:tcPr>
            <w:tcW w:w="4264" w:type="dxa"/>
          </w:tcPr>
          <w:p w14:paraId="1F6002C2">
            <w:pPr>
              <w:spacing w:line="360" w:lineRule="auto"/>
              <w:jc w:val="left"/>
              <w:rPr>
                <w:sz w:val="24"/>
              </w:rPr>
            </w:pPr>
            <w:r>
              <w:rPr>
                <w:sz w:val="24"/>
              </w:rPr>
              <w:t>投标代表人身份证正面</w:t>
            </w:r>
          </w:p>
          <w:p w14:paraId="24D09A2F">
            <w:pPr>
              <w:spacing w:line="360" w:lineRule="auto"/>
              <w:jc w:val="left"/>
              <w:rPr>
                <w:sz w:val="24"/>
              </w:rPr>
            </w:pPr>
          </w:p>
          <w:p w14:paraId="178E6D7D">
            <w:pPr>
              <w:spacing w:line="360" w:lineRule="auto"/>
              <w:jc w:val="left"/>
              <w:rPr>
                <w:sz w:val="24"/>
              </w:rPr>
            </w:pPr>
          </w:p>
          <w:p w14:paraId="57BF0151">
            <w:pPr>
              <w:spacing w:line="360" w:lineRule="auto"/>
              <w:jc w:val="left"/>
              <w:rPr>
                <w:sz w:val="24"/>
              </w:rPr>
            </w:pPr>
          </w:p>
          <w:p w14:paraId="20A97930">
            <w:pPr>
              <w:spacing w:line="360" w:lineRule="auto"/>
              <w:jc w:val="left"/>
              <w:rPr>
                <w:sz w:val="24"/>
              </w:rPr>
            </w:pPr>
          </w:p>
          <w:p w14:paraId="281490A3">
            <w:pPr>
              <w:spacing w:line="360" w:lineRule="auto"/>
              <w:jc w:val="left"/>
              <w:rPr>
                <w:sz w:val="24"/>
              </w:rPr>
            </w:pPr>
          </w:p>
        </w:tc>
        <w:tc>
          <w:tcPr>
            <w:tcW w:w="4264" w:type="dxa"/>
          </w:tcPr>
          <w:p w14:paraId="48E9C8FD">
            <w:pPr>
              <w:spacing w:line="360" w:lineRule="auto"/>
              <w:jc w:val="left"/>
              <w:rPr>
                <w:sz w:val="24"/>
              </w:rPr>
            </w:pPr>
            <w:r>
              <w:rPr>
                <w:sz w:val="24"/>
              </w:rPr>
              <w:t>投标代表人身份证背面</w:t>
            </w:r>
          </w:p>
        </w:tc>
      </w:tr>
    </w:tbl>
    <w:p w14:paraId="599F1FE1">
      <w:pPr>
        <w:widowControl/>
        <w:jc w:val="left"/>
        <w:rPr>
          <w:sz w:val="24"/>
        </w:rPr>
      </w:pPr>
      <w:r>
        <w:rPr>
          <w:sz w:val="24"/>
        </w:rPr>
        <w:br w:type="page"/>
      </w:r>
    </w:p>
    <w:p w14:paraId="255B5E7A">
      <w:pPr>
        <w:autoSpaceDN w:val="0"/>
        <w:spacing w:line="360" w:lineRule="auto"/>
        <w:jc w:val="left"/>
        <w:rPr>
          <w:b/>
          <w:bCs/>
          <w:sz w:val="24"/>
        </w:rPr>
      </w:pPr>
      <w:r>
        <w:rPr>
          <w:b/>
          <w:bCs/>
          <w:sz w:val="24"/>
        </w:rPr>
        <w:t>附件</w:t>
      </w:r>
      <w:r>
        <w:rPr>
          <w:rFonts w:hint="eastAsia"/>
          <w:b/>
          <w:bCs/>
          <w:sz w:val="24"/>
        </w:rPr>
        <w:t>10</w:t>
      </w:r>
    </w:p>
    <w:p w14:paraId="3B4B4301">
      <w:pPr>
        <w:autoSpaceDE w:val="0"/>
        <w:autoSpaceDN w:val="0"/>
        <w:spacing w:line="480" w:lineRule="auto"/>
        <w:jc w:val="center"/>
        <w:rPr>
          <w:sz w:val="24"/>
          <w:szCs w:val="24"/>
        </w:rPr>
      </w:pPr>
      <w:r>
        <w:rPr>
          <w:b/>
          <w:sz w:val="24"/>
          <w:szCs w:val="24"/>
        </w:rPr>
        <w:t>中小企业声明函（服务）</w:t>
      </w:r>
    </w:p>
    <w:p w14:paraId="67156371">
      <w:pPr>
        <w:widowControl/>
        <w:spacing w:line="500" w:lineRule="exact"/>
        <w:ind w:firstLine="448" w:firstLineChars="200"/>
        <w:jc w:val="left"/>
        <w:rPr>
          <w:sz w:val="24"/>
          <w:szCs w:val="24"/>
        </w:rPr>
      </w:pPr>
      <w:r>
        <w:rPr>
          <w:sz w:val="24"/>
          <w:szCs w:val="24"/>
        </w:rPr>
        <w:t>本公司（联合体）郑重声明，根据《政府采购促进中小企业发展管理办法》（财库﹝2020﹞46号）的规定，本公司（联合体）参加</w:t>
      </w:r>
      <w:r>
        <w:rPr>
          <w:sz w:val="24"/>
          <w:szCs w:val="24"/>
          <w:u w:val="single"/>
        </w:rPr>
        <w:t xml:space="preserve">           </w:t>
      </w:r>
      <w:r>
        <w:rPr>
          <w:b/>
          <w:sz w:val="24"/>
          <w:szCs w:val="24"/>
          <w:u w:val="single"/>
        </w:rPr>
        <w:t>（请填写项目名称）</w:t>
      </w:r>
      <w:r>
        <w:rPr>
          <w:sz w:val="24"/>
          <w:szCs w:val="24"/>
        </w:rPr>
        <w:t>采购活动，服务全部由符合政策要求的中小企业承接。相关企业（含联合体中的中小企业、签订分包意向协议的中小企业）的具体情况如下：</w:t>
      </w:r>
    </w:p>
    <w:p w14:paraId="09F5803E">
      <w:pPr>
        <w:autoSpaceDE w:val="0"/>
        <w:autoSpaceDN w:val="0"/>
        <w:spacing w:line="500" w:lineRule="exact"/>
        <w:ind w:firstLine="448" w:firstLineChars="200"/>
        <w:jc w:val="left"/>
        <w:rPr>
          <w:sz w:val="24"/>
          <w:szCs w:val="24"/>
        </w:rPr>
      </w:pPr>
      <w:r>
        <w:rPr>
          <w:sz w:val="24"/>
          <w:szCs w:val="24"/>
        </w:rPr>
        <w:t>1.</w:t>
      </w:r>
      <w:r>
        <w:rPr>
          <w:sz w:val="24"/>
          <w:szCs w:val="24"/>
          <w:u w:val="single"/>
        </w:rPr>
        <w:t xml:space="preserve"> </w:t>
      </w:r>
      <w:r>
        <w:rPr>
          <w:rFonts w:hint="eastAsia"/>
          <w:sz w:val="24"/>
          <w:szCs w:val="24"/>
          <w:u w:val="single"/>
        </w:rPr>
        <w:t>国家税务总局天津市南开区税务局物业管理服务</w:t>
      </w:r>
      <w:r>
        <w:rPr>
          <w:sz w:val="24"/>
          <w:szCs w:val="24"/>
          <w:u w:val="single"/>
        </w:rPr>
        <w:t>（</w:t>
      </w:r>
      <w:r>
        <w:rPr>
          <w:b/>
          <w:sz w:val="24"/>
          <w:szCs w:val="24"/>
        </w:rPr>
        <w:t>请填写标的名称</w:t>
      </w:r>
      <w:r>
        <w:rPr>
          <w:sz w:val="24"/>
          <w:szCs w:val="24"/>
        </w:rPr>
        <w:t>），属于</w:t>
      </w:r>
      <w:r>
        <w:rPr>
          <w:sz w:val="24"/>
          <w:szCs w:val="24"/>
          <w:u w:val="single"/>
        </w:rPr>
        <w:t xml:space="preserve">  物业管理  </w:t>
      </w:r>
      <w:r>
        <w:rPr>
          <w:b/>
          <w:sz w:val="24"/>
          <w:szCs w:val="24"/>
        </w:rPr>
        <w:t>（请填写本项目采购文件中明确的所属行业）</w:t>
      </w:r>
      <w:r>
        <w:rPr>
          <w:sz w:val="24"/>
          <w:szCs w:val="24"/>
        </w:rPr>
        <w:t>行业；承接企业为</w:t>
      </w:r>
      <w:r>
        <w:rPr>
          <w:sz w:val="24"/>
          <w:szCs w:val="24"/>
          <w:u w:val="single"/>
        </w:rPr>
        <w:t xml:space="preserve">         （</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14:paraId="37C9B7EE">
      <w:pPr>
        <w:autoSpaceDE w:val="0"/>
        <w:autoSpaceDN w:val="0"/>
        <w:spacing w:line="500" w:lineRule="exact"/>
        <w:ind w:firstLine="448" w:firstLineChars="200"/>
        <w:jc w:val="left"/>
        <w:rPr>
          <w:sz w:val="24"/>
          <w:szCs w:val="24"/>
        </w:rPr>
      </w:pPr>
      <w:r>
        <w:rPr>
          <w:sz w:val="24"/>
          <w:szCs w:val="24"/>
        </w:rPr>
        <w:t>2.</w:t>
      </w:r>
      <w:r>
        <w:rPr>
          <w:sz w:val="24"/>
          <w:szCs w:val="24"/>
          <w:u w:val="single"/>
        </w:rPr>
        <w:t xml:space="preserve">            （</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14:paraId="71316490">
      <w:pPr>
        <w:autoSpaceDE w:val="0"/>
        <w:autoSpaceDN w:val="0"/>
        <w:spacing w:line="500" w:lineRule="exact"/>
        <w:ind w:left="641"/>
        <w:jc w:val="left"/>
        <w:rPr>
          <w:sz w:val="24"/>
          <w:szCs w:val="24"/>
        </w:rPr>
      </w:pPr>
      <w:r>
        <w:rPr>
          <w:sz w:val="24"/>
          <w:szCs w:val="24"/>
        </w:rPr>
        <w:t>……</w:t>
      </w:r>
    </w:p>
    <w:p w14:paraId="2232A647">
      <w:pPr>
        <w:autoSpaceDE w:val="0"/>
        <w:autoSpaceDN w:val="0"/>
        <w:spacing w:line="500" w:lineRule="exact"/>
        <w:ind w:firstLine="448" w:firstLineChars="200"/>
        <w:jc w:val="left"/>
        <w:rPr>
          <w:sz w:val="24"/>
          <w:szCs w:val="24"/>
        </w:rPr>
      </w:pPr>
      <w:r>
        <w:rPr>
          <w:sz w:val="24"/>
          <w:szCs w:val="24"/>
        </w:rPr>
        <w:t>以上企业，不属于大型企业的分支机构，不存在控股股东为大型企业的情形，也不存在与大型企业的负责人为同一人的情形。</w:t>
      </w:r>
    </w:p>
    <w:p w14:paraId="602B4281">
      <w:pPr>
        <w:autoSpaceDE w:val="0"/>
        <w:autoSpaceDN w:val="0"/>
        <w:spacing w:line="500" w:lineRule="exact"/>
        <w:ind w:firstLine="448" w:firstLineChars="200"/>
        <w:jc w:val="left"/>
        <w:rPr>
          <w:sz w:val="24"/>
          <w:szCs w:val="24"/>
        </w:rPr>
      </w:pPr>
      <w:r>
        <w:rPr>
          <w:sz w:val="24"/>
          <w:szCs w:val="24"/>
        </w:rPr>
        <w:t>本企业对上述声明内容的真实性负责。如有虚假，将依法承担相应责任。</w:t>
      </w:r>
    </w:p>
    <w:p w14:paraId="1F35287C">
      <w:pPr>
        <w:autoSpaceDE w:val="0"/>
        <w:autoSpaceDN w:val="0"/>
        <w:spacing w:line="500" w:lineRule="exact"/>
        <w:ind w:left="3840"/>
        <w:jc w:val="left"/>
        <w:rPr>
          <w:sz w:val="24"/>
          <w:szCs w:val="24"/>
        </w:rPr>
      </w:pPr>
      <w:r>
        <w:rPr>
          <w:sz w:val="24"/>
          <w:szCs w:val="24"/>
        </w:rPr>
        <w:t>投标人名称：</w:t>
      </w:r>
    </w:p>
    <w:p w14:paraId="2F2D5BFE">
      <w:pPr>
        <w:autoSpaceDE w:val="0"/>
        <w:autoSpaceDN w:val="0"/>
        <w:spacing w:line="500" w:lineRule="exact"/>
        <w:ind w:left="3840"/>
        <w:jc w:val="left"/>
        <w:rPr>
          <w:sz w:val="32"/>
        </w:rPr>
      </w:pPr>
      <w:r>
        <w:rPr>
          <w:sz w:val="24"/>
          <w:szCs w:val="24"/>
        </w:rPr>
        <w:t>日期：</w:t>
      </w:r>
    </w:p>
    <w:p w14:paraId="07891750">
      <w:pPr>
        <w:spacing w:line="360" w:lineRule="auto"/>
        <w:ind w:right="84" w:firstLine="224" w:firstLineChars="100"/>
        <w:rPr>
          <w:b/>
          <w:sz w:val="24"/>
          <w:szCs w:val="24"/>
        </w:rPr>
      </w:pPr>
      <w:r>
        <w:rPr>
          <w:b/>
          <w:sz w:val="24"/>
          <w:szCs w:val="24"/>
        </w:rPr>
        <w:t>注：</w:t>
      </w:r>
    </w:p>
    <w:p w14:paraId="11F66E27">
      <w:pPr>
        <w:spacing w:line="360" w:lineRule="auto"/>
        <w:ind w:firstLine="448" w:firstLineChars="200"/>
        <w:rPr>
          <w:b/>
          <w:sz w:val="24"/>
          <w:szCs w:val="24"/>
        </w:rPr>
      </w:pPr>
      <w:r>
        <w:rPr>
          <w:b/>
          <w:sz w:val="24"/>
          <w:szCs w:val="24"/>
        </w:rPr>
        <w:t>1.标的名称须按照采购文件中明确的标的名称进行填写；所属行业须按照采购文件中明确的所属行业进行填写。</w:t>
      </w:r>
    </w:p>
    <w:p w14:paraId="36D3E207">
      <w:pPr>
        <w:spacing w:line="360" w:lineRule="auto"/>
        <w:ind w:firstLine="448" w:firstLineChars="200"/>
        <w:rPr>
          <w:b/>
          <w:sz w:val="24"/>
          <w:szCs w:val="24"/>
        </w:rPr>
      </w:pPr>
      <w:r>
        <w:rPr>
          <w:b/>
          <w:sz w:val="24"/>
          <w:szCs w:val="24"/>
        </w:rPr>
        <w:t>2.从业人员、营业收入、资产总额填报上一年度数据，无上一年度数据的新成立企业可不填报。</w:t>
      </w:r>
    </w:p>
    <w:p w14:paraId="6CE12887">
      <w:pPr>
        <w:spacing w:line="360" w:lineRule="auto"/>
        <w:ind w:firstLine="448" w:firstLineChars="200"/>
        <w:rPr>
          <w:b/>
          <w:sz w:val="24"/>
          <w:szCs w:val="21"/>
        </w:rPr>
      </w:pPr>
      <w:r>
        <w:rPr>
          <w:b/>
          <w:sz w:val="24"/>
          <w:szCs w:val="21"/>
        </w:rPr>
        <w:t>3.中标（成交）供应商享受中小企业扶持政策的，将随中标（成交）结果同时公告其《中小企业声明函》，接受社会监督。</w:t>
      </w:r>
    </w:p>
    <w:p w14:paraId="1A6DCE6B">
      <w:pPr>
        <w:widowControl/>
        <w:jc w:val="left"/>
        <w:rPr>
          <w:sz w:val="24"/>
        </w:rPr>
      </w:pPr>
      <w:r>
        <w:rPr>
          <w:sz w:val="24"/>
        </w:rPr>
        <w:br w:type="page"/>
      </w:r>
    </w:p>
    <w:p w14:paraId="43F79475">
      <w:pPr>
        <w:autoSpaceDN w:val="0"/>
        <w:spacing w:line="360" w:lineRule="auto"/>
        <w:rPr>
          <w:b/>
          <w:bCs/>
          <w:sz w:val="24"/>
        </w:rPr>
      </w:pPr>
      <w:bookmarkStart w:id="5" w:name="OLE_LINK13"/>
      <w:bookmarkStart w:id="6" w:name="OLE_LINK14"/>
      <w:r>
        <w:rPr>
          <w:rFonts w:hint="eastAsia"/>
          <w:b/>
          <w:bCs/>
          <w:sz w:val="24"/>
        </w:rPr>
        <w:t>附件11</w:t>
      </w:r>
    </w:p>
    <w:bookmarkEnd w:id="5"/>
    <w:bookmarkEnd w:id="6"/>
    <w:p w14:paraId="462ECFBD">
      <w:pPr>
        <w:autoSpaceDN w:val="0"/>
        <w:spacing w:line="360" w:lineRule="auto"/>
        <w:jc w:val="left"/>
        <w:rPr>
          <w:b/>
          <w:bCs/>
          <w:sz w:val="24"/>
        </w:rPr>
      </w:pPr>
      <w:r>
        <w:rPr>
          <w:rFonts w:hint="eastAsia"/>
          <w:b/>
          <w:kern w:val="0"/>
          <w:sz w:val="24"/>
          <w:szCs w:val="21"/>
        </w:rPr>
        <w:t>若不是残疾人福利性单位，投标文件中可不提供此声明函</w:t>
      </w:r>
    </w:p>
    <w:p w14:paraId="7F5D4925">
      <w:pPr>
        <w:autoSpaceDN w:val="0"/>
        <w:spacing w:line="360" w:lineRule="auto"/>
        <w:jc w:val="center"/>
        <w:rPr>
          <w:b/>
          <w:bCs/>
          <w:sz w:val="24"/>
        </w:rPr>
      </w:pPr>
    </w:p>
    <w:p w14:paraId="5758C322">
      <w:pPr>
        <w:snapToGrid w:val="0"/>
        <w:spacing w:line="360" w:lineRule="auto"/>
        <w:jc w:val="center"/>
        <w:rPr>
          <w:b/>
          <w:bCs/>
          <w:sz w:val="24"/>
        </w:rPr>
      </w:pPr>
      <w:r>
        <w:rPr>
          <w:rFonts w:hint="eastAsia"/>
          <w:b/>
          <w:bCs/>
          <w:sz w:val="24"/>
        </w:rPr>
        <w:t>残疾人福利性单位声明函</w:t>
      </w:r>
    </w:p>
    <w:p w14:paraId="563D8723">
      <w:pPr>
        <w:snapToGrid w:val="0"/>
        <w:spacing w:line="360" w:lineRule="auto"/>
        <w:ind w:firstLine="448" w:firstLineChars="200"/>
        <w:jc w:val="left"/>
        <w:rPr>
          <w:b/>
          <w:bCs/>
          <w:sz w:val="24"/>
        </w:rPr>
      </w:pPr>
    </w:p>
    <w:p w14:paraId="01322474">
      <w:pPr>
        <w:snapToGrid w:val="0"/>
        <w:spacing w:line="360" w:lineRule="auto"/>
        <w:ind w:firstLine="448" w:firstLineChars="200"/>
        <w:jc w:val="left"/>
        <w:rPr>
          <w:bCs/>
          <w:sz w:val="24"/>
        </w:rPr>
      </w:pPr>
      <w:r>
        <w:rPr>
          <w:rFonts w:hint="eastAsia"/>
          <w:bCs/>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FDDE2B0">
      <w:pPr>
        <w:snapToGrid w:val="0"/>
        <w:spacing w:line="360" w:lineRule="auto"/>
        <w:ind w:firstLine="448" w:firstLineChars="200"/>
        <w:jc w:val="left"/>
        <w:rPr>
          <w:bCs/>
          <w:sz w:val="24"/>
        </w:rPr>
      </w:pPr>
      <w:r>
        <w:rPr>
          <w:rFonts w:hint="eastAsia"/>
          <w:bCs/>
          <w:sz w:val="24"/>
        </w:rPr>
        <w:t>本单位对上述声明的真实性负责。如有虚假，将依法承担相应责任。</w:t>
      </w:r>
    </w:p>
    <w:p w14:paraId="3666057F">
      <w:pPr>
        <w:snapToGrid w:val="0"/>
        <w:spacing w:line="360" w:lineRule="auto"/>
        <w:ind w:firstLine="448" w:firstLineChars="200"/>
        <w:jc w:val="left"/>
        <w:rPr>
          <w:bCs/>
          <w:sz w:val="24"/>
        </w:rPr>
      </w:pPr>
    </w:p>
    <w:p w14:paraId="449BC49B">
      <w:pPr>
        <w:snapToGrid w:val="0"/>
        <w:spacing w:line="360" w:lineRule="auto"/>
        <w:ind w:firstLine="448" w:firstLineChars="200"/>
        <w:jc w:val="left"/>
        <w:rPr>
          <w:bCs/>
          <w:sz w:val="24"/>
        </w:rPr>
      </w:pPr>
    </w:p>
    <w:p w14:paraId="43D63931">
      <w:pPr>
        <w:snapToGrid w:val="0"/>
        <w:spacing w:line="360" w:lineRule="auto"/>
        <w:ind w:firstLine="448" w:firstLineChars="200"/>
        <w:jc w:val="left"/>
        <w:rPr>
          <w:bCs/>
          <w:sz w:val="24"/>
        </w:rPr>
      </w:pPr>
      <w:r>
        <w:rPr>
          <w:rFonts w:hint="eastAsia"/>
          <w:bCs/>
          <w:sz w:val="24"/>
        </w:rPr>
        <w:t xml:space="preserve">               </w:t>
      </w:r>
      <w:r>
        <w:rPr>
          <w:sz w:val="24"/>
          <w:szCs w:val="24"/>
        </w:rPr>
        <w:t>投标人名称：</w:t>
      </w:r>
    </w:p>
    <w:p w14:paraId="79E82DFF">
      <w:pPr>
        <w:snapToGrid w:val="0"/>
        <w:spacing w:line="360" w:lineRule="auto"/>
        <w:ind w:firstLine="448" w:firstLineChars="200"/>
        <w:jc w:val="left"/>
        <w:rPr>
          <w:bCs/>
          <w:sz w:val="24"/>
        </w:rPr>
      </w:pPr>
    </w:p>
    <w:p w14:paraId="74D0001A">
      <w:pPr>
        <w:snapToGrid w:val="0"/>
        <w:spacing w:line="360" w:lineRule="auto"/>
        <w:ind w:firstLine="448" w:firstLineChars="200"/>
        <w:jc w:val="left"/>
        <w:rPr>
          <w:sz w:val="24"/>
          <w:szCs w:val="21"/>
        </w:rPr>
      </w:pPr>
      <w:r>
        <w:rPr>
          <w:rFonts w:hint="eastAsia"/>
          <w:bCs/>
          <w:sz w:val="24"/>
        </w:rPr>
        <w:t xml:space="preserve">               日  期：</w:t>
      </w:r>
    </w:p>
    <w:p w14:paraId="628FCDBA">
      <w:pPr>
        <w:snapToGrid w:val="0"/>
        <w:spacing w:line="360" w:lineRule="auto"/>
        <w:ind w:firstLine="448" w:firstLineChars="200"/>
        <w:jc w:val="left"/>
        <w:rPr>
          <w:sz w:val="24"/>
          <w:szCs w:val="21"/>
        </w:rPr>
      </w:pPr>
    </w:p>
    <w:p w14:paraId="6B53D2FA">
      <w:pPr>
        <w:snapToGrid w:val="0"/>
        <w:spacing w:line="360" w:lineRule="auto"/>
        <w:ind w:firstLine="448" w:firstLineChars="200"/>
        <w:rPr>
          <w:sz w:val="24"/>
          <w:szCs w:val="21"/>
        </w:rPr>
      </w:pPr>
      <w:r>
        <w:rPr>
          <w:sz w:val="24"/>
          <w:szCs w:val="21"/>
        </w:rPr>
        <w:t>注：</w:t>
      </w:r>
    </w:p>
    <w:p w14:paraId="104ACB40">
      <w:pPr>
        <w:snapToGrid w:val="0"/>
        <w:spacing w:line="360" w:lineRule="auto"/>
        <w:ind w:firstLine="448" w:firstLineChars="200"/>
        <w:rPr>
          <w:b/>
          <w:sz w:val="24"/>
          <w:szCs w:val="21"/>
        </w:rPr>
      </w:pPr>
      <w:r>
        <w:rPr>
          <w:b/>
          <w:sz w:val="24"/>
          <w:szCs w:val="21"/>
        </w:rPr>
        <w:t>中标供应商为残疾人福利性单位的，将随中标结果同时公告其《残疾人福利性单位声明函》，接受社会监督。</w:t>
      </w:r>
    </w:p>
    <w:p w14:paraId="3EA6C5D5">
      <w:pPr>
        <w:snapToGrid w:val="0"/>
        <w:spacing w:line="360" w:lineRule="auto"/>
        <w:ind w:firstLine="448" w:firstLineChars="200"/>
        <w:rPr>
          <w:b/>
          <w:sz w:val="24"/>
          <w:szCs w:val="21"/>
        </w:rPr>
      </w:pPr>
      <w:r>
        <w:rPr>
          <w:b/>
          <w:kern w:val="0"/>
          <w:sz w:val="24"/>
          <w:szCs w:val="21"/>
        </w:rPr>
        <w:t>若不是残疾人福利性单位，投标文件中可不提供此声明函。</w:t>
      </w:r>
    </w:p>
    <w:p w14:paraId="7086D401">
      <w:pPr>
        <w:snapToGrid w:val="0"/>
        <w:spacing w:line="360" w:lineRule="auto"/>
        <w:ind w:firstLine="448" w:firstLineChars="200"/>
        <w:rPr>
          <w:color w:val="FF0000"/>
          <w:sz w:val="24"/>
          <w:szCs w:val="21"/>
        </w:rPr>
      </w:pPr>
    </w:p>
    <w:p w14:paraId="2EED12CE">
      <w:pPr>
        <w:snapToGrid w:val="0"/>
        <w:spacing w:line="360" w:lineRule="auto"/>
        <w:ind w:firstLine="448" w:firstLineChars="200"/>
        <w:jc w:val="left"/>
        <w:rPr>
          <w:sz w:val="24"/>
          <w:szCs w:val="21"/>
        </w:rPr>
      </w:pPr>
    </w:p>
    <w:p w14:paraId="47D3868C">
      <w:pPr>
        <w:spacing w:line="360" w:lineRule="auto"/>
        <w:ind w:right="84" w:firstLine="224" w:firstLineChars="100"/>
        <w:rPr>
          <w:position w:val="-40"/>
          <w:sz w:val="24"/>
        </w:rPr>
      </w:pPr>
    </w:p>
    <w:p w14:paraId="09B27D00">
      <w:pPr>
        <w:spacing w:line="560" w:lineRule="exact"/>
        <w:jc w:val="left"/>
        <w:rPr>
          <w:b/>
          <w:sz w:val="24"/>
        </w:rPr>
      </w:pPr>
      <w:r>
        <w:rPr>
          <w:sz w:val="24"/>
        </w:rPr>
        <w:br w:type="page"/>
      </w:r>
      <w:r>
        <w:rPr>
          <w:b/>
          <w:sz w:val="24"/>
        </w:rPr>
        <w:t>附件1</w:t>
      </w:r>
      <w:r>
        <w:rPr>
          <w:rFonts w:hint="eastAsia"/>
          <w:b/>
          <w:sz w:val="24"/>
        </w:rPr>
        <w:t>2</w:t>
      </w:r>
    </w:p>
    <w:p w14:paraId="0D56A32C">
      <w:pPr>
        <w:spacing w:line="560" w:lineRule="exact"/>
        <w:jc w:val="center"/>
        <w:rPr>
          <w:b/>
          <w:sz w:val="24"/>
        </w:rPr>
      </w:pPr>
      <w:r>
        <w:rPr>
          <w:b/>
          <w:sz w:val="24"/>
        </w:rPr>
        <w:t>管理大纲</w:t>
      </w:r>
    </w:p>
    <w:p w14:paraId="02880524">
      <w:pPr>
        <w:spacing w:line="560" w:lineRule="exact"/>
        <w:ind w:firstLine="672" w:firstLineChars="300"/>
        <w:jc w:val="left"/>
        <w:rPr>
          <w:sz w:val="24"/>
        </w:rPr>
      </w:pPr>
      <w:r>
        <w:rPr>
          <w:sz w:val="24"/>
        </w:rPr>
        <w:t>请投标人根据招标文件“评分因素及评标标准”中的要求，按顺序提供详细的方案、证明材料等，自行编排序号。</w:t>
      </w:r>
    </w:p>
    <w:p w14:paraId="29BF073A">
      <w:pPr>
        <w:spacing w:line="560" w:lineRule="exact"/>
        <w:ind w:firstLine="672" w:firstLineChars="300"/>
        <w:jc w:val="left"/>
        <w:rPr>
          <w:sz w:val="24"/>
        </w:rPr>
      </w:pPr>
      <w:r>
        <w:rPr>
          <w:sz w:val="24"/>
        </w:rPr>
        <w:t>投标人将专项服务委托专业公司承担的，应当进行说明。</w:t>
      </w:r>
    </w:p>
    <w:p w14:paraId="667D721C">
      <w:pPr>
        <w:spacing w:line="560" w:lineRule="exact"/>
        <w:ind w:firstLine="672" w:firstLineChars="300"/>
        <w:jc w:val="left"/>
        <w:rPr>
          <w:sz w:val="24"/>
        </w:rPr>
      </w:pPr>
      <w:r>
        <w:rPr>
          <w:sz w:val="24"/>
        </w:rPr>
        <w:t>投标人认为必需的其他内容。</w:t>
      </w:r>
    </w:p>
    <w:p w14:paraId="5801CA4D">
      <w:pPr>
        <w:spacing w:line="560" w:lineRule="exact"/>
        <w:jc w:val="left"/>
        <w:rPr>
          <w:sz w:val="28"/>
        </w:rPr>
      </w:pPr>
    </w:p>
    <w:p w14:paraId="2C7DC7C3">
      <w:pPr>
        <w:spacing w:line="560" w:lineRule="exact"/>
        <w:jc w:val="left"/>
        <w:rPr>
          <w:sz w:val="28"/>
        </w:rPr>
      </w:pPr>
    </w:p>
    <w:p w14:paraId="27818F3B">
      <w:pPr>
        <w:spacing w:line="560" w:lineRule="exact"/>
        <w:jc w:val="left"/>
        <w:rPr>
          <w:sz w:val="28"/>
        </w:rPr>
      </w:pPr>
    </w:p>
    <w:p w14:paraId="4620012A">
      <w:pPr>
        <w:spacing w:line="560" w:lineRule="exact"/>
        <w:jc w:val="left"/>
        <w:rPr>
          <w:sz w:val="28"/>
        </w:rPr>
      </w:pPr>
    </w:p>
    <w:p w14:paraId="20B38B17">
      <w:pPr>
        <w:spacing w:line="560" w:lineRule="exact"/>
        <w:jc w:val="left"/>
        <w:rPr>
          <w:sz w:val="28"/>
        </w:rPr>
      </w:pPr>
    </w:p>
    <w:p w14:paraId="5E49BC6B">
      <w:pPr>
        <w:spacing w:line="560" w:lineRule="exact"/>
        <w:jc w:val="left"/>
        <w:rPr>
          <w:sz w:val="28"/>
        </w:rPr>
      </w:pPr>
    </w:p>
    <w:p w14:paraId="113022B1">
      <w:pPr>
        <w:spacing w:line="560" w:lineRule="exact"/>
        <w:jc w:val="left"/>
        <w:rPr>
          <w:sz w:val="28"/>
        </w:rPr>
      </w:pPr>
    </w:p>
    <w:p w14:paraId="57F31850">
      <w:pPr>
        <w:spacing w:line="560" w:lineRule="exact"/>
        <w:jc w:val="left"/>
        <w:rPr>
          <w:sz w:val="28"/>
        </w:rPr>
      </w:pPr>
    </w:p>
    <w:p w14:paraId="469F0850">
      <w:pPr>
        <w:spacing w:line="560" w:lineRule="exact"/>
        <w:jc w:val="left"/>
        <w:rPr>
          <w:sz w:val="28"/>
        </w:rPr>
      </w:pPr>
    </w:p>
    <w:p w14:paraId="7C155E08">
      <w:pPr>
        <w:spacing w:line="560" w:lineRule="exact"/>
        <w:jc w:val="left"/>
        <w:rPr>
          <w:sz w:val="28"/>
        </w:rPr>
      </w:pPr>
    </w:p>
    <w:p w14:paraId="1D7809A9">
      <w:pPr>
        <w:spacing w:line="360" w:lineRule="auto"/>
        <w:ind w:right="84"/>
        <w:rPr>
          <w:sz w:val="24"/>
        </w:rPr>
      </w:pPr>
      <w:r>
        <w:rPr>
          <w:sz w:val="24"/>
        </w:rPr>
        <w:t>投标人名称：</w:t>
      </w:r>
    </w:p>
    <w:p w14:paraId="71C8655E">
      <w:pPr>
        <w:spacing w:line="360" w:lineRule="auto"/>
        <w:ind w:right="84" w:firstLine="224" w:firstLineChars="100"/>
        <w:rPr>
          <w:sz w:val="24"/>
        </w:rPr>
      </w:pPr>
    </w:p>
    <w:p w14:paraId="5E72C7A4">
      <w:pPr>
        <w:spacing w:line="360" w:lineRule="auto"/>
        <w:ind w:right="84"/>
        <w:rPr>
          <w:position w:val="-40"/>
          <w:sz w:val="24"/>
        </w:rPr>
      </w:pPr>
      <w:r>
        <w:rPr>
          <w:sz w:val="24"/>
        </w:rPr>
        <w:t xml:space="preserve">日期：  </w:t>
      </w:r>
    </w:p>
    <w:p w14:paraId="1133FBAE">
      <w:pPr>
        <w:spacing w:line="560" w:lineRule="exact"/>
        <w:jc w:val="left"/>
        <w:rPr>
          <w:sz w:val="28"/>
        </w:rPr>
      </w:pPr>
    </w:p>
    <w:p w14:paraId="2BCF5F5A">
      <w:pPr>
        <w:spacing w:line="560" w:lineRule="exact"/>
        <w:jc w:val="left"/>
        <w:rPr>
          <w:sz w:val="28"/>
        </w:rPr>
      </w:pPr>
    </w:p>
    <w:p w14:paraId="788F9577">
      <w:pPr>
        <w:spacing w:line="560" w:lineRule="exact"/>
        <w:jc w:val="left"/>
        <w:rPr>
          <w:sz w:val="28"/>
        </w:rPr>
      </w:pPr>
    </w:p>
    <w:p w14:paraId="63963A49">
      <w:pPr>
        <w:spacing w:line="560" w:lineRule="exact"/>
        <w:jc w:val="left"/>
        <w:rPr>
          <w:sz w:val="28"/>
        </w:rPr>
      </w:pPr>
    </w:p>
    <w:p w14:paraId="21469EEB">
      <w:pPr>
        <w:spacing w:line="560" w:lineRule="exact"/>
        <w:jc w:val="left"/>
        <w:rPr>
          <w:sz w:val="28"/>
        </w:rPr>
      </w:pPr>
    </w:p>
    <w:p w14:paraId="518AE926">
      <w:pPr>
        <w:spacing w:line="560" w:lineRule="exact"/>
        <w:jc w:val="left"/>
        <w:rPr>
          <w:sz w:val="28"/>
        </w:rPr>
      </w:pPr>
    </w:p>
    <w:p w14:paraId="61E8F8B2">
      <w:pPr>
        <w:spacing w:line="480" w:lineRule="auto"/>
        <w:rPr>
          <w:b/>
          <w:color w:val="000000"/>
          <w:sz w:val="24"/>
        </w:rPr>
      </w:pPr>
      <w:r>
        <w:rPr>
          <w:b/>
          <w:color w:val="000000"/>
          <w:sz w:val="24"/>
        </w:rPr>
        <w:t>附件1</w:t>
      </w:r>
      <w:r>
        <w:rPr>
          <w:rFonts w:hint="eastAsia"/>
          <w:b/>
          <w:color w:val="000000"/>
          <w:sz w:val="24"/>
        </w:rPr>
        <w:t>3</w:t>
      </w:r>
      <w:r>
        <w:rPr>
          <w:b/>
          <w:color w:val="000000"/>
          <w:sz w:val="24"/>
        </w:rPr>
        <w:t>-1</w:t>
      </w:r>
    </w:p>
    <w:p w14:paraId="31A1C871">
      <w:pPr>
        <w:spacing w:line="480" w:lineRule="auto"/>
        <w:jc w:val="center"/>
        <w:rPr>
          <w:b/>
          <w:sz w:val="30"/>
        </w:rPr>
      </w:pPr>
      <w:r>
        <w:rPr>
          <w:b/>
          <w:color w:val="000000"/>
          <w:sz w:val="24"/>
        </w:rPr>
        <w:t>项目负责人资格审查表</w:t>
      </w:r>
    </w:p>
    <w:tbl>
      <w:tblPr>
        <w:tblStyle w:val="22"/>
        <w:tblW w:w="8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500"/>
        <w:gridCol w:w="894"/>
        <w:gridCol w:w="502"/>
        <w:gridCol w:w="943"/>
        <w:gridCol w:w="506"/>
        <w:gridCol w:w="438"/>
        <w:gridCol w:w="1351"/>
        <w:gridCol w:w="105"/>
        <w:gridCol w:w="1244"/>
        <w:gridCol w:w="182"/>
        <w:gridCol w:w="1290"/>
      </w:tblGrid>
      <w:tr w14:paraId="3D1FCFD9">
        <w:trPr>
          <w:cantSplit/>
          <w:jc w:val="center"/>
        </w:trPr>
        <w:tc>
          <w:tcPr>
            <w:tcW w:w="1452" w:type="dxa"/>
            <w:gridSpan w:val="2"/>
          </w:tcPr>
          <w:p w14:paraId="5BB63F6D">
            <w:pPr>
              <w:spacing w:line="360" w:lineRule="auto"/>
              <w:ind w:right="84"/>
              <w:jc w:val="center"/>
              <w:rPr>
                <w:position w:val="-36"/>
                <w:sz w:val="24"/>
              </w:rPr>
            </w:pPr>
            <w:r>
              <w:rPr>
                <w:position w:val="-36"/>
                <w:sz w:val="24"/>
              </w:rPr>
              <w:t>姓  名</w:t>
            </w:r>
          </w:p>
        </w:tc>
        <w:tc>
          <w:tcPr>
            <w:tcW w:w="1396" w:type="dxa"/>
            <w:gridSpan w:val="2"/>
          </w:tcPr>
          <w:p w14:paraId="765CDB0F">
            <w:pPr>
              <w:spacing w:line="360" w:lineRule="auto"/>
              <w:ind w:right="84"/>
              <w:jc w:val="center"/>
              <w:rPr>
                <w:position w:val="-36"/>
                <w:sz w:val="24"/>
              </w:rPr>
            </w:pPr>
          </w:p>
        </w:tc>
        <w:tc>
          <w:tcPr>
            <w:tcW w:w="1449" w:type="dxa"/>
            <w:gridSpan w:val="2"/>
          </w:tcPr>
          <w:p w14:paraId="24D21B43">
            <w:pPr>
              <w:spacing w:line="360" w:lineRule="auto"/>
              <w:ind w:right="84"/>
              <w:jc w:val="center"/>
              <w:rPr>
                <w:position w:val="-36"/>
                <w:sz w:val="24"/>
              </w:rPr>
            </w:pPr>
            <w:r>
              <w:rPr>
                <w:position w:val="-36"/>
                <w:sz w:val="24"/>
              </w:rPr>
              <w:t>性  别</w:t>
            </w:r>
          </w:p>
        </w:tc>
        <w:tc>
          <w:tcPr>
            <w:tcW w:w="1894" w:type="dxa"/>
            <w:gridSpan w:val="3"/>
          </w:tcPr>
          <w:p w14:paraId="462C3EF4">
            <w:pPr>
              <w:spacing w:line="360" w:lineRule="auto"/>
              <w:ind w:right="84"/>
              <w:jc w:val="center"/>
              <w:rPr>
                <w:position w:val="-36"/>
                <w:sz w:val="24"/>
              </w:rPr>
            </w:pPr>
          </w:p>
        </w:tc>
        <w:tc>
          <w:tcPr>
            <w:tcW w:w="1426" w:type="dxa"/>
            <w:gridSpan w:val="2"/>
          </w:tcPr>
          <w:p w14:paraId="29E72398">
            <w:pPr>
              <w:spacing w:line="360" w:lineRule="auto"/>
              <w:ind w:right="84"/>
              <w:jc w:val="center"/>
              <w:rPr>
                <w:position w:val="-36"/>
                <w:sz w:val="24"/>
              </w:rPr>
            </w:pPr>
            <w:r>
              <w:rPr>
                <w:position w:val="-36"/>
                <w:sz w:val="24"/>
              </w:rPr>
              <w:t>年  龄</w:t>
            </w:r>
          </w:p>
        </w:tc>
        <w:tc>
          <w:tcPr>
            <w:tcW w:w="1290" w:type="dxa"/>
          </w:tcPr>
          <w:p w14:paraId="74789C58">
            <w:pPr>
              <w:spacing w:line="360" w:lineRule="auto"/>
              <w:ind w:right="84"/>
              <w:jc w:val="center"/>
              <w:rPr>
                <w:position w:val="-36"/>
                <w:sz w:val="24"/>
              </w:rPr>
            </w:pPr>
          </w:p>
        </w:tc>
      </w:tr>
      <w:tr w14:paraId="39FF0180">
        <w:trPr>
          <w:cantSplit/>
          <w:jc w:val="center"/>
        </w:trPr>
        <w:tc>
          <w:tcPr>
            <w:tcW w:w="1452" w:type="dxa"/>
            <w:gridSpan w:val="2"/>
          </w:tcPr>
          <w:p w14:paraId="3CB177BE">
            <w:pPr>
              <w:spacing w:line="360" w:lineRule="auto"/>
              <w:ind w:right="84"/>
              <w:jc w:val="center"/>
              <w:rPr>
                <w:position w:val="-36"/>
                <w:sz w:val="24"/>
              </w:rPr>
            </w:pPr>
            <w:r>
              <w:rPr>
                <w:position w:val="-36"/>
                <w:sz w:val="24"/>
              </w:rPr>
              <w:t>职  称</w:t>
            </w:r>
          </w:p>
        </w:tc>
        <w:tc>
          <w:tcPr>
            <w:tcW w:w="1396" w:type="dxa"/>
            <w:gridSpan w:val="2"/>
          </w:tcPr>
          <w:p w14:paraId="2C11018E">
            <w:pPr>
              <w:spacing w:line="360" w:lineRule="auto"/>
              <w:ind w:right="84"/>
              <w:jc w:val="center"/>
              <w:rPr>
                <w:position w:val="-36"/>
                <w:sz w:val="24"/>
              </w:rPr>
            </w:pPr>
          </w:p>
        </w:tc>
        <w:tc>
          <w:tcPr>
            <w:tcW w:w="1449" w:type="dxa"/>
            <w:gridSpan w:val="2"/>
          </w:tcPr>
          <w:p w14:paraId="01120F59">
            <w:pPr>
              <w:spacing w:line="360" w:lineRule="auto"/>
              <w:ind w:right="84"/>
              <w:jc w:val="center"/>
              <w:rPr>
                <w:position w:val="-36"/>
                <w:sz w:val="24"/>
              </w:rPr>
            </w:pPr>
            <w:r>
              <w:rPr>
                <w:position w:val="-36"/>
                <w:sz w:val="24"/>
              </w:rPr>
              <w:t>毕业学校</w:t>
            </w:r>
          </w:p>
        </w:tc>
        <w:tc>
          <w:tcPr>
            <w:tcW w:w="1894" w:type="dxa"/>
            <w:gridSpan w:val="3"/>
          </w:tcPr>
          <w:p w14:paraId="4ECDF36A">
            <w:pPr>
              <w:spacing w:line="360" w:lineRule="auto"/>
              <w:ind w:right="84"/>
              <w:jc w:val="center"/>
              <w:rPr>
                <w:position w:val="-36"/>
                <w:sz w:val="24"/>
              </w:rPr>
            </w:pPr>
          </w:p>
        </w:tc>
        <w:tc>
          <w:tcPr>
            <w:tcW w:w="1426" w:type="dxa"/>
            <w:gridSpan w:val="2"/>
          </w:tcPr>
          <w:p w14:paraId="2F4A8540">
            <w:pPr>
              <w:spacing w:line="360" w:lineRule="auto"/>
              <w:ind w:right="84"/>
              <w:jc w:val="center"/>
              <w:rPr>
                <w:position w:val="-36"/>
                <w:sz w:val="24"/>
              </w:rPr>
            </w:pPr>
            <w:r>
              <w:rPr>
                <w:position w:val="-36"/>
                <w:sz w:val="24"/>
              </w:rPr>
              <w:t>毕业时间</w:t>
            </w:r>
          </w:p>
        </w:tc>
        <w:tc>
          <w:tcPr>
            <w:tcW w:w="1290" w:type="dxa"/>
          </w:tcPr>
          <w:p w14:paraId="45F92BB1">
            <w:pPr>
              <w:spacing w:line="360" w:lineRule="auto"/>
              <w:ind w:right="84"/>
              <w:jc w:val="center"/>
              <w:rPr>
                <w:position w:val="-36"/>
                <w:sz w:val="24"/>
              </w:rPr>
            </w:pPr>
          </w:p>
        </w:tc>
      </w:tr>
      <w:tr w14:paraId="5E132BBC">
        <w:trPr>
          <w:cantSplit/>
          <w:jc w:val="center"/>
        </w:trPr>
        <w:tc>
          <w:tcPr>
            <w:tcW w:w="1452" w:type="dxa"/>
            <w:gridSpan w:val="2"/>
          </w:tcPr>
          <w:p w14:paraId="08A9E346">
            <w:pPr>
              <w:spacing w:line="360" w:lineRule="auto"/>
              <w:ind w:right="84"/>
              <w:jc w:val="center"/>
              <w:rPr>
                <w:position w:val="-36"/>
                <w:sz w:val="24"/>
              </w:rPr>
            </w:pPr>
            <w:r>
              <w:rPr>
                <w:position w:val="-36"/>
                <w:sz w:val="24"/>
              </w:rPr>
              <w:t>所学专业</w:t>
            </w:r>
          </w:p>
        </w:tc>
        <w:tc>
          <w:tcPr>
            <w:tcW w:w="1396" w:type="dxa"/>
            <w:gridSpan w:val="2"/>
          </w:tcPr>
          <w:p w14:paraId="2288C0A7">
            <w:pPr>
              <w:spacing w:line="360" w:lineRule="auto"/>
              <w:ind w:right="84"/>
              <w:jc w:val="center"/>
              <w:rPr>
                <w:position w:val="-36"/>
                <w:sz w:val="24"/>
              </w:rPr>
            </w:pPr>
          </w:p>
        </w:tc>
        <w:tc>
          <w:tcPr>
            <w:tcW w:w="1449" w:type="dxa"/>
            <w:gridSpan w:val="2"/>
          </w:tcPr>
          <w:p w14:paraId="31427795">
            <w:pPr>
              <w:spacing w:line="360" w:lineRule="auto"/>
              <w:ind w:right="84"/>
              <w:jc w:val="center"/>
              <w:rPr>
                <w:position w:val="-36"/>
                <w:sz w:val="24"/>
              </w:rPr>
            </w:pPr>
            <w:r>
              <w:rPr>
                <w:position w:val="-36"/>
                <w:sz w:val="24"/>
              </w:rPr>
              <w:t>最高学历</w:t>
            </w:r>
          </w:p>
        </w:tc>
        <w:tc>
          <w:tcPr>
            <w:tcW w:w="1894" w:type="dxa"/>
            <w:gridSpan w:val="3"/>
          </w:tcPr>
          <w:p w14:paraId="4DCDC3FE">
            <w:pPr>
              <w:spacing w:line="360" w:lineRule="auto"/>
              <w:ind w:right="84"/>
              <w:jc w:val="center"/>
              <w:rPr>
                <w:position w:val="-36"/>
                <w:sz w:val="24"/>
              </w:rPr>
            </w:pPr>
          </w:p>
        </w:tc>
        <w:tc>
          <w:tcPr>
            <w:tcW w:w="1426" w:type="dxa"/>
            <w:gridSpan w:val="2"/>
          </w:tcPr>
          <w:p w14:paraId="5B3551CD">
            <w:pPr>
              <w:spacing w:line="360" w:lineRule="auto"/>
              <w:ind w:right="84"/>
              <w:jc w:val="center"/>
              <w:rPr>
                <w:position w:val="-36"/>
                <w:sz w:val="24"/>
              </w:rPr>
            </w:pPr>
            <w:r>
              <w:rPr>
                <w:spacing w:val="-12"/>
                <w:position w:val="-36"/>
                <w:sz w:val="24"/>
              </w:rPr>
              <w:t xml:space="preserve">联系电话 </w:t>
            </w:r>
          </w:p>
        </w:tc>
        <w:tc>
          <w:tcPr>
            <w:tcW w:w="1290" w:type="dxa"/>
          </w:tcPr>
          <w:p w14:paraId="57EC4782">
            <w:pPr>
              <w:spacing w:line="360" w:lineRule="auto"/>
              <w:ind w:right="84"/>
              <w:jc w:val="center"/>
              <w:rPr>
                <w:position w:val="-36"/>
                <w:sz w:val="24"/>
              </w:rPr>
            </w:pPr>
          </w:p>
        </w:tc>
      </w:tr>
      <w:tr w14:paraId="45E22DDE">
        <w:trPr>
          <w:cantSplit/>
          <w:jc w:val="center"/>
        </w:trPr>
        <w:tc>
          <w:tcPr>
            <w:tcW w:w="2346" w:type="dxa"/>
            <w:gridSpan w:val="3"/>
            <w:vAlign w:val="center"/>
          </w:tcPr>
          <w:p w14:paraId="10CC9D03">
            <w:pPr>
              <w:spacing w:line="360" w:lineRule="auto"/>
              <w:ind w:right="84"/>
              <w:jc w:val="center"/>
              <w:rPr>
                <w:spacing w:val="-28"/>
                <w:position w:val="-36"/>
                <w:sz w:val="24"/>
              </w:rPr>
            </w:pPr>
            <w:r>
              <w:rPr>
                <w:position w:val="-36"/>
                <w:sz w:val="24"/>
              </w:rPr>
              <w:t>所获证书及编号</w:t>
            </w:r>
          </w:p>
        </w:tc>
        <w:tc>
          <w:tcPr>
            <w:tcW w:w="1951" w:type="dxa"/>
            <w:gridSpan w:val="3"/>
          </w:tcPr>
          <w:p w14:paraId="3CBDBAF4">
            <w:pPr>
              <w:spacing w:line="360" w:lineRule="auto"/>
              <w:ind w:right="84"/>
              <w:jc w:val="center"/>
              <w:rPr>
                <w:position w:val="-36"/>
                <w:sz w:val="24"/>
              </w:rPr>
            </w:pPr>
          </w:p>
        </w:tc>
        <w:tc>
          <w:tcPr>
            <w:tcW w:w="3138" w:type="dxa"/>
            <w:gridSpan w:val="4"/>
          </w:tcPr>
          <w:p w14:paraId="28AB39B6">
            <w:pPr>
              <w:spacing w:line="360" w:lineRule="auto"/>
              <w:ind w:right="84"/>
              <w:jc w:val="center"/>
              <w:rPr>
                <w:position w:val="-36"/>
                <w:sz w:val="24"/>
              </w:rPr>
            </w:pPr>
            <w:r>
              <w:rPr>
                <w:sz w:val="24"/>
              </w:rPr>
              <w:t>工作年限</w:t>
            </w:r>
          </w:p>
        </w:tc>
        <w:tc>
          <w:tcPr>
            <w:tcW w:w="1472" w:type="dxa"/>
            <w:gridSpan w:val="2"/>
          </w:tcPr>
          <w:p w14:paraId="0463E046">
            <w:pPr>
              <w:spacing w:line="360" w:lineRule="auto"/>
              <w:ind w:right="84"/>
              <w:jc w:val="center"/>
              <w:rPr>
                <w:position w:val="-36"/>
                <w:sz w:val="24"/>
              </w:rPr>
            </w:pPr>
          </w:p>
        </w:tc>
      </w:tr>
      <w:tr w14:paraId="6E591F43">
        <w:trPr>
          <w:cantSplit/>
          <w:jc w:val="center"/>
        </w:trPr>
        <w:tc>
          <w:tcPr>
            <w:tcW w:w="8907" w:type="dxa"/>
            <w:gridSpan w:val="12"/>
          </w:tcPr>
          <w:p w14:paraId="5254E64B">
            <w:pPr>
              <w:spacing w:line="360" w:lineRule="auto"/>
              <w:ind w:right="84"/>
              <w:jc w:val="center"/>
              <w:rPr>
                <w:position w:val="-36"/>
                <w:sz w:val="24"/>
              </w:rPr>
            </w:pPr>
            <w:r>
              <w:rPr>
                <w:position w:val="-36"/>
                <w:sz w:val="24"/>
              </w:rPr>
              <w:t>近三年来的主要工作业绩及担任的主要工作经历</w:t>
            </w:r>
          </w:p>
        </w:tc>
      </w:tr>
      <w:tr w14:paraId="26F8DDE1">
        <w:trPr>
          <w:cantSplit/>
          <w:jc w:val="center"/>
        </w:trPr>
        <w:tc>
          <w:tcPr>
            <w:tcW w:w="952" w:type="dxa"/>
          </w:tcPr>
          <w:p w14:paraId="3D9C43AE">
            <w:pPr>
              <w:spacing w:line="360" w:lineRule="auto"/>
              <w:ind w:right="84"/>
              <w:rPr>
                <w:position w:val="-36"/>
                <w:sz w:val="24"/>
              </w:rPr>
            </w:pPr>
            <w:r>
              <w:rPr>
                <w:position w:val="-36"/>
                <w:sz w:val="24"/>
              </w:rPr>
              <w:t>时 间</w:t>
            </w:r>
          </w:p>
        </w:tc>
        <w:tc>
          <w:tcPr>
            <w:tcW w:w="1394" w:type="dxa"/>
            <w:gridSpan w:val="2"/>
          </w:tcPr>
          <w:p w14:paraId="73853E9A">
            <w:pPr>
              <w:spacing w:line="360" w:lineRule="auto"/>
              <w:ind w:right="84"/>
              <w:jc w:val="center"/>
              <w:rPr>
                <w:position w:val="-36"/>
                <w:sz w:val="24"/>
              </w:rPr>
            </w:pPr>
            <w:r>
              <w:rPr>
                <w:position w:val="-36"/>
                <w:sz w:val="24"/>
              </w:rPr>
              <w:t>地  点</w:t>
            </w:r>
          </w:p>
        </w:tc>
        <w:tc>
          <w:tcPr>
            <w:tcW w:w="1445" w:type="dxa"/>
            <w:gridSpan w:val="2"/>
          </w:tcPr>
          <w:p w14:paraId="68B67A42">
            <w:pPr>
              <w:spacing w:line="360" w:lineRule="auto"/>
              <w:ind w:right="84"/>
              <w:jc w:val="center"/>
              <w:rPr>
                <w:position w:val="-36"/>
                <w:sz w:val="24"/>
              </w:rPr>
            </w:pPr>
            <w:r>
              <w:rPr>
                <w:position w:val="-36"/>
                <w:sz w:val="24"/>
              </w:rPr>
              <w:t>单  位</w:t>
            </w:r>
          </w:p>
        </w:tc>
        <w:tc>
          <w:tcPr>
            <w:tcW w:w="944" w:type="dxa"/>
            <w:gridSpan w:val="2"/>
          </w:tcPr>
          <w:p w14:paraId="363A6C62">
            <w:pPr>
              <w:spacing w:line="360" w:lineRule="auto"/>
              <w:ind w:right="84"/>
              <w:jc w:val="center"/>
              <w:rPr>
                <w:position w:val="-36"/>
                <w:sz w:val="24"/>
              </w:rPr>
            </w:pPr>
            <w:r>
              <w:rPr>
                <w:position w:val="-36"/>
                <w:sz w:val="24"/>
              </w:rPr>
              <w:t>职 务</w:t>
            </w:r>
          </w:p>
        </w:tc>
        <w:tc>
          <w:tcPr>
            <w:tcW w:w="4172" w:type="dxa"/>
            <w:gridSpan w:val="5"/>
          </w:tcPr>
          <w:p w14:paraId="697E3DFD">
            <w:pPr>
              <w:spacing w:line="360" w:lineRule="auto"/>
              <w:ind w:right="84"/>
              <w:jc w:val="center"/>
              <w:rPr>
                <w:position w:val="-36"/>
                <w:sz w:val="24"/>
              </w:rPr>
            </w:pPr>
            <w:r>
              <w:rPr>
                <w:position w:val="-36"/>
                <w:sz w:val="24"/>
              </w:rPr>
              <w:t>主 要 工 作</w:t>
            </w:r>
          </w:p>
        </w:tc>
      </w:tr>
      <w:tr w14:paraId="317A651D">
        <w:trPr>
          <w:cantSplit/>
          <w:jc w:val="center"/>
        </w:trPr>
        <w:tc>
          <w:tcPr>
            <w:tcW w:w="952" w:type="dxa"/>
          </w:tcPr>
          <w:p w14:paraId="6E998A0C">
            <w:pPr>
              <w:spacing w:line="360" w:lineRule="auto"/>
              <w:ind w:right="84"/>
              <w:rPr>
                <w:position w:val="-36"/>
                <w:sz w:val="24"/>
              </w:rPr>
            </w:pPr>
          </w:p>
          <w:p w14:paraId="1B97B924">
            <w:pPr>
              <w:spacing w:line="360" w:lineRule="auto"/>
              <w:ind w:right="84"/>
              <w:rPr>
                <w:position w:val="-36"/>
                <w:sz w:val="24"/>
              </w:rPr>
            </w:pPr>
          </w:p>
          <w:p w14:paraId="745B4BAF">
            <w:pPr>
              <w:spacing w:line="360" w:lineRule="auto"/>
              <w:ind w:right="84"/>
              <w:rPr>
                <w:position w:val="-36"/>
                <w:sz w:val="24"/>
              </w:rPr>
            </w:pPr>
          </w:p>
          <w:p w14:paraId="30185CBD">
            <w:pPr>
              <w:spacing w:line="360" w:lineRule="auto"/>
              <w:ind w:right="84"/>
              <w:rPr>
                <w:position w:val="-36"/>
                <w:sz w:val="24"/>
              </w:rPr>
            </w:pPr>
          </w:p>
          <w:p w14:paraId="044F3A1A">
            <w:pPr>
              <w:spacing w:line="360" w:lineRule="auto"/>
              <w:ind w:right="84"/>
              <w:rPr>
                <w:position w:val="-36"/>
                <w:sz w:val="24"/>
              </w:rPr>
            </w:pPr>
          </w:p>
        </w:tc>
        <w:tc>
          <w:tcPr>
            <w:tcW w:w="1394" w:type="dxa"/>
            <w:gridSpan w:val="2"/>
          </w:tcPr>
          <w:p w14:paraId="655FCCF9">
            <w:pPr>
              <w:spacing w:line="360" w:lineRule="auto"/>
              <w:ind w:right="84"/>
              <w:rPr>
                <w:position w:val="-36"/>
                <w:sz w:val="24"/>
              </w:rPr>
            </w:pPr>
          </w:p>
        </w:tc>
        <w:tc>
          <w:tcPr>
            <w:tcW w:w="1445" w:type="dxa"/>
            <w:gridSpan w:val="2"/>
          </w:tcPr>
          <w:p w14:paraId="607E0F41">
            <w:pPr>
              <w:spacing w:line="360" w:lineRule="auto"/>
              <w:ind w:right="84"/>
              <w:rPr>
                <w:position w:val="-36"/>
                <w:sz w:val="24"/>
              </w:rPr>
            </w:pPr>
          </w:p>
        </w:tc>
        <w:tc>
          <w:tcPr>
            <w:tcW w:w="944" w:type="dxa"/>
            <w:gridSpan w:val="2"/>
          </w:tcPr>
          <w:p w14:paraId="2685A03B">
            <w:pPr>
              <w:spacing w:line="360" w:lineRule="auto"/>
              <w:ind w:right="84"/>
              <w:rPr>
                <w:position w:val="-36"/>
                <w:sz w:val="24"/>
              </w:rPr>
            </w:pPr>
          </w:p>
        </w:tc>
        <w:tc>
          <w:tcPr>
            <w:tcW w:w="4172" w:type="dxa"/>
            <w:gridSpan w:val="5"/>
          </w:tcPr>
          <w:p w14:paraId="0A8C4EB5">
            <w:pPr>
              <w:spacing w:line="360" w:lineRule="auto"/>
              <w:ind w:right="84"/>
              <w:rPr>
                <w:position w:val="-36"/>
                <w:sz w:val="24"/>
              </w:rPr>
            </w:pPr>
          </w:p>
        </w:tc>
      </w:tr>
      <w:tr w14:paraId="6CD2D83D">
        <w:trPr>
          <w:cantSplit/>
          <w:jc w:val="center"/>
        </w:trPr>
        <w:tc>
          <w:tcPr>
            <w:tcW w:w="8907" w:type="dxa"/>
            <w:gridSpan w:val="12"/>
          </w:tcPr>
          <w:p w14:paraId="74B4AA94">
            <w:pPr>
              <w:spacing w:line="360" w:lineRule="auto"/>
              <w:ind w:right="84"/>
              <w:jc w:val="center"/>
              <w:rPr>
                <w:position w:val="-36"/>
                <w:sz w:val="24"/>
              </w:rPr>
            </w:pPr>
            <w:r>
              <w:rPr>
                <w:position w:val="-36"/>
                <w:sz w:val="24"/>
              </w:rPr>
              <w:t>曾担任负责人的项目</w:t>
            </w:r>
          </w:p>
        </w:tc>
      </w:tr>
      <w:tr w14:paraId="19BD203A">
        <w:trPr>
          <w:cantSplit/>
          <w:jc w:val="center"/>
        </w:trPr>
        <w:tc>
          <w:tcPr>
            <w:tcW w:w="952" w:type="dxa"/>
          </w:tcPr>
          <w:p w14:paraId="7AA598DC">
            <w:pPr>
              <w:spacing w:line="360" w:lineRule="auto"/>
              <w:ind w:right="84"/>
              <w:rPr>
                <w:position w:val="-36"/>
                <w:sz w:val="24"/>
              </w:rPr>
            </w:pPr>
            <w:r>
              <w:rPr>
                <w:position w:val="-36"/>
                <w:sz w:val="24"/>
              </w:rPr>
              <w:t>时 间</w:t>
            </w:r>
          </w:p>
        </w:tc>
        <w:tc>
          <w:tcPr>
            <w:tcW w:w="1394" w:type="dxa"/>
            <w:gridSpan w:val="2"/>
          </w:tcPr>
          <w:p w14:paraId="6297D6D0">
            <w:pPr>
              <w:spacing w:line="360" w:lineRule="auto"/>
              <w:ind w:right="84"/>
              <w:jc w:val="center"/>
              <w:rPr>
                <w:position w:val="-36"/>
                <w:sz w:val="24"/>
              </w:rPr>
            </w:pPr>
            <w:r>
              <w:rPr>
                <w:position w:val="-36"/>
                <w:sz w:val="24"/>
              </w:rPr>
              <w:t>委托单位</w:t>
            </w:r>
          </w:p>
        </w:tc>
        <w:tc>
          <w:tcPr>
            <w:tcW w:w="2389" w:type="dxa"/>
            <w:gridSpan w:val="4"/>
          </w:tcPr>
          <w:p w14:paraId="49D5B4AF">
            <w:pPr>
              <w:spacing w:line="360" w:lineRule="auto"/>
              <w:ind w:right="84"/>
              <w:jc w:val="center"/>
              <w:rPr>
                <w:position w:val="-36"/>
                <w:sz w:val="24"/>
              </w:rPr>
            </w:pPr>
            <w:r>
              <w:rPr>
                <w:position w:val="-36"/>
                <w:sz w:val="24"/>
              </w:rPr>
              <w:t>项目名称</w:t>
            </w:r>
          </w:p>
        </w:tc>
        <w:tc>
          <w:tcPr>
            <w:tcW w:w="1351" w:type="dxa"/>
          </w:tcPr>
          <w:p w14:paraId="1A18F091">
            <w:pPr>
              <w:spacing w:line="360" w:lineRule="auto"/>
              <w:ind w:right="84"/>
              <w:jc w:val="center"/>
              <w:rPr>
                <w:position w:val="-36"/>
                <w:sz w:val="24"/>
              </w:rPr>
            </w:pPr>
            <w:r>
              <w:rPr>
                <w:position w:val="-36"/>
                <w:sz w:val="24"/>
              </w:rPr>
              <w:t>项目规模</w:t>
            </w:r>
          </w:p>
        </w:tc>
        <w:tc>
          <w:tcPr>
            <w:tcW w:w="1349" w:type="dxa"/>
            <w:gridSpan w:val="2"/>
          </w:tcPr>
          <w:p w14:paraId="5CFB8572">
            <w:pPr>
              <w:spacing w:line="360" w:lineRule="auto"/>
              <w:ind w:right="84"/>
              <w:jc w:val="center"/>
              <w:rPr>
                <w:position w:val="-36"/>
                <w:sz w:val="24"/>
              </w:rPr>
            </w:pPr>
            <w:r>
              <w:rPr>
                <w:position w:val="-36"/>
                <w:sz w:val="24"/>
              </w:rPr>
              <w:t>项目类型</w:t>
            </w:r>
          </w:p>
        </w:tc>
        <w:tc>
          <w:tcPr>
            <w:tcW w:w="1472" w:type="dxa"/>
            <w:gridSpan w:val="2"/>
          </w:tcPr>
          <w:p w14:paraId="578A2AD2">
            <w:pPr>
              <w:spacing w:line="360" w:lineRule="auto"/>
              <w:ind w:right="84"/>
              <w:jc w:val="center"/>
              <w:rPr>
                <w:position w:val="-36"/>
                <w:sz w:val="24"/>
              </w:rPr>
            </w:pPr>
            <w:r>
              <w:rPr>
                <w:position w:val="-36"/>
                <w:sz w:val="24"/>
              </w:rPr>
              <w:t>备注</w:t>
            </w:r>
          </w:p>
        </w:tc>
      </w:tr>
      <w:tr w14:paraId="253B18BF">
        <w:trPr>
          <w:cantSplit/>
          <w:trHeight w:val="1249" w:hRule="atLeast"/>
          <w:jc w:val="center"/>
        </w:trPr>
        <w:tc>
          <w:tcPr>
            <w:tcW w:w="952" w:type="dxa"/>
            <w:tcBorders>
              <w:bottom w:val="single" w:color="auto" w:sz="4" w:space="0"/>
            </w:tcBorders>
          </w:tcPr>
          <w:p w14:paraId="027ACACD">
            <w:pPr>
              <w:spacing w:line="360" w:lineRule="auto"/>
              <w:ind w:right="84"/>
              <w:rPr>
                <w:position w:val="-36"/>
                <w:sz w:val="24"/>
              </w:rPr>
            </w:pPr>
          </w:p>
          <w:p w14:paraId="24F39A21">
            <w:pPr>
              <w:spacing w:line="360" w:lineRule="auto"/>
              <w:ind w:right="84"/>
              <w:rPr>
                <w:position w:val="-36"/>
                <w:sz w:val="24"/>
              </w:rPr>
            </w:pPr>
          </w:p>
          <w:p w14:paraId="06236DD6">
            <w:pPr>
              <w:spacing w:line="360" w:lineRule="auto"/>
              <w:ind w:right="84"/>
              <w:rPr>
                <w:position w:val="-36"/>
                <w:sz w:val="24"/>
              </w:rPr>
            </w:pPr>
          </w:p>
        </w:tc>
        <w:tc>
          <w:tcPr>
            <w:tcW w:w="1394" w:type="dxa"/>
            <w:gridSpan w:val="2"/>
            <w:tcBorders>
              <w:bottom w:val="single" w:color="auto" w:sz="4" w:space="0"/>
            </w:tcBorders>
          </w:tcPr>
          <w:p w14:paraId="2F6A4F01">
            <w:pPr>
              <w:spacing w:line="360" w:lineRule="auto"/>
              <w:ind w:right="84"/>
              <w:rPr>
                <w:position w:val="-36"/>
                <w:sz w:val="24"/>
              </w:rPr>
            </w:pPr>
          </w:p>
        </w:tc>
        <w:tc>
          <w:tcPr>
            <w:tcW w:w="2389" w:type="dxa"/>
            <w:gridSpan w:val="4"/>
            <w:tcBorders>
              <w:bottom w:val="single" w:color="auto" w:sz="4" w:space="0"/>
            </w:tcBorders>
          </w:tcPr>
          <w:p w14:paraId="732AEA80">
            <w:pPr>
              <w:spacing w:line="360" w:lineRule="auto"/>
              <w:ind w:right="84"/>
              <w:rPr>
                <w:position w:val="-36"/>
                <w:sz w:val="24"/>
              </w:rPr>
            </w:pPr>
          </w:p>
        </w:tc>
        <w:tc>
          <w:tcPr>
            <w:tcW w:w="1351" w:type="dxa"/>
            <w:tcBorders>
              <w:bottom w:val="single" w:color="auto" w:sz="4" w:space="0"/>
            </w:tcBorders>
          </w:tcPr>
          <w:p w14:paraId="5503777F">
            <w:pPr>
              <w:spacing w:line="360" w:lineRule="auto"/>
              <w:ind w:right="84"/>
              <w:rPr>
                <w:position w:val="-36"/>
                <w:sz w:val="24"/>
              </w:rPr>
            </w:pPr>
          </w:p>
        </w:tc>
        <w:tc>
          <w:tcPr>
            <w:tcW w:w="1349" w:type="dxa"/>
            <w:gridSpan w:val="2"/>
            <w:tcBorders>
              <w:bottom w:val="single" w:color="auto" w:sz="4" w:space="0"/>
            </w:tcBorders>
          </w:tcPr>
          <w:p w14:paraId="50EF1880">
            <w:pPr>
              <w:spacing w:line="360" w:lineRule="auto"/>
              <w:ind w:right="84"/>
              <w:rPr>
                <w:position w:val="-36"/>
                <w:sz w:val="24"/>
              </w:rPr>
            </w:pPr>
          </w:p>
        </w:tc>
        <w:tc>
          <w:tcPr>
            <w:tcW w:w="1472" w:type="dxa"/>
            <w:gridSpan w:val="2"/>
            <w:tcBorders>
              <w:bottom w:val="single" w:color="auto" w:sz="4" w:space="0"/>
            </w:tcBorders>
          </w:tcPr>
          <w:p w14:paraId="165B3B64">
            <w:pPr>
              <w:spacing w:line="360" w:lineRule="auto"/>
              <w:ind w:right="84"/>
              <w:rPr>
                <w:position w:val="-36"/>
                <w:sz w:val="24"/>
              </w:rPr>
            </w:pPr>
          </w:p>
        </w:tc>
      </w:tr>
    </w:tbl>
    <w:p w14:paraId="3CB719F5">
      <w:pPr>
        <w:spacing w:line="360" w:lineRule="auto"/>
        <w:ind w:right="84" w:firstLine="224" w:firstLineChars="100"/>
        <w:rPr>
          <w:sz w:val="24"/>
        </w:rPr>
      </w:pPr>
      <w:r>
        <w:rPr>
          <w:sz w:val="24"/>
        </w:rPr>
        <w:t>投标人名称：</w:t>
      </w:r>
    </w:p>
    <w:p w14:paraId="343B5494">
      <w:pPr>
        <w:spacing w:line="360" w:lineRule="auto"/>
        <w:ind w:right="84" w:firstLine="224" w:firstLineChars="100"/>
        <w:rPr>
          <w:sz w:val="24"/>
        </w:rPr>
      </w:pPr>
    </w:p>
    <w:p w14:paraId="3FD5100E">
      <w:pPr>
        <w:spacing w:line="360" w:lineRule="auto"/>
        <w:ind w:right="84" w:firstLine="224" w:firstLineChars="100"/>
        <w:rPr>
          <w:position w:val="-40"/>
          <w:sz w:val="24"/>
        </w:rPr>
      </w:pPr>
      <w:r>
        <w:rPr>
          <w:sz w:val="24"/>
        </w:rPr>
        <w:t xml:space="preserve">日期：  </w:t>
      </w:r>
    </w:p>
    <w:p w14:paraId="355BF1C7">
      <w:pPr>
        <w:widowControl/>
        <w:jc w:val="left"/>
        <w:rPr>
          <w:b/>
          <w:sz w:val="24"/>
          <w:szCs w:val="24"/>
        </w:rPr>
      </w:pPr>
      <w:r>
        <w:rPr>
          <w:b/>
          <w:sz w:val="24"/>
          <w:szCs w:val="24"/>
        </w:rPr>
        <w:br w:type="page"/>
      </w:r>
    </w:p>
    <w:p w14:paraId="223F961A">
      <w:pPr>
        <w:tabs>
          <w:tab w:val="left" w:pos="240"/>
          <w:tab w:val="left" w:pos="7665"/>
        </w:tabs>
        <w:rPr>
          <w:b/>
          <w:sz w:val="24"/>
          <w:szCs w:val="24"/>
        </w:rPr>
      </w:pPr>
      <w:r>
        <w:rPr>
          <w:b/>
          <w:sz w:val="24"/>
          <w:szCs w:val="24"/>
        </w:rPr>
        <w:t>附件1</w:t>
      </w:r>
      <w:r>
        <w:rPr>
          <w:rFonts w:hint="eastAsia"/>
          <w:b/>
          <w:sz w:val="24"/>
          <w:szCs w:val="24"/>
        </w:rPr>
        <w:t>3</w:t>
      </w:r>
      <w:r>
        <w:rPr>
          <w:b/>
          <w:sz w:val="24"/>
          <w:szCs w:val="24"/>
        </w:rPr>
        <w:t>-2</w:t>
      </w:r>
    </w:p>
    <w:p w14:paraId="79116FDC">
      <w:pPr>
        <w:spacing w:line="360" w:lineRule="auto"/>
        <w:ind w:right="84"/>
        <w:jc w:val="center"/>
        <w:rPr>
          <w:b/>
          <w:sz w:val="24"/>
          <w:szCs w:val="24"/>
        </w:rPr>
      </w:pPr>
      <w:r>
        <w:rPr>
          <w:b/>
          <w:position w:val="-40"/>
          <w:sz w:val="24"/>
          <w:szCs w:val="24"/>
        </w:rPr>
        <w:t>拟在本项目使用的主要设备一览表</w:t>
      </w:r>
    </w:p>
    <w:tbl>
      <w:tblPr>
        <w:tblStyle w:val="22"/>
        <w:tblW w:w="8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520"/>
        <w:gridCol w:w="1441"/>
        <w:gridCol w:w="1439"/>
        <w:gridCol w:w="900"/>
        <w:gridCol w:w="1404"/>
      </w:tblGrid>
      <w:tr w14:paraId="08394610">
        <w:trPr>
          <w:jc w:val="center"/>
        </w:trPr>
        <w:tc>
          <w:tcPr>
            <w:tcW w:w="840" w:type="dxa"/>
            <w:vAlign w:val="center"/>
          </w:tcPr>
          <w:p w14:paraId="30A81632">
            <w:pPr>
              <w:spacing w:line="360" w:lineRule="auto"/>
              <w:ind w:right="84"/>
              <w:jc w:val="center"/>
              <w:rPr>
                <w:position w:val="-32"/>
                <w:sz w:val="24"/>
              </w:rPr>
            </w:pPr>
            <w:r>
              <w:rPr>
                <w:position w:val="-32"/>
                <w:sz w:val="24"/>
              </w:rPr>
              <w:t>序 号</w:t>
            </w:r>
          </w:p>
        </w:tc>
        <w:tc>
          <w:tcPr>
            <w:tcW w:w="2520" w:type="dxa"/>
            <w:vAlign w:val="center"/>
          </w:tcPr>
          <w:p w14:paraId="4288A3E6">
            <w:pPr>
              <w:spacing w:line="360" w:lineRule="auto"/>
              <w:ind w:right="84"/>
              <w:jc w:val="center"/>
              <w:rPr>
                <w:position w:val="-32"/>
                <w:sz w:val="24"/>
              </w:rPr>
            </w:pPr>
            <w:r>
              <w:rPr>
                <w:position w:val="-32"/>
                <w:sz w:val="24"/>
              </w:rPr>
              <w:t>主要设备名称</w:t>
            </w:r>
          </w:p>
        </w:tc>
        <w:tc>
          <w:tcPr>
            <w:tcW w:w="1441" w:type="dxa"/>
            <w:vAlign w:val="center"/>
          </w:tcPr>
          <w:p w14:paraId="4C31A3DF">
            <w:pPr>
              <w:spacing w:line="360" w:lineRule="auto"/>
              <w:ind w:right="84"/>
              <w:jc w:val="center"/>
              <w:rPr>
                <w:position w:val="-32"/>
                <w:sz w:val="24"/>
              </w:rPr>
            </w:pPr>
            <w:r>
              <w:rPr>
                <w:position w:val="-32"/>
                <w:sz w:val="24"/>
              </w:rPr>
              <w:t>规格型号</w:t>
            </w:r>
          </w:p>
        </w:tc>
        <w:tc>
          <w:tcPr>
            <w:tcW w:w="1439" w:type="dxa"/>
            <w:vAlign w:val="center"/>
          </w:tcPr>
          <w:p w14:paraId="749573DA">
            <w:pPr>
              <w:spacing w:line="360" w:lineRule="auto"/>
              <w:ind w:right="84"/>
              <w:jc w:val="center"/>
              <w:rPr>
                <w:position w:val="-32"/>
                <w:sz w:val="24"/>
              </w:rPr>
            </w:pPr>
            <w:r>
              <w:rPr>
                <w:position w:val="-32"/>
                <w:sz w:val="24"/>
              </w:rPr>
              <w:t>购入时间</w:t>
            </w:r>
          </w:p>
        </w:tc>
        <w:tc>
          <w:tcPr>
            <w:tcW w:w="900" w:type="dxa"/>
            <w:vAlign w:val="center"/>
          </w:tcPr>
          <w:p w14:paraId="5C7A2515">
            <w:pPr>
              <w:spacing w:line="360" w:lineRule="auto"/>
              <w:ind w:right="84"/>
              <w:jc w:val="center"/>
              <w:rPr>
                <w:position w:val="-32"/>
                <w:sz w:val="24"/>
              </w:rPr>
            </w:pPr>
            <w:r>
              <w:rPr>
                <w:position w:val="-32"/>
                <w:sz w:val="24"/>
              </w:rPr>
              <w:t>数 量</w:t>
            </w:r>
          </w:p>
        </w:tc>
        <w:tc>
          <w:tcPr>
            <w:tcW w:w="1404" w:type="dxa"/>
            <w:vAlign w:val="center"/>
          </w:tcPr>
          <w:p w14:paraId="6367EF78">
            <w:pPr>
              <w:spacing w:line="360" w:lineRule="auto"/>
              <w:ind w:right="84"/>
              <w:jc w:val="center"/>
              <w:rPr>
                <w:position w:val="-32"/>
                <w:sz w:val="24"/>
              </w:rPr>
            </w:pPr>
            <w:r>
              <w:rPr>
                <w:position w:val="-32"/>
                <w:sz w:val="24"/>
              </w:rPr>
              <w:t>备  注</w:t>
            </w:r>
          </w:p>
        </w:tc>
      </w:tr>
      <w:tr w14:paraId="29DAE3D4">
        <w:trPr>
          <w:jc w:val="center"/>
        </w:trPr>
        <w:tc>
          <w:tcPr>
            <w:tcW w:w="840" w:type="dxa"/>
          </w:tcPr>
          <w:p w14:paraId="504350FD">
            <w:pPr>
              <w:spacing w:line="360" w:lineRule="auto"/>
              <w:ind w:right="84"/>
              <w:rPr>
                <w:position w:val="-40"/>
                <w:u w:val="single"/>
              </w:rPr>
            </w:pPr>
          </w:p>
        </w:tc>
        <w:tc>
          <w:tcPr>
            <w:tcW w:w="2520" w:type="dxa"/>
          </w:tcPr>
          <w:p w14:paraId="3FD6ADD2">
            <w:pPr>
              <w:spacing w:line="360" w:lineRule="auto"/>
              <w:ind w:right="84"/>
              <w:rPr>
                <w:position w:val="-40"/>
                <w:u w:val="single"/>
              </w:rPr>
            </w:pPr>
          </w:p>
        </w:tc>
        <w:tc>
          <w:tcPr>
            <w:tcW w:w="1441" w:type="dxa"/>
          </w:tcPr>
          <w:p w14:paraId="11FB9BCC">
            <w:pPr>
              <w:spacing w:line="360" w:lineRule="auto"/>
              <w:ind w:right="84"/>
              <w:rPr>
                <w:position w:val="-40"/>
                <w:u w:val="single"/>
              </w:rPr>
            </w:pPr>
          </w:p>
        </w:tc>
        <w:tc>
          <w:tcPr>
            <w:tcW w:w="1439" w:type="dxa"/>
          </w:tcPr>
          <w:p w14:paraId="6DE92352">
            <w:pPr>
              <w:spacing w:line="360" w:lineRule="auto"/>
              <w:ind w:right="84"/>
              <w:rPr>
                <w:position w:val="-40"/>
                <w:u w:val="single"/>
              </w:rPr>
            </w:pPr>
          </w:p>
        </w:tc>
        <w:tc>
          <w:tcPr>
            <w:tcW w:w="900" w:type="dxa"/>
          </w:tcPr>
          <w:p w14:paraId="378AC133">
            <w:pPr>
              <w:spacing w:line="360" w:lineRule="auto"/>
              <w:ind w:right="84"/>
              <w:rPr>
                <w:position w:val="-40"/>
                <w:u w:val="single"/>
              </w:rPr>
            </w:pPr>
          </w:p>
        </w:tc>
        <w:tc>
          <w:tcPr>
            <w:tcW w:w="1404" w:type="dxa"/>
          </w:tcPr>
          <w:p w14:paraId="175FAA23">
            <w:pPr>
              <w:spacing w:line="360" w:lineRule="auto"/>
              <w:ind w:right="84"/>
              <w:rPr>
                <w:position w:val="-40"/>
                <w:u w:val="single"/>
              </w:rPr>
            </w:pPr>
          </w:p>
        </w:tc>
      </w:tr>
      <w:tr w14:paraId="0F9DA9A2">
        <w:trPr>
          <w:jc w:val="center"/>
        </w:trPr>
        <w:tc>
          <w:tcPr>
            <w:tcW w:w="840" w:type="dxa"/>
          </w:tcPr>
          <w:p w14:paraId="0A78C897">
            <w:pPr>
              <w:spacing w:line="360" w:lineRule="auto"/>
              <w:ind w:right="84"/>
              <w:rPr>
                <w:position w:val="-40"/>
                <w:u w:val="single"/>
              </w:rPr>
            </w:pPr>
          </w:p>
        </w:tc>
        <w:tc>
          <w:tcPr>
            <w:tcW w:w="2520" w:type="dxa"/>
          </w:tcPr>
          <w:p w14:paraId="09204E9E">
            <w:pPr>
              <w:spacing w:line="360" w:lineRule="auto"/>
              <w:ind w:right="84"/>
              <w:rPr>
                <w:position w:val="-40"/>
                <w:u w:val="single"/>
              </w:rPr>
            </w:pPr>
          </w:p>
        </w:tc>
        <w:tc>
          <w:tcPr>
            <w:tcW w:w="1441" w:type="dxa"/>
          </w:tcPr>
          <w:p w14:paraId="517FC2A8">
            <w:pPr>
              <w:spacing w:line="360" w:lineRule="auto"/>
              <w:ind w:right="84"/>
              <w:rPr>
                <w:position w:val="-40"/>
                <w:u w:val="single"/>
              </w:rPr>
            </w:pPr>
          </w:p>
        </w:tc>
        <w:tc>
          <w:tcPr>
            <w:tcW w:w="1439" w:type="dxa"/>
          </w:tcPr>
          <w:p w14:paraId="7BA90AAB">
            <w:pPr>
              <w:spacing w:line="360" w:lineRule="auto"/>
              <w:ind w:right="84"/>
              <w:rPr>
                <w:position w:val="-40"/>
                <w:u w:val="single"/>
              </w:rPr>
            </w:pPr>
          </w:p>
        </w:tc>
        <w:tc>
          <w:tcPr>
            <w:tcW w:w="900" w:type="dxa"/>
          </w:tcPr>
          <w:p w14:paraId="3D8895B7">
            <w:pPr>
              <w:spacing w:line="360" w:lineRule="auto"/>
              <w:ind w:right="84"/>
              <w:rPr>
                <w:position w:val="-40"/>
                <w:u w:val="single"/>
              </w:rPr>
            </w:pPr>
          </w:p>
        </w:tc>
        <w:tc>
          <w:tcPr>
            <w:tcW w:w="1404" w:type="dxa"/>
          </w:tcPr>
          <w:p w14:paraId="55244108">
            <w:pPr>
              <w:spacing w:line="360" w:lineRule="auto"/>
              <w:ind w:right="84"/>
              <w:rPr>
                <w:position w:val="-40"/>
                <w:u w:val="single"/>
              </w:rPr>
            </w:pPr>
          </w:p>
        </w:tc>
      </w:tr>
      <w:tr w14:paraId="0D723CBA">
        <w:trPr>
          <w:jc w:val="center"/>
        </w:trPr>
        <w:tc>
          <w:tcPr>
            <w:tcW w:w="840" w:type="dxa"/>
          </w:tcPr>
          <w:p w14:paraId="29CD9692">
            <w:pPr>
              <w:spacing w:line="360" w:lineRule="auto"/>
              <w:ind w:right="84"/>
              <w:rPr>
                <w:position w:val="-40"/>
                <w:u w:val="single"/>
              </w:rPr>
            </w:pPr>
          </w:p>
        </w:tc>
        <w:tc>
          <w:tcPr>
            <w:tcW w:w="2520" w:type="dxa"/>
          </w:tcPr>
          <w:p w14:paraId="5A9452AB">
            <w:pPr>
              <w:spacing w:line="360" w:lineRule="auto"/>
              <w:ind w:right="84"/>
              <w:rPr>
                <w:position w:val="-40"/>
                <w:u w:val="single"/>
              </w:rPr>
            </w:pPr>
          </w:p>
        </w:tc>
        <w:tc>
          <w:tcPr>
            <w:tcW w:w="1441" w:type="dxa"/>
          </w:tcPr>
          <w:p w14:paraId="1A3BBD99">
            <w:pPr>
              <w:spacing w:line="360" w:lineRule="auto"/>
              <w:ind w:right="84"/>
              <w:rPr>
                <w:position w:val="-40"/>
                <w:u w:val="single"/>
              </w:rPr>
            </w:pPr>
          </w:p>
        </w:tc>
        <w:tc>
          <w:tcPr>
            <w:tcW w:w="1439" w:type="dxa"/>
          </w:tcPr>
          <w:p w14:paraId="51900CF2">
            <w:pPr>
              <w:spacing w:line="360" w:lineRule="auto"/>
              <w:ind w:right="84"/>
              <w:rPr>
                <w:position w:val="-40"/>
                <w:u w:val="single"/>
              </w:rPr>
            </w:pPr>
          </w:p>
        </w:tc>
        <w:tc>
          <w:tcPr>
            <w:tcW w:w="900" w:type="dxa"/>
          </w:tcPr>
          <w:p w14:paraId="1B2E46E7">
            <w:pPr>
              <w:spacing w:line="360" w:lineRule="auto"/>
              <w:ind w:right="84"/>
              <w:rPr>
                <w:position w:val="-40"/>
                <w:u w:val="single"/>
              </w:rPr>
            </w:pPr>
          </w:p>
        </w:tc>
        <w:tc>
          <w:tcPr>
            <w:tcW w:w="1404" w:type="dxa"/>
          </w:tcPr>
          <w:p w14:paraId="17BE000C">
            <w:pPr>
              <w:spacing w:line="360" w:lineRule="auto"/>
              <w:ind w:right="84"/>
              <w:rPr>
                <w:position w:val="-40"/>
                <w:u w:val="single"/>
              </w:rPr>
            </w:pPr>
          </w:p>
        </w:tc>
      </w:tr>
      <w:tr w14:paraId="56C0144E">
        <w:trPr>
          <w:jc w:val="center"/>
        </w:trPr>
        <w:tc>
          <w:tcPr>
            <w:tcW w:w="840" w:type="dxa"/>
          </w:tcPr>
          <w:p w14:paraId="192C26BE">
            <w:pPr>
              <w:spacing w:line="360" w:lineRule="auto"/>
              <w:ind w:right="84"/>
              <w:rPr>
                <w:position w:val="-40"/>
                <w:u w:val="single"/>
              </w:rPr>
            </w:pPr>
          </w:p>
        </w:tc>
        <w:tc>
          <w:tcPr>
            <w:tcW w:w="2520" w:type="dxa"/>
          </w:tcPr>
          <w:p w14:paraId="5BBF54F9">
            <w:pPr>
              <w:spacing w:line="360" w:lineRule="auto"/>
              <w:ind w:right="84"/>
              <w:rPr>
                <w:position w:val="-40"/>
                <w:u w:val="single"/>
              </w:rPr>
            </w:pPr>
          </w:p>
        </w:tc>
        <w:tc>
          <w:tcPr>
            <w:tcW w:w="1441" w:type="dxa"/>
          </w:tcPr>
          <w:p w14:paraId="02338520">
            <w:pPr>
              <w:spacing w:line="360" w:lineRule="auto"/>
              <w:ind w:right="84"/>
              <w:rPr>
                <w:position w:val="-40"/>
                <w:u w:val="single"/>
              </w:rPr>
            </w:pPr>
          </w:p>
        </w:tc>
        <w:tc>
          <w:tcPr>
            <w:tcW w:w="1439" w:type="dxa"/>
          </w:tcPr>
          <w:p w14:paraId="44116C58">
            <w:pPr>
              <w:spacing w:line="360" w:lineRule="auto"/>
              <w:ind w:right="84"/>
              <w:rPr>
                <w:position w:val="-40"/>
                <w:u w:val="single"/>
              </w:rPr>
            </w:pPr>
          </w:p>
        </w:tc>
        <w:tc>
          <w:tcPr>
            <w:tcW w:w="900" w:type="dxa"/>
          </w:tcPr>
          <w:p w14:paraId="4A7B032A">
            <w:pPr>
              <w:spacing w:line="360" w:lineRule="auto"/>
              <w:ind w:right="84"/>
              <w:rPr>
                <w:position w:val="-40"/>
                <w:u w:val="single"/>
              </w:rPr>
            </w:pPr>
          </w:p>
        </w:tc>
        <w:tc>
          <w:tcPr>
            <w:tcW w:w="1404" w:type="dxa"/>
          </w:tcPr>
          <w:p w14:paraId="39B10CCF">
            <w:pPr>
              <w:spacing w:line="360" w:lineRule="auto"/>
              <w:ind w:right="84"/>
              <w:rPr>
                <w:position w:val="-40"/>
                <w:u w:val="single"/>
              </w:rPr>
            </w:pPr>
          </w:p>
        </w:tc>
      </w:tr>
      <w:tr w14:paraId="1E655BC7">
        <w:trPr>
          <w:jc w:val="center"/>
        </w:trPr>
        <w:tc>
          <w:tcPr>
            <w:tcW w:w="840" w:type="dxa"/>
          </w:tcPr>
          <w:p w14:paraId="7E477B30">
            <w:pPr>
              <w:spacing w:line="360" w:lineRule="auto"/>
              <w:ind w:right="84"/>
              <w:rPr>
                <w:position w:val="-40"/>
                <w:u w:val="single"/>
              </w:rPr>
            </w:pPr>
          </w:p>
        </w:tc>
        <w:tc>
          <w:tcPr>
            <w:tcW w:w="2520" w:type="dxa"/>
          </w:tcPr>
          <w:p w14:paraId="3E549C5D">
            <w:pPr>
              <w:spacing w:line="360" w:lineRule="auto"/>
              <w:ind w:right="84"/>
              <w:rPr>
                <w:position w:val="-40"/>
                <w:u w:val="single"/>
              </w:rPr>
            </w:pPr>
          </w:p>
        </w:tc>
        <w:tc>
          <w:tcPr>
            <w:tcW w:w="1441" w:type="dxa"/>
          </w:tcPr>
          <w:p w14:paraId="5355E179">
            <w:pPr>
              <w:spacing w:line="360" w:lineRule="auto"/>
              <w:ind w:right="84"/>
              <w:rPr>
                <w:position w:val="-40"/>
                <w:u w:val="single"/>
              </w:rPr>
            </w:pPr>
          </w:p>
        </w:tc>
        <w:tc>
          <w:tcPr>
            <w:tcW w:w="1439" w:type="dxa"/>
          </w:tcPr>
          <w:p w14:paraId="36FEA26E">
            <w:pPr>
              <w:spacing w:line="360" w:lineRule="auto"/>
              <w:ind w:right="84"/>
              <w:rPr>
                <w:position w:val="-40"/>
                <w:u w:val="single"/>
              </w:rPr>
            </w:pPr>
          </w:p>
        </w:tc>
        <w:tc>
          <w:tcPr>
            <w:tcW w:w="900" w:type="dxa"/>
          </w:tcPr>
          <w:p w14:paraId="25C7A9BC">
            <w:pPr>
              <w:spacing w:line="360" w:lineRule="auto"/>
              <w:ind w:right="84"/>
              <w:rPr>
                <w:position w:val="-40"/>
                <w:u w:val="single"/>
              </w:rPr>
            </w:pPr>
          </w:p>
        </w:tc>
        <w:tc>
          <w:tcPr>
            <w:tcW w:w="1404" w:type="dxa"/>
          </w:tcPr>
          <w:p w14:paraId="37BAD541">
            <w:pPr>
              <w:spacing w:line="360" w:lineRule="auto"/>
              <w:ind w:right="84"/>
              <w:rPr>
                <w:position w:val="-40"/>
                <w:u w:val="single"/>
              </w:rPr>
            </w:pPr>
          </w:p>
        </w:tc>
      </w:tr>
      <w:tr w14:paraId="64B7F574">
        <w:trPr>
          <w:jc w:val="center"/>
        </w:trPr>
        <w:tc>
          <w:tcPr>
            <w:tcW w:w="840" w:type="dxa"/>
          </w:tcPr>
          <w:p w14:paraId="515CD6B9">
            <w:pPr>
              <w:spacing w:line="360" w:lineRule="auto"/>
              <w:ind w:right="84"/>
              <w:rPr>
                <w:position w:val="-40"/>
                <w:u w:val="single"/>
              </w:rPr>
            </w:pPr>
          </w:p>
        </w:tc>
        <w:tc>
          <w:tcPr>
            <w:tcW w:w="2520" w:type="dxa"/>
          </w:tcPr>
          <w:p w14:paraId="216BD01A">
            <w:pPr>
              <w:spacing w:line="360" w:lineRule="auto"/>
              <w:ind w:right="84"/>
              <w:rPr>
                <w:position w:val="-40"/>
                <w:u w:val="single"/>
              </w:rPr>
            </w:pPr>
          </w:p>
        </w:tc>
        <w:tc>
          <w:tcPr>
            <w:tcW w:w="1441" w:type="dxa"/>
          </w:tcPr>
          <w:p w14:paraId="454B1F4F">
            <w:pPr>
              <w:spacing w:line="360" w:lineRule="auto"/>
              <w:ind w:right="84"/>
              <w:rPr>
                <w:position w:val="-40"/>
                <w:u w:val="single"/>
              </w:rPr>
            </w:pPr>
          </w:p>
        </w:tc>
        <w:tc>
          <w:tcPr>
            <w:tcW w:w="1439" w:type="dxa"/>
          </w:tcPr>
          <w:p w14:paraId="147021E9">
            <w:pPr>
              <w:spacing w:line="360" w:lineRule="auto"/>
              <w:ind w:right="84"/>
              <w:rPr>
                <w:position w:val="-40"/>
                <w:u w:val="single"/>
              </w:rPr>
            </w:pPr>
          </w:p>
        </w:tc>
        <w:tc>
          <w:tcPr>
            <w:tcW w:w="900" w:type="dxa"/>
          </w:tcPr>
          <w:p w14:paraId="66609989">
            <w:pPr>
              <w:spacing w:line="360" w:lineRule="auto"/>
              <w:ind w:right="84"/>
              <w:rPr>
                <w:position w:val="-40"/>
                <w:u w:val="single"/>
              </w:rPr>
            </w:pPr>
          </w:p>
        </w:tc>
        <w:tc>
          <w:tcPr>
            <w:tcW w:w="1404" w:type="dxa"/>
          </w:tcPr>
          <w:p w14:paraId="537D31E3">
            <w:pPr>
              <w:spacing w:line="360" w:lineRule="auto"/>
              <w:ind w:right="84"/>
              <w:rPr>
                <w:position w:val="-40"/>
                <w:u w:val="single"/>
              </w:rPr>
            </w:pPr>
          </w:p>
        </w:tc>
      </w:tr>
      <w:tr w14:paraId="3F0B28A4">
        <w:trPr>
          <w:jc w:val="center"/>
        </w:trPr>
        <w:tc>
          <w:tcPr>
            <w:tcW w:w="840" w:type="dxa"/>
          </w:tcPr>
          <w:p w14:paraId="0747ABC4">
            <w:pPr>
              <w:spacing w:line="360" w:lineRule="auto"/>
              <w:ind w:right="84"/>
              <w:rPr>
                <w:position w:val="-40"/>
                <w:u w:val="single"/>
              </w:rPr>
            </w:pPr>
          </w:p>
        </w:tc>
        <w:tc>
          <w:tcPr>
            <w:tcW w:w="2520" w:type="dxa"/>
          </w:tcPr>
          <w:p w14:paraId="0204C9BD">
            <w:pPr>
              <w:spacing w:line="360" w:lineRule="auto"/>
              <w:ind w:right="84"/>
              <w:rPr>
                <w:position w:val="-40"/>
                <w:u w:val="single"/>
              </w:rPr>
            </w:pPr>
          </w:p>
        </w:tc>
        <w:tc>
          <w:tcPr>
            <w:tcW w:w="1441" w:type="dxa"/>
          </w:tcPr>
          <w:p w14:paraId="139CF56E">
            <w:pPr>
              <w:spacing w:line="360" w:lineRule="auto"/>
              <w:ind w:right="84"/>
              <w:rPr>
                <w:position w:val="-40"/>
                <w:u w:val="single"/>
              </w:rPr>
            </w:pPr>
          </w:p>
        </w:tc>
        <w:tc>
          <w:tcPr>
            <w:tcW w:w="1439" w:type="dxa"/>
          </w:tcPr>
          <w:p w14:paraId="0C402F46">
            <w:pPr>
              <w:spacing w:line="360" w:lineRule="auto"/>
              <w:ind w:right="84"/>
              <w:rPr>
                <w:position w:val="-40"/>
                <w:u w:val="single"/>
              </w:rPr>
            </w:pPr>
          </w:p>
        </w:tc>
        <w:tc>
          <w:tcPr>
            <w:tcW w:w="900" w:type="dxa"/>
          </w:tcPr>
          <w:p w14:paraId="2F229919">
            <w:pPr>
              <w:spacing w:line="360" w:lineRule="auto"/>
              <w:ind w:right="84"/>
              <w:rPr>
                <w:position w:val="-40"/>
                <w:u w:val="single"/>
              </w:rPr>
            </w:pPr>
          </w:p>
        </w:tc>
        <w:tc>
          <w:tcPr>
            <w:tcW w:w="1404" w:type="dxa"/>
          </w:tcPr>
          <w:p w14:paraId="152350DE">
            <w:pPr>
              <w:spacing w:line="360" w:lineRule="auto"/>
              <w:ind w:right="84"/>
              <w:rPr>
                <w:position w:val="-40"/>
                <w:u w:val="single"/>
              </w:rPr>
            </w:pPr>
          </w:p>
        </w:tc>
      </w:tr>
      <w:tr w14:paraId="3A20F84E">
        <w:trPr>
          <w:jc w:val="center"/>
        </w:trPr>
        <w:tc>
          <w:tcPr>
            <w:tcW w:w="840" w:type="dxa"/>
          </w:tcPr>
          <w:p w14:paraId="624DCB67">
            <w:pPr>
              <w:spacing w:line="360" w:lineRule="auto"/>
              <w:ind w:right="84"/>
              <w:rPr>
                <w:position w:val="-40"/>
                <w:u w:val="single"/>
              </w:rPr>
            </w:pPr>
          </w:p>
        </w:tc>
        <w:tc>
          <w:tcPr>
            <w:tcW w:w="2520" w:type="dxa"/>
          </w:tcPr>
          <w:p w14:paraId="7776D6B0">
            <w:pPr>
              <w:spacing w:line="360" w:lineRule="auto"/>
              <w:ind w:right="84"/>
              <w:rPr>
                <w:position w:val="-40"/>
                <w:u w:val="single"/>
              </w:rPr>
            </w:pPr>
          </w:p>
        </w:tc>
        <w:tc>
          <w:tcPr>
            <w:tcW w:w="1441" w:type="dxa"/>
          </w:tcPr>
          <w:p w14:paraId="698CF083">
            <w:pPr>
              <w:spacing w:line="360" w:lineRule="auto"/>
              <w:ind w:right="84"/>
              <w:rPr>
                <w:position w:val="-40"/>
                <w:u w:val="single"/>
              </w:rPr>
            </w:pPr>
          </w:p>
        </w:tc>
        <w:tc>
          <w:tcPr>
            <w:tcW w:w="1439" w:type="dxa"/>
          </w:tcPr>
          <w:p w14:paraId="7851A26B">
            <w:pPr>
              <w:spacing w:line="360" w:lineRule="auto"/>
              <w:ind w:right="84"/>
              <w:rPr>
                <w:position w:val="-40"/>
                <w:u w:val="single"/>
              </w:rPr>
            </w:pPr>
          </w:p>
        </w:tc>
        <w:tc>
          <w:tcPr>
            <w:tcW w:w="900" w:type="dxa"/>
          </w:tcPr>
          <w:p w14:paraId="1DCD2E85">
            <w:pPr>
              <w:spacing w:line="360" w:lineRule="auto"/>
              <w:ind w:right="84"/>
              <w:rPr>
                <w:position w:val="-40"/>
                <w:u w:val="single"/>
              </w:rPr>
            </w:pPr>
          </w:p>
        </w:tc>
        <w:tc>
          <w:tcPr>
            <w:tcW w:w="1404" w:type="dxa"/>
          </w:tcPr>
          <w:p w14:paraId="6202D65E">
            <w:pPr>
              <w:spacing w:line="360" w:lineRule="auto"/>
              <w:ind w:right="84"/>
              <w:rPr>
                <w:position w:val="-40"/>
                <w:u w:val="single"/>
              </w:rPr>
            </w:pPr>
          </w:p>
        </w:tc>
      </w:tr>
      <w:tr w14:paraId="65C0ABF7">
        <w:trPr>
          <w:jc w:val="center"/>
        </w:trPr>
        <w:tc>
          <w:tcPr>
            <w:tcW w:w="840" w:type="dxa"/>
          </w:tcPr>
          <w:p w14:paraId="1505F2EF">
            <w:pPr>
              <w:spacing w:line="360" w:lineRule="auto"/>
              <w:ind w:right="84"/>
              <w:rPr>
                <w:position w:val="-40"/>
                <w:u w:val="single"/>
              </w:rPr>
            </w:pPr>
          </w:p>
        </w:tc>
        <w:tc>
          <w:tcPr>
            <w:tcW w:w="2520" w:type="dxa"/>
          </w:tcPr>
          <w:p w14:paraId="3EE438D8">
            <w:pPr>
              <w:spacing w:line="360" w:lineRule="auto"/>
              <w:ind w:right="84"/>
              <w:rPr>
                <w:position w:val="-40"/>
                <w:u w:val="single"/>
              </w:rPr>
            </w:pPr>
          </w:p>
        </w:tc>
        <w:tc>
          <w:tcPr>
            <w:tcW w:w="1441" w:type="dxa"/>
          </w:tcPr>
          <w:p w14:paraId="5C79DC17">
            <w:pPr>
              <w:spacing w:line="360" w:lineRule="auto"/>
              <w:ind w:right="84"/>
              <w:rPr>
                <w:position w:val="-40"/>
                <w:u w:val="single"/>
              </w:rPr>
            </w:pPr>
          </w:p>
        </w:tc>
        <w:tc>
          <w:tcPr>
            <w:tcW w:w="1439" w:type="dxa"/>
          </w:tcPr>
          <w:p w14:paraId="3E6A31D7">
            <w:pPr>
              <w:spacing w:line="360" w:lineRule="auto"/>
              <w:ind w:right="84"/>
              <w:rPr>
                <w:position w:val="-40"/>
                <w:u w:val="single"/>
              </w:rPr>
            </w:pPr>
          </w:p>
        </w:tc>
        <w:tc>
          <w:tcPr>
            <w:tcW w:w="900" w:type="dxa"/>
          </w:tcPr>
          <w:p w14:paraId="3235DB0E">
            <w:pPr>
              <w:spacing w:line="360" w:lineRule="auto"/>
              <w:ind w:right="84"/>
              <w:rPr>
                <w:position w:val="-40"/>
                <w:u w:val="single"/>
              </w:rPr>
            </w:pPr>
          </w:p>
        </w:tc>
        <w:tc>
          <w:tcPr>
            <w:tcW w:w="1404" w:type="dxa"/>
          </w:tcPr>
          <w:p w14:paraId="3BE2680F">
            <w:pPr>
              <w:spacing w:line="360" w:lineRule="auto"/>
              <w:ind w:right="84"/>
              <w:rPr>
                <w:position w:val="-40"/>
                <w:u w:val="single"/>
              </w:rPr>
            </w:pPr>
          </w:p>
        </w:tc>
      </w:tr>
      <w:tr w14:paraId="7CD42436">
        <w:trPr>
          <w:jc w:val="center"/>
        </w:trPr>
        <w:tc>
          <w:tcPr>
            <w:tcW w:w="840" w:type="dxa"/>
          </w:tcPr>
          <w:p w14:paraId="4906452E">
            <w:pPr>
              <w:spacing w:line="360" w:lineRule="auto"/>
              <w:ind w:right="84"/>
              <w:rPr>
                <w:position w:val="-40"/>
                <w:u w:val="single"/>
              </w:rPr>
            </w:pPr>
          </w:p>
        </w:tc>
        <w:tc>
          <w:tcPr>
            <w:tcW w:w="2520" w:type="dxa"/>
          </w:tcPr>
          <w:p w14:paraId="29CF65CC">
            <w:pPr>
              <w:spacing w:line="360" w:lineRule="auto"/>
              <w:ind w:right="84"/>
              <w:rPr>
                <w:position w:val="-40"/>
                <w:u w:val="single"/>
              </w:rPr>
            </w:pPr>
          </w:p>
        </w:tc>
        <w:tc>
          <w:tcPr>
            <w:tcW w:w="1441" w:type="dxa"/>
          </w:tcPr>
          <w:p w14:paraId="019588C6">
            <w:pPr>
              <w:spacing w:line="360" w:lineRule="auto"/>
              <w:ind w:right="84"/>
              <w:rPr>
                <w:position w:val="-40"/>
                <w:u w:val="single"/>
              </w:rPr>
            </w:pPr>
          </w:p>
        </w:tc>
        <w:tc>
          <w:tcPr>
            <w:tcW w:w="1439" w:type="dxa"/>
          </w:tcPr>
          <w:p w14:paraId="2D993BD0">
            <w:pPr>
              <w:spacing w:line="360" w:lineRule="auto"/>
              <w:ind w:right="84"/>
              <w:rPr>
                <w:position w:val="-40"/>
                <w:u w:val="single"/>
              </w:rPr>
            </w:pPr>
          </w:p>
        </w:tc>
        <w:tc>
          <w:tcPr>
            <w:tcW w:w="900" w:type="dxa"/>
          </w:tcPr>
          <w:p w14:paraId="2CA936FA">
            <w:pPr>
              <w:spacing w:line="360" w:lineRule="auto"/>
              <w:ind w:right="84"/>
              <w:rPr>
                <w:position w:val="-40"/>
                <w:u w:val="single"/>
              </w:rPr>
            </w:pPr>
          </w:p>
        </w:tc>
        <w:tc>
          <w:tcPr>
            <w:tcW w:w="1404" w:type="dxa"/>
          </w:tcPr>
          <w:p w14:paraId="3042665F">
            <w:pPr>
              <w:spacing w:line="360" w:lineRule="auto"/>
              <w:ind w:right="84"/>
              <w:rPr>
                <w:position w:val="-40"/>
                <w:u w:val="single"/>
              </w:rPr>
            </w:pPr>
          </w:p>
        </w:tc>
      </w:tr>
      <w:tr w14:paraId="41AD2AF4">
        <w:trPr>
          <w:jc w:val="center"/>
        </w:trPr>
        <w:tc>
          <w:tcPr>
            <w:tcW w:w="840" w:type="dxa"/>
          </w:tcPr>
          <w:p w14:paraId="790CF828">
            <w:pPr>
              <w:spacing w:line="360" w:lineRule="auto"/>
              <w:ind w:right="84"/>
              <w:rPr>
                <w:position w:val="-40"/>
                <w:u w:val="single"/>
              </w:rPr>
            </w:pPr>
          </w:p>
        </w:tc>
        <w:tc>
          <w:tcPr>
            <w:tcW w:w="2520" w:type="dxa"/>
          </w:tcPr>
          <w:p w14:paraId="70103DE4">
            <w:pPr>
              <w:spacing w:line="360" w:lineRule="auto"/>
              <w:ind w:right="84"/>
              <w:rPr>
                <w:position w:val="-40"/>
                <w:u w:val="single"/>
              </w:rPr>
            </w:pPr>
          </w:p>
        </w:tc>
        <w:tc>
          <w:tcPr>
            <w:tcW w:w="1441" w:type="dxa"/>
          </w:tcPr>
          <w:p w14:paraId="19AC7107">
            <w:pPr>
              <w:spacing w:line="360" w:lineRule="auto"/>
              <w:ind w:right="84"/>
              <w:rPr>
                <w:position w:val="-40"/>
                <w:u w:val="single"/>
              </w:rPr>
            </w:pPr>
          </w:p>
        </w:tc>
        <w:tc>
          <w:tcPr>
            <w:tcW w:w="1439" w:type="dxa"/>
          </w:tcPr>
          <w:p w14:paraId="17587C57">
            <w:pPr>
              <w:spacing w:line="360" w:lineRule="auto"/>
              <w:ind w:right="84"/>
              <w:rPr>
                <w:position w:val="-40"/>
                <w:u w:val="single"/>
              </w:rPr>
            </w:pPr>
          </w:p>
        </w:tc>
        <w:tc>
          <w:tcPr>
            <w:tcW w:w="900" w:type="dxa"/>
          </w:tcPr>
          <w:p w14:paraId="511DDD3B">
            <w:pPr>
              <w:spacing w:line="360" w:lineRule="auto"/>
              <w:ind w:right="84"/>
              <w:rPr>
                <w:position w:val="-40"/>
                <w:u w:val="single"/>
              </w:rPr>
            </w:pPr>
          </w:p>
        </w:tc>
        <w:tc>
          <w:tcPr>
            <w:tcW w:w="1404" w:type="dxa"/>
          </w:tcPr>
          <w:p w14:paraId="4E677748">
            <w:pPr>
              <w:spacing w:line="360" w:lineRule="auto"/>
              <w:ind w:right="84"/>
              <w:rPr>
                <w:position w:val="-40"/>
                <w:u w:val="single"/>
              </w:rPr>
            </w:pPr>
          </w:p>
        </w:tc>
      </w:tr>
      <w:tr w14:paraId="1D9FACD7">
        <w:trPr>
          <w:jc w:val="center"/>
        </w:trPr>
        <w:tc>
          <w:tcPr>
            <w:tcW w:w="840" w:type="dxa"/>
          </w:tcPr>
          <w:p w14:paraId="42062F9D">
            <w:pPr>
              <w:spacing w:line="360" w:lineRule="auto"/>
              <w:ind w:right="84"/>
              <w:rPr>
                <w:position w:val="-40"/>
                <w:u w:val="single"/>
              </w:rPr>
            </w:pPr>
          </w:p>
        </w:tc>
        <w:tc>
          <w:tcPr>
            <w:tcW w:w="2520" w:type="dxa"/>
          </w:tcPr>
          <w:p w14:paraId="310EF6E4">
            <w:pPr>
              <w:spacing w:line="360" w:lineRule="auto"/>
              <w:ind w:right="84"/>
              <w:rPr>
                <w:position w:val="-40"/>
                <w:u w:val="single"/>
              </w:rPr>
            </w:pPr>
          </w:p>
        </w:tc>
        <w:tc>
          <w:tcPr>
            <w:tcW w:w="1441" w:type="dxa"/>
          </w:tcPr>
          <w:p w14:paraId="7C9BFC9F">
            <w:pPr>
              <w:spacing w:line="360" w:lineRule="auto"/>
              <w:ind w:right="84"/>
              <w:rPr>
                <w:position w:val="-40"/>
                <w:u w:val="single"/>
              </w:rPr>
            </w:pPr>
          </w:p>
        </w:tc>
        <w:tc>
          <w:tcPr>
            <w:tcW w:w="1439" w:type="dxa"/>
          </w:tcPr>
          <w:p w14:paraId="685C2C47">
            <w:pPr>
              <w:spacing w:line="360" w:lineRule="auto"/>
              <w:ind w:right="84"/>
              <w:rPr>
                <w:position w:val="-40"/>
                <w:u w:val="single"/>
              </w:rPr>
            </w:pPr>
          </w:p>
        </w:tc>
        <w:tc>
          <w:tcPr>
            <w:tcW w:w="900" w:type="dxa"/>
          </w:tcPr>
          <w:p w14:paraId="5D5E8A45">
            <w:pPr>
              <w:spacing w:line="360" w:lineRule="auto"/>
              <w:ind w:right="84"/>
              <w:rPr>
                <w:position w:val="-40"/>
                <w:u w:val="single"/>
              </w:rPr>
            </w:pPr>
          </w:p>
        </w:tc>
        <w:tc>
          <w:tcPr>
            <w:tcW w:w="1404" w:type="dxa"/>
          </w:tcPr>
          <w:p w14:paraId="18CF1994">
            <w:pPr>
              <w:spacing w:line="360" w:lineRule="auto"/>
              <w:ind w:right="84"/>
              <w:rPr>
                <w:position w:val="-40"/>
                <w:u w:val="single"/>
              </w:rPr>
            </w:pPr>
          </w:p>
        </w:tc>
      </w:tr>
      <w:tr w14:paraId="3BA8423C">
        <w:trPr>
          <w:jc w:val="center"/>
        </w:trPr>
        <w:tc>
          <w:tcPr>
            <w:tcW w:w="840" w:type="dxa"/>
          </w:tcPr>
          <w:p w14:paraId="2A6269F4">
            <w:pPr>
              <w:spacing w:line="360" w:lineRule="auto"/>
              <w:ind w:right="84"/>
              <w:rPr>
                <w:position w:val="-40"/>
                <w:u w:val="single"/>
              </w:rPr>
            </w:pPr>
          </w:p>
        </w:tc>
        <w:tc>
          <w:tcPr>
            <w:tcW w:w="2520" w:type="dxa"/>
          </w:tcPr>
          <w:p w14:paraId="350FFF67">
            <w:pPr>
              <w:spacing w:line="360" w:lineRule="auto"/>
              <w:ind w:right="84"/>
              <w:rPr>
                <w:position w:val="-40"/>
                <w:u w:val="single"/>
              </w:rPr>
            </w:pPr>
          </w:p>
        </w:tc>
        <w:tc>
          <w:tcPr>
            <w:tcW w:w="1441" w:type="dxa"/>
          </w:tcPr>
          <w:p w14:paraId="518FE9C7">
            <w:pPr>
              <w:spacing w:line="360" w:lineRule="auto"/>
              <w:ind w:right="84"/>
              <w:rPr>
                <w:position w:val="-40"/>
                <w:u w:val="single"/>
              </w:rPr>
            </w:pPr>
          </w:p>
        </w:tc>
        <w:tc>
          <w:tcPr>
            <w:tcW w:w="1439" w:type="dxa"/>
          </w:tcPr>
          <w:p w14:paraId="05CAE8B8">
            <w:pPr>
              <w:spacing w:line="360" w:lineRule="auto"/>
              <w:ind w:right="84"/>
              <w:rPr>
                <w:position w:val="-40"/>
                <w:u w:val="single"/>
              </w:rPr>
            </w:pPr>
          </w:p>
        </w:tc>
        <w:tc>
          <w:tcPr>
            <w:tcW w:w="900" w:type="dxa"/>
          </w:tcPr>
          <w:p w14:paraId="5DABAA17">
            <w:pPr>
              <w:spacing w:line="360" w:lineRule="auto"/>
              <w:ind w:right="84"/>
              <w:rPr>
                <w:position w:val="-40"/>
                <w:u w:val="single"/>
              </w:rPr>
            </w:pPr>
          </w:p>
        </w:tc>
        <w:tc>
          <w:tcPr>
            <w:tcW w:w="1404" w:type="dxa"/>
          </w:tcPr>
          <w:p w14:paraId="6A7952B8">
            <w:pPr>
              <w:spacing w:line="360" w:lineRule="auto"/>
              <w:ind w:right="84"/>
              <w:rPr>
                <w:position w:val="-40"/>
                <w:u w:val="single"/>
              </w:rPr>
            </w:pPr>
          </w:p>
        </w:tc>
      </w:tr>
      <w:tr w14:paraId="273EBE1D">
        <w:trPr>
          <w:jc w:val="center"/>
        </w:trPr>
        <w:tc>
          <w:tcPr>
            <w:tcW w:w="840" w:type="dxa"/>
          </w:tcPr>
          <w:p w14:paraId="1C21D8DD">
            <w:pPr>
              <w:spacing w:line="360" w:lineRule="auto"/>
              <w:ind w:right="84"/>
              <w:rPr>
                <w:position w:val="-40"/>
                <w:u w:val="single"/>
              </w:rPr>
            </w:pPr>
          </w:p>
        </w:tc>
        <w:tc>
          <w:tcPr>
            <w:tcW w:w="2520" w:type="dxa"/>
          </w:tcPr>
          <w:p w14:paraId="67389088">
            <w:pPr>
              <w:spacing w:line="360" w:lineRule="auto"/>
              <w:ind w:right="84"/>
              <w:rPr>
                <w:position w:val="-40"/>
                <w:u w:val="single"/>
              </w:rPr>
            </w:pPr>
          </w:p>
        </w:tc>
        <w:tc>
          <w:tcPr>
            <w:tcW w:w="1441" w:type="dxa"/>
          </w:tcPr>
          <w:p w14:paraId="1B1BE463">
            <w:pPr>
              <w:spacing w:line="360" w:lineRule="auto"/>
              <w:ind w:right="84"/>
              <w:rPr>
                <w:position w:val="-40"/>
                <w:u w:val="single"/>
              </w:rPr>
            </w:pPr>
          </w:p>
        </w:tc>
        <w:tc>
          <w:tcPr>
            <w:tcW w:w="1439" w:type="dxa"/>
          </w:tcPr>
          <w:p w14:paraId="562B1148">
            <w:pPr>
              <w:spacing w:line="360" w:lineRule="auto"/>
              <w:ind w:right="84"/>
              <w:rPr>
                <w:position w:val="-40"/>
                <w:u w:val="single"/>
              </w:rPr>
            </w:pPr>
          </w:p>
        </w:tc>
        <w:tc>
          <w:tcPr>
            <w:tcW w:w="900" w:type="dxa"/>
          </w:tcPr>
          <w:p w14:paraId="7D7419E9">
            <w:pPr>
              <w:spacing w:line="360" w:lineRule="auto"/>
              <w:ind w:right="84"/>
              <w:rPr>
                <w:position w:val="-40"/>
                <w:u w:val="single"/>
              </w:rPr>
            </w:pPr>
          </w:p>
        </w:tc>
        <w:tc>
          <w:tcPr>
            <w:tcW w:w="1404" w:type="dxa"/>
          </w:tcPr>
          <w:p w14:paraId="6A78D68C">
            <w:pPr>
              <w:spacing w:line="360" w:lineRule="auto"/>
              <w:ind w:right="84"/>
              <w:rPr>
                <w:position w:val="-40"/>
                <w:u w:val="single"/>
              </w:rPr>
            </w:pPr>
          </w:p>
        </w:tc>
      </w:tr>
    </w:tbl>
    <w:p w14:paraId="7CA49850">
      <w:pPr>
        <w:spacing w:line="360" w:lineRule="auto"/>
        <w:ind w:right="84" w:firstLine="224" w:firstLineChars="100"/>
        <w:rPr>
          <w:sz w:val="24"/>
        </w:rPr>
      </w:pPr>
      <w:r>
        <w:rPr>
          <w:sz w:val="24"/>
        </w:rPr>
        <w:t>投标人名称：</w:t>
      </w:r>
    </w:p>
    <w:p w14:paraId="3FBAA148">
      <w:pPr>
        <w:spacing w:line="360" w:lineRule="auto"/>
        <w:ind w:right="84" w:firstLine="224" w:firstLineChars="100"/>
        <w:rPr>
          <w:sz w:val="24"/>
        </w:rPr>
      </w:pPr>
    </w:p>
    <w:p w14:paraId="5C580258">
      <w:pPr>
        <w:spacing w:line="360" w:lineRule="auto"/>
        <w:ind w:right="84" w:firstLine="224" w:firstLineChars="100"/>
        <w:rPr>
          <w:position w:val="-40"/>
          <w:sz w:val="24"/>
        </w:rPr>
      </w:pPr>
      <w:r>
        <w:rPr>
          <w:sz w:val="24"/>
        </w:rPr>
        <w:t xml:space="preserve">日期：  </w:t>
      </w:r>
    </w:p>
    <w:p w14:paraId="547AE585">
      <w:pPr>
        <w:widowControl/>
        <w:jc w:val="left"/>
        <w:rPr>
          <w:b/>
          <w:sz w:val="24"/>
          <w:szCs w:val="24"/>
        </w:rPr>
      </w:pPr>
      <w:r>
        <w:rPr>
          <w:b/>
          <w:sz w:val="24"/>
          <w:szCs w:val="24"/>
        </w:rPr>
        <w:br w:type="page"/>
      </w:r>
    </w:p>
    <w:p w14:paraId="6E37E491">
      <w:pPr>
        <w:tabs>
          <w:tab w:val="left" w:pos="240"/>
          <w:tab w:val="left" w:pos="7665"/>
        </w:tabs>
        <w:rPr>
          <w:b/>
          <w:sz w:val="24"/>
          <w:szCs w:val="24"/>
        </w:rPr>
      </w:pPr>
      <w:r>
        <w:rPr>
          <w:b/>
          <w:sz w:val="24"/>
          <w:szCs w:val="24"/>
        </w:rPr>
        <w:t>附件1</w:t>
      </w:r>
      <w:r>
        <w:rPr>
          <w:rFonts w:hint="eastAsia"/>
          <w:b/>
          <w:sz w:val="24"/>
          <w:szCs w:val="24"/>
        </w:rPr>
        <w:t>3</w:t>
      </w:r>
      <w:r>
        <w:rPr>
          <w:b/>
          <w:sz w:val="24"/>
          <w:szCs w:val="24"/>
        </w:rPr>
        <w:t>-3</w:t>
      </w:r>
    </w:p>
    <w:p w14:paraId="68380A08">
      <w:pPr>
        <w:tabs>
          <w:tab w:val="left" w:pos="240"/>
        </w:tabs>
        <w:jc w:val="center"/>
        <w:rPr>
          <w:b/>
          <w:sz w:val="24"/>
          <w:szCs w:val="24"/>
        </w:rPr>
      </w:pPr>
      <w:r>
        <w:rPr>
          <w:b/>
          <w:sz w:val="24"/>
          <w:szCs w:val="24"/>
        </w:rPr>
        <w:t>采购人须向供应商提供的条件</w:t>
      </w:r>
    </w:p>
    <w:p w14:paraId="09B58E08">
      <w:pPr>
        <w:tabs>
          <w:tab w:val="left" w:pos="240"/>
        </w:tabs>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890"/>
        <w:gridCol w:w="975"/>
        <w:gridCol w:w="996"/>
        <w:gridCol w:w="1494"/>
        <w:gridCol w:w="2409"/>
      </w:tblGrid>
      <w:tr w14:paraId="09B4485A">
        <w:trPr>
          <w:cantSplit/>
          <w:trHeight w:val="657" w:hRule="atLeast"/>
          <w:jc w:val="center"/>
        </w:trPr>
        <w:tc>
          <w:tcPr>
            <w:tcW w:w="840" w:type="dxa"/>
            <w:tcBorders>
              <w:bottom w:val="single" w:color="auto" w:sz="4" w:space="0"/>
            </w:tcBorders>
          </w:tcPr>
          <w:p w14:paraId="39F99CE1">
            <w:pPr>
              <w:tabs>
                <w:tab w:val="left" w:pos="240"/>
              </w:tabs>
              <w:jc w:val="center"/>
              <w:rPr>
                <w:position w:val="-50"/>
                <w:sz w:val="24"/>
              </w:rPr>
            </w:pPr>
            <w:r>
              <w:rPr>
                <w:position w:val="-50"/>
                <w:sz w:val="24"/>
              </w:rPr>
              <w:t>序 号</w:t>
            </w:r>
          </w:p>
        </w:tc>
        <w:tc>
          <w:tcPr>
            <w:tcW w:w="1890" w:type="dxa"/>
            <w:tcBorders>
              <w:bottom w:val="single" w:color="auto" w:sz="4" w:space="0"/>
            </w:tcBorders>
          </w:tcPr>
          <w:p w14:paraId="4F1F8FB2">
            <w:pPr>
              <w:tabs>
                <w:tab w:val="left" w:pos="240"/>
              </w:tabs>
              <w:jc w:val="center"/>
              <w:rPr>
                <w:position w:val="-32"/>
                <w:sz w:val="24"/>
              </w:rPr>
            </w:pPr>
            <w:r>
              <w:rPr>
                <w:position w:val="-32"/>
                <w:sz w:val="24"/>
              </w:rPr>
              <w:t>设施或设备</w:t>
            </w:r>
          </w:p>
          <w:p w14:paraId="2BE9E5BB">
            <w:pPr>
              <w:tabs>
                <w:tab w:val="left" w:pos="240"/>
              </w:tabs>
              <w:jc w:val="center"/>
              <w:rPr>
                <w:sz w:val="24"/>
              </w:rPr>
            </w:pPr>
            <w:r>
              <w:rPr>
                <w:position w:val="-32"/>
                <w:sz w:val="24"/>
              </w:rPr>
              <w:t>名  称</w:t>
            </w:r>
          </w:p>
        </w:tc>
        <w:tc>
          <w:tcPr>
            <w:tcW w:w="975" w:type="dxa"/>
            <w:tcBorders>
              <w:bottom w:val="single" w:color="auto" w:sz="4" w:space="0"/>
            </w:tcBorders>
          </w:tcPr>
          <w:p w14:paraId="34A2A900">
            <w:pPr>
              <w:tabs>
                <w:tab w:val="left" w:pos="240"/>
              </w:tabs>
              <w:jc w:val="center"/>
              <w:rPr>
                <w:position w:val="-50"/>
                <w:sz w:val="24"/>
              </w:rPr>
            </w:pPr>
            <w:r>
              <w:rPr>
                <w:position w:val="-50"/>
                <w:sz w:val="24"/>
              </w:rPr>
              <w:t>单 位</w:t>
            </w:r>
          </w:p>
        </w:tc>
        <w:tc>
          <w:tcPr>
            <w:tcW w:w="996" w:type="dxa"/>
            <w:tcBorders>
              <w:bottom w:val="single" w:color="auto" w:sz="4" w:space="0"/>
            </w:tcBorders>
          </w:tcPr>
          <w:p w14:paraId="39DD3066">
            <w:pPr>
              <w:tabs>
                <w:tab w:val="left" w:pos="240"/>
              </w:tabs>
              <w:jc w:val="center"/>
              <w:rPr>
                <w:position w:val="-50"/>
                <w:sz w:val="24"/>
              </w:rPr>
            </w:pPr>
            <w:r>
              <w:rPr>
                <w:position w:val="-50"/>
                <w:sz w:val="24"/>
              </w:rPr>
              <w:t>数 量</w:t>
            </w:r>
          </w:p>
        </w:tc>
        <w:tc>
          <w:tcPr>
            <w:tcW w:w="1494" w:type="dxa"/>
            <w:tcBorders>
              <w:bottom w:val="single" w:color="auto" w:sz="4" w:space="0"/>
            </w:tcBorders>
          </w:tcPr>
          <w:p w14:paraId="43C43C89">
            <w:pPr>
              <w:tabs>
                <w:tab w:val="left" w:pos="240"/>
              </w:tabs>
              <w:jc w:val="center"/>
              <w:rPr>
                <w:position w:val="-32"/>
                <w:sz w:val="24"/>
              </w:rPr>
            </w:pPr>
            <w:r>
              <w:rPr>
                <w:position w:val="-32"/>
                <w:sz w:val="24"/>
              </w:rPr>
              <w:t>是否有偿   提 供</w:t>
            </w:r>
          </w:p>
        </w:tc>
        <w:tc>
          <w:tcPr>
            <w:tcW w:w="2409" w:type="dxa"/>
            <w:tcBorders>
              <w:bottom w:val="single" w:color="auto" w:sz="4" w:space="0"/>
            </w:tcBorders>
          </w:tcPr>
          <w:p w14:paraId="140C38B3">
            <w:pPr>
              <w:tabs>
                <w:tab w:val="left" w:pos="240"/>
              </w:tabs>
              <w:jc w:val="center"/>
              <w:rPr>
                <w:position w:val="-50"/>
                <w:sz w:val="24"/>
              </w:rPr>
            </w:pPr>
            <w:r>
              <w:rPr>
                <w:position w:val="-50"/>
                <w:sz w:val="24"/>
              </w:rPr>
              <w:t xml:space="preserve">如有偿提供的说明 </w:t>
            </w:r>
          </w:p>
        </w:tc>
      </w:tr>
      <w:tr w14:paraId="63CC63B3">
        <w:trPr>
          <w:cantSplit/>
          <w:trHeight w:val="2295" w:hRule="atLeast"/>
          <w:jc w:val="center"/>
        </w:trPr>
        <w:tc>
          <w:tcPr>
            <w:tcW w:w="840" w:type="dxa"/>
          </w:tcPr>
          <w:p w14:paraId="422A7255">
            <w:pPr>
              <w:tabs>
                <w:tab w:val="left" w:pos="240"/>
              </w:tabs>
            </w:pPr>
          </w:p>
          <w:p w14:paraId="53F1507A">
            <w:pPr>
              <w:tabs>
                <w:tab w:val="left" w:pos="240"/>
              </w:tabs>
            </w:pPr>
          </w:p>
          <w:p w14:paraId="50EDC504">
            <w:pPr>
              <w:tabs>
                <w:tab w:val="left" w:pos="240"/>
              </w:tabs>
            </w:pPr>
          </w:p>
          <w:p w14:paraId="16A3B7A7">
            <w:pPr>
              <w:tabs>
                <w:tab w:val="left" w:pos="240"/>
              </w:tabs>
            </w:pPr>
          </w:p>
          <w:p w14:paraId="3E19AF3E">
            <w:pPr>
              <w:tabs>
                <w:tab w:val="left" w:pos="240"/>
              </w:tabs>
            </w:pPr>
          </w:p>
          <w:p w14:paraId="7914E0DC">
            <w:pPr>
              <w:tabs>
                <w:tab w:val="left" w:pos="240"/>
              </w:tabs>
            </w:pPr>
          </w:p>
          <w:p w14:paraId="35D36FCC">
            <w:pPr>
              <w:tabs>
                <w:tab w:val="left" w:pos="240"/>
              </w:tabs>
            </w:pPr>
          </w:p>
          <w:p w14:paraId="0B9D36DC">
            <w:pPr>
              <w:tabs>
                <w:tab w:val="left" w:pos="240"/>
              </w:tabs>
            </w:pPr>
          </w:p>
          <w:p w14:paraId="65420717">
            <w:pPr>
              <w:tabs>
                <w:tab w:val="left" w:pos="240"/>
              </w:tabs>
            </w:pPr>
          </w:p>
          <w:p w14:paraId="500E6264">
            <w:pPr>
              <w:tabs>
                <w:tab w:val="left" w:pos="240"/>
              </w:tabs>
            </w:pPr>
          </w:p>
          <w:p w14:paraId="19F3B93F">
            <w:pPr>
              <w:tabs>
                <w:tab w:val="left" w:pos="240"/>
              </w:tabs>
            </w:pPr>
          </w:p>
          <w:p w14:paraId="0FD3803F">
            <w:pPr>
              <w:tabs>
                <w:tab w:val="left" w:pos="240"/>
              </w:tabs>
            </w:pPr>
          </w:p>
          <w:p w14:paraId="78377C42">
            <w:pPr>
              <w:tabs>
                <w:tab w:val="left" w:pos="240"/>
              </w:tabs>
            </w:pPr>
          </w:p>
          <w:p w14:paraId="755E11EE">
            <w:pPr>
              <w:tabs>
                <w:tab w:val="left" w:pos="240"/>
              </w:tabs>
            </w:pPr>
          </w:p>
          <w:p w14:paraId="0B647A08">
            <w:pPr>
              <w:tabs>
                <w:tab w:val="left" w:pos="240"/>
              </w:tabs>
            </w:pPr>
          </w:p>
          <w:p w14:paraId="56C47DA3">
            <w:pPr>
              <w:tabs>
                <w:tab w:val="left" w:pos="240"/>
              </w:tabs>
            </w:pPr>
          </w:p>
          <w:p w14:paraId="63C6ED70">
            <w:pPr>
              <w:tabs>
                <w:tab w:val="left" w:pos="240"/>
              </w:tabs>
            </w:pPr>
          </w:p>
          <w:p w14:paraId="7A9D29D0">
            <w:pPr>
              <w:tabs>
                <w:tab w:val="left" w:pos="240"/>
              </w:tabs>
            </w:pPr>
          </w:p>
          <w:p w14:paraId="1C76F917">
            <w:pPr>
              <w:tabs>
                <w:tab w:val="left" w:pos="240"/>
              </w:tabs>
            </w:pPr>
          </w:p>
          <w:p w14:paraId="0A019437">
            <w:pPr>
              <w:tabs>
                <w:tab w:val="left" w:pos="240"/>
              </w:tabs>
            </w:pPr>
          </w:p>
          <w:p w14:paraId="77B9FD4F">
            <w:pPr>
              <w:tabs>
                <w:tab w:val="left" w:pos="240"/>
              </w:tabs>
            </w:pPr>
          </w:p>
          <w:p w14:paraId="344A0321">
            <w:pPr>
              <w:tabs>
                <w:tab w:val="left" w:pos="240"/>
              </w:tabs>
            </w:pPr>
          </w:p>
          <w:p w14:paraId="5B9A5AB2">
            <w:pPr>
              <w:tabs>
                <w:tab w:val="left" w:pos="240"/>
              </w:tabs>
            </w:pPr>
          </w:p>
          <w:p w14:paraId="5D3B59E5">
            <w:pPr>
              <w:tabs>
                <w:tab w:val="left" w:pos="240"/>
              </w:tabs>
            </w:pPr>
          </w:p>
          <w:p w14:paraId="5DEF3257">
            <w:pPr>
              <w:tabs>
                <w:tab w:val="left" w:pos="240"/>
              </w:tabs>
            </w:pPr>
          </w:p>
        </w:tc>
        <w:tc>
          <w:tcPr>
            <w:tcW w:w="1890" w:type="dxa"/>
          </w:tcPr>
          <w:p w14:paraId="3B5AEC43">
            <w:pPr>
              <w:tabs>
                <w:tab w:val="left" w:pos="240"/>
              </w:tabs>
            </w:pPr>
          </w:p>
        </w:tc>
        <w:tc>
          <w:tcPr>
            <w:tcW w:w="975" w:type="dxa"/>
          </w:tcPr>
          <w:p w14:paraId="3A912928">
            <w:pPr>
              <w:tabs>
                <w:tab w:val="left" w:pos="240"/>
              </w:tabs>
            </w:pPr>
          </w:p>
        </w:tc>
        <w:tc>
          <w:tcPr>
            <w:tcW w:w="996" w:type="dxa"/>
          </w:tcPr>
          <w:p w14:paraId="06E608B3">
            <w:pPr>
              <w:tabs>
                <w:tab w:val="left" w:pos="240"/>
              </w:tabs>
            </w:pPr>
          </w:p>
        </w:tc>
        <w:tc>
          <w:tcPr>
            <w:tcW w:w="1494" w:type="dxa"/>
          </w:tcPr>
          <w:p w14:paraId="6470AD6E">
            <w:pPr>
              <w:tabs>
                <w:tab w:val="left" w:pos="240"/>
              </w:tabs>
            </w:pPr>
          </w:p>
        </w:tc>
        <w:tc>
          <w:tcPr>
            <w:tcW w:w="2409" w:type="dxa"/>
          </w:tcPr>
          <w:p w14:paraId="6CF06026">
            <w:pPr>
              <w:tabs>
                <w:tab w:val="left" w:pos="240"/>
              </w:tabs>
            </w:pPr>
          </w:p>
        </w:tc>
      </w:tr>
      <w:tr w14:paraId="2E70808F">
        <w:trPr>
          <w:cantSplit/>
          <w:trHeight w:val="705" w:hRule="atLeast"/>
          <w:jc w:val="center"/>
        </w:trPr>
        <w:tc>
          <w:tcPr>
            <w:tcW w:w="8604" w:type="dxa"/>
            <w:gridSpan w:val="6"/>
          </w:tcPr>
          <w:p w14:paraId="62473DF3">
            <w:pPr>
              <w:pStyle w:val="19"/>
            </w:pPr>
            <w:r>
              <w:t>备注：凡需采购人提供的设备、房屋、通讯及其他办公设施，应注明免费提供或不免费提供，如有偿提供，采购人承担多少，供应商承担多少，本表应详细列清。</w:t>
            </w:r>
          </w:p>
          <w:p w14:paraId="5E46E602">
            <w:pPr>
              <w:tabs>
                <w:tab w:val="left" w:pos="240"/>
              </w:tabs>
            </w:pPr>
          </w:p>
        </w:tc>
      </w:tr>
    </w:tbl>
    <w:p w14:paraId="74CC5358">
      <w:pPr>
        <w:tabs>
          <w:tab w:val="left" w:pos="240"/>
          <w:tab w:val="left" w:pos="7665"/>
        </w:tabs>
      </w:pPr>
    </w:p>
    <w:p w14:paraId="6D1F02D1">
      <w:pPr>
        <w:spacing w:line="360" w:lineRule="auto"/>
        <w:ind w:right="84" w:firstLine="224" w:firstLineChars="100"/>
        <w:rPr>
          <w:sz w:val="24"/>
        </w:rPr>
      </w:pPr>
      <w:r>
        <w:rPr>
          <w:sz w:val="24"/>
        </w:rPr>
        <w:t>投标人名称：</w:t>
      </w:r>
    </w:p>
    <w:p w14:paraId="37918429">
      <w:pPr>
        <w:spacing w:line="360" w:lineRule="auto"/>
        <w:ind w:right="84" w:firstLine="224" w:firstLineChars="100"/>
        <w:rPr>
          <w:sz w:val="24"/>
        </w:rPr>
      </w:pPr>
    </w:p>
    <w:p w14:paraId="486F9FF3">
      <w:pPr>
        <w:spacing w:line="360" w:lineRule="auto"/>
        <w:ind w:right="84" w:firstLine="224" w:firstLineChars="100"/>
        <w:rPr>
          <w:position w:val="-40"/>
          <w:sz w:val="24"/>
        </w:rPr>
      </w:pPr>
      <w:r>
        <w:rPr>
          <w:sz w:val="24"/>
        </w:rPr>
        <w:t xml:space="preserve">日期：  </w:t>
      </w:r>
    </w:p>
    <w:p w14:paraId="7971177A">
      <w:pPr>
        <w:widowControl/>
        <w:jc w:val="left"/>
        <w:rPr>
          <w:b/>
          <w:sz w:val="24"/>
        </w:rPr>
      </w:pPr>
      <w:r>
        <w:rPr>
          <w:b/>
          <w:sz w:val="24"/>
        </w:rPr>
        <w:br w:type="page"/>
      </w:r>
    </w:p>
    <w:p w14:paraId="1EDE3F11">
      <w:pPr>
        <w:tabs>
          <w:tab w:val="left" w:pos="360"/>
        </w:tabs>
        <w:spacing w:line="360" w:lineRule="auto"/>
        <w:rPr>
          <w:b/>
          <w:sz w:val="24"/>
        </w:rPr>
      </w:pPr>
      <w:r>
        <w:rPr>
          <w:b/>
          <w:bCs/>
          <w:sz w:val="24"/>
        </w:rPr>
        <w:t>附件1</w:t>
      </w:r>
      <w:r>
        <w:rPr>
          <w:rFonts w:hint="eastAsia"/>
          <w:b/>
          <w:bCs/>
          <w:sz w:val="24"/>
        </w:rPr>
        <w:t>4</w:t>
      </w:r>
      <w:r>
        <w:rPr>
          <w:b/>
          <w:bCs/>
          <w:sz w:val="24"/>
        </w:rPr>
        <w:t>：</w:t>
      </w:r>
      <w:r>
        <w:rPr>
          <w:b/>
          <w:sz w:val="24"/>
        </w:rPr>
        <w:t>投标人认为需要提供的其他资料</w:t>
      </w:r>
    </w:p>
    <w:p w14:paraId="240E4BE5">
      <w:pPr>
        <w:tabs>
          <w:tab w:val="left" w:pos="360"/>
        </w:tabs>
        <w:spacing w:line="360" w:lineRule="auto"/>
        <w:rPr>
          <w:b/>
          <w:sz w:val="24"/>
          <w:szCs w:val="21"/>
        </w:rPr>
      </w:pPr>
    </w:p>
    <w:sectPr>
      <w:footerReference r:id="rId4" w:type="default"/>
      <w:pgSz w:w="11906" w:h="16838"/>
      <w:pgMar w:top="1440" w:right="1797" w:bottom="1440" w:left="1797" w:header="851" w:footer="992" w:gutter="0"/>
      <w:pgNumType w:start="1"/>
      <w:cols w:space="425" w:num="1"/>
      <w:docGrid w:type="linesAndChars" w:linePitch="285" w:charSpace="-34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panose1 w:val="020F0702030404030204"/>
    <w:charset w:val="00"/>
    <w:family w:val="swiss"/>
    <w:pitch w:val="default"/>
    <w:sig w:usb0="E10002FF" w:usb1="4000ACFF" w:usb2="00000009" w:usb3="00000000" w:csb0="2000019F" w:csb1="00000000"/>
  </w:font>
  <w:font w:name=".......">
    <w:altName w:val="苹方-简"/>
    <w:panose1 w:val="00000000000000000000"/>
    <w:charset w:val="86"/>
    <w:family w:val="roma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Courier New">
    <w:panose1 w:val="02070609020205090404"/>
    <w:charset w:val="00"/>
    <w:family w:val="modern"/>
    <w:pitch w:val="default"/>
    <w:sig w:usb0="E0000AFF" w:usb1="40007843" w:usb2="00000001" w:usb3="00000000" w:csb0="400001BF" w:csb1="DFF70000"/>
  </w:font>
  <w:font w:name="微软雅黑">
    <w:panose1 w:val="020B0503020204020204"/>
    <w:charset w:val="86"/>
    <w:family w:val="swiss"/>
    <w:pitch w:val="default"/>
    <w:sig w:usb0="80000287" w:usb1="280F3C52" w:usb2="00000016" w:usb3="00000000" w:csb0="0004001F" w:csb1="00000000"/>
  </w:font>
  <w:font w:name="仿宋_GB2312">
    <w:altName w:val="方正仿宋_GBK"/>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苹方-简">
    <w:panose1 w:val="020B0400000000000000"/>
    <w:charset w:val="86"/>
    <w:family w:val="auto"/>
    <w:pitch w:val="default"/>
    <w:sig w:usb0="A00002FF" w:usb1="7ACFFDFB" w:usb2="00000017" w:usb3="00000000" w:csb0="00040001"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1D602">
    <w:pPr>
      <w:pStyle w:val="14"/>
      <w:jc w:val="center"/>
    </w:pPr>
    <w:r>
      <w:rPr>
        <w:b/>
      </w:rPr>
      <w:fldChar w:fldCharType="begin"/>
    </w:r>
    <w:r>
      <w:rPr>
        <w:b/>
      </w:rPr>
      <w:instrText xml:space="preserve">PAGE  \* Arabic  \* MERGEFORMAT</w:instrText>
    </w:r>
    <w:r>
      <w:rPr>
        <w:b/>
      </w:rPr>
      <w:fldChar w:fldCharType="separate"/>
    </w:r>
    <w:r>
      <w:rPr>
        <w:b/>
        <w:lang w:val="zh-CN"/>
      </w:rPr>
      <w:t>81</w:t>
    </w:r>
    <w:r>
      <w:rPr>
        <w:b/>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97AD0">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1D1152"/>
    <w:multiLevelType w:val="multilevel"/>
    <w:tmpl w:val="1A1D1152"/>
    <w:lvl w:ilvl="0" w:tentative="0">
      <w:start w:val="1"/>
      <w:numFmt w:val="bullet"/>
      <w:lvlText w:val=""/>
      <w:lvlJc w:val="left"/>
      <w:pPr>
        <w:ind w:left="866" w:hanging="420"/>
      </w:pPr>
      <w:rPr>
        <w:rFonts w:hint="default" w:ascii="Wingdings" w:hAnsi="Wingdings"/>
      </w:rPr>
    </w:lvl>
    <w:lvl w:ilvl="1" w:tentative="0">
      <w:start w:val="1"/>
      <w:numFmt w:val="bullet"/>
      <w:lvlText w:val=""/>
      <w:lvlJc w:val="left"/>
      <w:pPr>
        <w:ind w:left="1286" w:hanging="420"/>
      </w:pPr>
      <w:rPr>
        <w:rFonts w:hint="default" w:ascii="Wingdings" w:hAnsi="Wingdings"/>
      </w:rPr>
    </w:lvl>
    <w:lvl w:ilvl="2" w:tentative="0">
      <w:start w:val="1"/>
      <w:numFmt w:val="bullet"/>
      <w:lvlText w:val=""/>
      <w:lvlJc w:val="left"/>
      <w:pPr>
        <w:ind w:left="1706" w:hanging="420"/>
      </w:pPr>
      <w:rPr>
        <w:rFonts w:hint="default" w:ascii="Wingdings" w:hAnsi="Wingdings"/>
      </w:rPr>
    </w:lvl>
    <w:lvl w:ilvl="3" w:tentative="0">
      <w:start w:val="1"/>
      <w:numFmt w:val="bullet"/>
      <w:lvlText w:val=""/>
      <w:lvlJc w:val="left"/>
      <w:pPr>
        <w:ind w:left="2126" w:hanging="420"/>
      </w:pPr>
      <w:rPr>
        <w:rFonts w:hint="default" w:ascii="Wingdings" w:hAnsi="Wingdings"/>
      </w:rPr>
    </w:lvl>
    <w:lvl w:ilvl="4" w:tentative="0">
      <w:start w:val="1"/>
      <w:numFmt w:val="bullet"/>
      <w:lvlText w:val=""/>
      <w:lvlJc w:val="left"/>
      <w:pPr>
        <w:ind w:left="2546" w:hanging="420"/>
      </w:pPr>
      <w:rPr>
        <w:rFonts w:hint="default" w:ascii="Wingdings" w:hAnsi="Wingdings"/>
      </w:rPr>
    </w:lvl>
    <w:lvl w:ilvl="5" w:tentative="0">
      <w:start w:val="1"/>
      <w:numFmt w:val="bullet"/>
      <w:lvlText w:val=""/>
      <w:lvlJc w:val="left"/>
      <w:pPr>
        <w:ind w:left="2966" w:hanging="420"/>
      </w:pPr>
      <w:rPr>
        <w:rFonts w:hint="default" w:ascii="Wingdings" w:hAnsi="Wingdings"/>
      </w:rPr>
    </w:lvl>
    <w:lvl w:ilvl="6" w:tentative="0">
      <w:start w:val="1"/>
      <w:numFmt w:val="bullet"/>
      <w:lvlText w:val=""/>
      <w:lvlJc w:val="left"/>
      <w:pPr>
        <w:ind w:left="3386" w:hanging="420"/>
      </w:pPr>
      <w:rPr>
        <w:rFonts w:hint="default" w:ascii="Wingdings" w:hAnsi="Wingdings"/>
      </w:rPr>
    </w:lvl>
    <w:lvl w:ilvl="7" w:tentative="0">
      <w:start w:val="1"/>
      <w:numFmt w:val="bullet"/>
      <w:lvlText w:val=""/>
      <w:lvlJc w:val="left"/>
      <w:pPr>
        <w:ind w:left="3806" w:hanging="420"/>
      </w:pPr>
      <w:rPr>
        <w:rFonts w:hint="default" w:ascii="Wingdings" w:hAnsi="Wingdings"/>
      </w:rPr>
    </w:lvl>
    <w:lvl w:ilvl="8" w:tentative="0">
      <w:start w:val="1"/>
      <w:numFmt w:val="bullet"/>
      <w:lvlText w:val=""/>
      <w:lvlJc w:val="left"/>
      <w:pPr>
        <w:ind w:left="4226" w:hanging="420"/>
      </w:pPr>
      <w:rPr>
        <w:rFonts w:hint="default" w:ascii="Wingdings" w:hAnsi="Wingdings"/>
      </w:rPr>
    </w:lvl>
  </w:abstractNum>
  <w:abstractNum w:abstractNumId="1">
    <w:nsid w:val="367F6A45"/>
    <w:multiLevelType w:val="multilevel"/>
    <w:tmpl w:val="367F6A45"/>
    <w:lvl w:ilvl="0" w:tentative="0">
      <w:start w:val="1"/>
      <w:numFmt w:val="decimal"/>
      <w:pStyle w:val="4"/>
      <w:lvlText w:val="%1."/>
      <w:lvlJc w:val="left"/>
      <w:pPr>
        <w:ind w:left="360" w:hanging="360"/>
      </w:pPr>
      <w:rPr>
        <w:rFonts w:hint="default"/>
      </w:rPr>
    </w:lvl>
    <w:lvl w:ilvl="1" w:tentative="0">
      <w:start w:val="1"/>
      <w:numFmt w:val="decimal"/>
      <w:pStyle w:val="3"/>
      <w:lvlText w:val="%1.%2"/>
      <w:lvlJc w:val="left"/>
      <w:pPr>
        <w:tabs>
          <w:tab w:val="left" w:pos="432"/>
        </w:tabs>
        <w:ind w:left="432" w:hanging="432"/>
      </w:pPr>
      <w:rPr>
        <w:rFonts w:hint="default"/>
      </w:rPr>
    </w:lvl>
    <w:lvl w:ilvl="2" w:tentative="0">
      <w:start w:val="1"/>
      <w:numFmt w:val="lowerLetter"/>
      <w:pStyle w:val="8"/>
      <w:lvlText w:val="%3."/>
      <w:lvlJc w:val="left"/>
      <w:pPr>
        <w:ind w:left="792" w:hanging="360"/>
      </w:pPr>
      <w:rPr>
        <w:rFonts w:hint="default"/>
      </w:rPr>
    </w:lvl>
    <w:lvl w:ilvl="3" w:tentative="0">
      <w:start w:val="1"/>
      <w:numFmt w:val="lowerRoman"/>
      <w:pStyle w:val="10"/>
      <w:lvlText w:val="%4."/>
      <w:lvlJc w:val="left"/>
      <w:pPr>
        <w:ind w:left="1152" w:hanging="360"/>
      </w:pPr>
      <w:rPr>
        <w:rFonts w:hint="default"/>
      </w:rPr>
    </w:lvl>
    <w:lvl w:ilvl="4" w:tentative="0">
      <w:start w:val="1"/>
      <w:numFmt w:val="lowerLetter"/>
      <w:pStyle w:val="17"/>
      <w:lvlText w:val="(%5)"/>
      <w:lvlJc w:val="left"/>
      <w:pPr>
        <w:ind w:left="1512" w:hanging="360"/>
      </w:pPr>
      <w:rPr>
        <w:rFonts w:hint="default"/>
      </w:rPr>
    </w:lvl>
    <w:lvl w:ilvl="5" w:tentative="0">
      <w:start w:val="1"/>
      <w:numFmt w:val="lowerRoman"/>
      <w:lvlText w:val="(%6)"/>
      <w:lvlJc w:val="left"/>
      <w:pPr>
        <w:ind w:left="1872" w:hanging="360"/>
      </w:pPr>
      <w:rPr>
        <w:rFonts w:hint="default"/>
      </w:rPr>
    </w:lvl>
    <w:lvl w:ilvl="6" w:tentative="0">
      <w:start w:val="1"/>
      <w:numFmt w:val="decimal"/>
      <w:lvlText w:val="%7."/>
      <w:lvlJc w:val="left"/>
      <w:pPr>
        <w:ind w:left="2232" w:hanging="360"/>
      </w:pPr>
      <w:rPr>
        <w:rFonts w:hint="default"/>
      </w:rPr>
    </w:lvl>
    <w:lvl w:ilvl="7" w:tentative="0">
      <w:start w:val="1"/>
      <w:numFmt w:val="lowerLetter"/>
      <w:lvlText w:val="%8."/>
      <w:lvlJc w:val="left"/>
      <w:pPr>
        <w:ind w:left="2592" w:hanging="360"/>
      </w:pPr>
      <w:rPr>
        <w:rFonts w:hint="default"/>
      </w:rPr>
    </w:lvl>
    <w:lvl w:ilvl="8" w:tentative="0">
      <w:start w:val="1"/>
      <w:numFmt w:val="lowerRoman"/>
      <w:lvlText w:val="%9."/>
      <w:lvlJc w:val="left"/>
      <w:pPr>
        <w:ind w:left="2952"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3CDB"/>
    <w:rsid w:val="000062F6"/>
    <w:rsid w:val="000064C2"/>
    <w:rsid w:val="00007AE8"/>
    <w:rsid w:val="00010DCF"/>
    <w:rsid w:val="00011B73"/>
    <w:rsid w:val="00012B67"/>
    <w:rsid w:val="00013068"/>
    <w:rsid w:val="00013528"/>
    <w:rsid w:val="00013701"/>
    <w:rsid w:val="00013816"/>
    <w:rsid w:val="00013FE9"/>
    <w:rsid w:val="000165C5"/>
    <w:rsid w:val="00017C2D"/>
    <w:rsid w:val="00025A7A"/>
    <w:rsid w:val="00026A9F"/>
    <w:rsid w:val="000308AC"/>
    <w:rsid w:val="00032015"/>
    <w:rsid w:val="00036A32"/>
    <w:rsid w:val="00040332"/>
    <w:rsid w:val="000403B6"/>
    <w:rsid w:val="0004130F"/>
    <w:rsid w:val="00042FFE"/>
    <w:rsid w:val="0004454C"/>
    <w:rsid w:val="00044BFE"/>
    <w:rsid w:val="00046460"/>
    <w:rsid w:val="00047699"/>
    <w:rsid w:val="00050365"/>
    <w:rsid w:val="000518D4"/>
    <w:rsid w:val="000520AC"/>
    <w:rsid w:val="00055FEB"/>
    <w:rsid w:val="00056208"/>
    <w:rsid w:val="0005643C"/>
    <w:rsid w:val="00056EF3"/>
    <w:rsid w:val="00056F33"/>
    <w:rsid w:val="000607D4"/>
    <w:rsid w:val="0006104E"/>
    <w:rsid w:val="00065BDD"/>
    <w:rsid w:val="00066920"/>
    <w:rsid w:val="00067B4D"/>
    <w:rsid w:val="0007081F"/>
    <w:rsid w:val="00072919"/>
    <w:rsid w:val="00074F44"/>
    <w:rsid w:val="000756A0"/>
    <w:rsid w:val="00075C85"/>
    <w:rsid w:val="00076BA5"/>
    <w:rsid w:val="00080C44"/>
    <w:rsid w:val="0008233D"/>
    <w:rsid w:val="000826F9"/>
    <w:rsid w:val="0008295B"/>
    <w:rsid w:val="00086439"/>
    <w:rsid w:val="00087438"/>
    <w:rsid w:val="00087648"/>
    <w:rsid w:val="00087943"/>
    <w:rsid w:val="00090318"/>
    <w:rsid w:val="000903A8"/>
    <w:rsid w:val="00090459"/>
    <w:rsid w:val="00092400"/>
    <w:rsid w:val="00092906"/>
    <w:rsid w:val="0009353B"/>
    <w:rsid w:val="000A2B83"/>
    <w:rsid w:val="000A2FB6"/>
    <w:rsid w:val="000A4A8A"/>
    <w:rsid w:val="000A5651"/>
    <w:rsid w:val="000A5CEA"/>
    <w:rsid w:val="000A62E5"/>
    <w:rsid w:val="000B1CA7"/>
    <w:rsid w:val="000B2438"/>
    <w:rsid w:val="000B2975"/>
    <w:rsid w:val="000B35DC"/>
    <w:rsid w:val="000B4BF2"/>
    <w:rsid w:val="000B5A53"/>
    <w:rsid w:val="000C337F"/>
    <w:rsid w:val="000C52DB"/>
    <w:rsid w:val="000C6CA8"/>
    <w:rsid w:val="000C7A3F"/>
    <w:rsid w:val="000C7C9D"/>
    <w:rsid w:val="000D0652"/>
    <w:rsid w:val="000D0B60"/>
    <w:rsid w:val="000D26D7"/>
    <w:rsid w:val="000D2BA2"/>
    <w:rsid w:val="000D2F5A"/>
    <w:rsid w:val="000D41F2"/>
    <w:rsid w:val="000D514E"/>
    <w:rsid w:val="000D54F7"/>
    <w:rsid w:val="000D5DE9"/>
    <w:rsid w:val="000E1224"/>
    <w:rsid w:val="000E1521"/>
    <w:rsid w:val="000E2735"/>
    <w:rsid w:val="000E3215"/>
    <w:rsid w:val="000E50F9"/>
    <w:rsid w:val="000E5380"/>
    <w:rsid w:val="000E6A76"/>
    <w:rsid w:val="000F1202"/>
    <w:rsid w:val="000F1454"/>
    <w:rsid w:val="000F48D9"/>
    <w:rsid w:val="000F4D4E"/>
    <w:rsid w:val="000F5A1B"/>
    <w:rsid w:val="000F5C82"/>
    <w:rsid w:val="000F6957"/>
    <w:rsid w:val="000F7837"/>
    <w:rsid w:val="00100136"/>
    <w:rsid w:val="00100A44"/>
    <w:rsid w:val="00103274"/>
    <w:rsid w:val="00104BA9"/>
    <w:rsid w:val="001057B2"/>
    <w:rsid w:val="0010695D"/>
    <w:rsid w:val="00106EFA"/>
    <w:rsid w:val="00107547"/>
    <w:rsid w:val="00111369"/>
    <w:rsid w:val="0011294F"/>
    <w:rsid w:val="00112C87"/>
    <w:rsid w:val="00113FF0"/>
    <w:rsid w:val="001156C6"/>
    <w:rsid w:val="001165C6"/>
    <w:rsid w:val="0011666B"/>
    <w:rsid w:val="00121654"/>
    <w:rsid w:val="00121CDE"/>
    <w:rsid w:val="001232CD"/>
    <w:rsid w:val="00123611"/>
    <w:rsid w:val="00123BF8"/>
    <w:rsid w:val="001242F7"/>
    <w:rsid w:val="001256ED"/>
    <w:rsid w:val="0012609D"/>
    <w:rsid w:val="001307AA"/>
    <w:rsid w:val="00130AD2"/>
    <w:rsid w:val="0013288C"/>
    <w:rsid w:val="00136F51"/>
    <w:rsid w:val="00137864"/>
    <w:rsid w:val="001411F4"/>
    <w:rsid w:val="00141664"/>
    <w:rsid w:val="00143B4D"/>
    <w:rsid w:val="0014712D"/>
    <w:rsid w:val="00150DE5"/>
    <w:rsid w:val="00151B51"/>
    <w:rsid w:val="001524A8"/>
    <w:rsid w:val="001544ED"/>
    <w:rsid w:val="00155128"/>
    <w:rsid w:val="00156564"/>
    <w:rsid w:val="00161A5D"/>
    <w:rsid w:val="001630A1"/>
    <w:rsid w:val="00163DC6"/>
    <w:rsid w:val="00164FD8"/>
    <w:rsid w:val="00165592"/>
    <w:rsid w:val="00165934"/>
    <w:rsid w:val="001659F0"/>
    <w:rsid w:val="001704C8"/>
    <w:rsid w:val="001707F2"/>
    <w:rsid w:val="00170FFD"/>
    <w:rsid w:val="001712BA"/>
    <w:rsid w:val="001725A9"/>
    <w:rsid w:val="00173561"/>
    <w:rsid w:val="00173A83"/>
    <w:rsid w:val="0017440F"/>
    <w:rsid w:val="00174526"/>
    <w:rsid w:val="00175AC2"/>
    <w:rsid w:val="00177293"/>
    <w:rsid w:val="00181348"/>
    <w:rsid w:val="00181ED5"/>
    <w:rsid w:val="001834DA"/>
    <w:rsid w:val="001837F4"/>
    <w:rsid w:val="0018551D"/>
    <w:rsid w:val="00185D85"/>
    <w:rsid w:val="0019112D"/>
    <w:rsid w:val="00192EBE"/>
    <w:rsid w:val="00192F91"/>
    <w:rsid w:val="00193BCD"/>
    <w:rsid w:val="00193DE8"/>
    <w:rsid w:val="0019431D"/>
    <w:rsid w:val="00194438"/>
    <w:rsid w:val="00194FBC"/>
    <w:rsid w:val="00196A86"/>
    <w:rsid w:val="00196D6B"/>
    <w:rsid w:val="00196E07"/>
    <w:rsid w:val="001A142F"/>
    <w:rsid w:val="001A2919"/>
    <w:rsid w:val="001A3DE3"/>
    <w:rsid w:val="001A46F9"/>
    <w:rsid w:val="001A7953"/>
    <w:rsid w:val="001B4B24"/>
    <w:rsid w:val="001B5BEA"/>
    <w:rsid w:val="001C0E64"/>
    <w:rsid w:val="001C1981"/>
    <w:rsid w:val="001C216D"/>
    <w:rsid w:val="001C4A2D"/>
    <w:rsid w:val="001C50CC"/>
    <w:rsid w:val="001C7F50"/>
    <w:rsid w:val="001D0EB0"/>
    <w:rsid w:val="001D1850"/>
    <w:rsid w:val="001D249B"/>
    <w:rsid w:val="001D4FB9"/>
    <w:rsid w:val="001D619B"/>
    <w:rsid w:val="001E2BA2"/>
    <w:rsid w:val="001E3387"/>
    <w:rsid w:val="001E3CB7"/>
    <w:rsid w:val="001F10A7"/>
    <w:rsid w:val="001F1AB4"/>
    <w:rsid w:val="001F2B50"/>
    <w:rsid w:val="001F345B"/>
    <w:rsid w:val="001F4AD6"/>
    <w:rsid w:val="001F65EF"/>
    <w:rsid w:val="001F6DCF"/>
    <w:rsid w:val="0020203B"/>
    <w:rsid w:val="002027E3"/>
    <w:rsid w:val="00206328"/>
    <w:rsid w:val="0021020C"/>
    <w:rsid w:val="002113A2"/>
    <w:rsid w:val="00212E26"/>
    <w:rsid w:val="00214D65"/>
    <w:rsid w:val="0021638D"/>
    <w:rsid w:val="00220883"/>
    <w:rsid w:val="002263C6"/>
    <w:rsid w:val="00226A28"/>
    <w:rsid w:val="00226A32"/>
    <w:rsid w:val="00227031"/>
    <w:rsid w:val="00230077"/>
    <w:rsid w:val="0023092D"/>
    <w:rsid w:val="002320BD"/>
    <w:rsid w:val="0023232A"/>
    <w:rsid w:val="00233239"/>
    <w:rsid w:val="00234A05"/>
    <w:rsid w:val="00243295"/>
    <w:rsid w:val="00243389"/>
    <w:rsid w:val="00243C5D"/>
    <w:rsid w:val="00243DC1"/>
    <w:rsid w:val="00244482"/>
    <w:rsid w:val="0024688B"/>
    <w:rsid w:val="0024790F"/>
    <w:rsid w:val="00247A26"/>
    <w:rsid w:val="00247B56"/>
    <w:rsid w:val="00250432"/>
    <w:rsid w:val="00250531"/>
    <w:rsid w:val="00250DD8"/>
    <w:rsid w:val="00251BFA"/>
    <w:rsid w:val="00251ED7"/>
    <w:rsid w:val="002524DA"/>
    <w:rsid w:val="00256A4A"/>
    <w:rsid w:val="002575F6"/>
    <w:rsid w:val="00260345"/>
    <w:rsid w:val="00260D64"/>
    <w:rsid w:val="0026126A"/>
    <w:rsid w:val="00261C83"/>
    <w:rsid w:val="00263AC3"/>
    <w:rsid w:val="00264E8A"/>
    <w:rsid w:val="00265B2C"/>
    <w:rsid w:val="00265EF8"/>
    <w:rsid w:val="00266956"/>
    <w:rsid w:val="00266AAA"/>
    <w:rsid w:val="0027048D"/>
    <w:rsid w:val="00272089"/>
    <w:rsid w:val="002720F7"/>
    <w:rsid w:val="00273A03"/>
    <w:rsid w:val="00274CF5"/>
    <w:rsid w:val="00275C48"/>
    <w:rsid w:val="00277AEF"/>
    <w:rsid w:val="00280389"/>
    <w:rsid w:val="002804EC"/>
    <w:rsid w:val="00280C49"/>
    <w:rsid w:val="00292BE5"/>
    <w:rsid w:val="00293139"/>
    <w:rsid w:val="00293728"/>
    <w:rsid w:val="00293B4A"/>
    <w:rsid w:val="00294462"/>
    <w:rsid w:val="002948B5"/>
    <w:rsid w:val="00294986"/>
    <w:rsid w:val="00294EAF"/>
    <w:rsid w:val="00295416"/>
    <w:rsid w:val="00295883"/>
    <w:rsid w:val="00295C13"/>
    <w:rsid w:val="0029610C"/>
    <w:rsid w:val="00296BBB"/>
    <w:rsid w:val="00297463"/>
    <w:rsid w:val="00297EAE"/>
    <w:rsid w:val="002A4B3C"/>
    <w:rsid w:val="002A5235"/>
    <w:rsid w:val="002A5E55"/>
    <w:rsid w:val="002B24AD"/>
    <w:rsid w:val="002B3BB4"/>
    <w:rsid w:val="002B3BFC"/>
    <w:rsid w:val="002B4C8A"/>
    <w:rsid w:val="002B538F"/>
    <w:rsid w:val="002C696D"/>
    <w:rsid w:val="002D006F"/>
    <w:rsid w:val="002D09CD"/>
    <w:rsid w:val="002D17E4"/>
    <w:rsid w:val="002D1D64"/>
    <w:rsid w:val="002D42CC"/>
    <w:rsid w:val="002D48F4"/>
    <w:rsid w:val="002D49A4"/>
    <w:rsid w:val="002D5B4E"/>
    <w:rsid w:val="002D6501"/>
    <w:rsid w:val="002D7A78"/>
    <w:rsid w:val="002D7F06"/>
    <w:rsid w:val="002E0B2E"/>
    <w:rsid w:val="002E1053"/>
    <w:rsid w:val="002E4551"/>
    <w:rsid w:val="002E689A"/>
    <w:rsid w:val="002E6E16"/>
    <w:rsid w:val="002E789D"/>
    <w:rsid w:val="002F1119"/>
    <w:rsid w:val="002F245E"/>
    <w:rsid w:val="002F3D09"/>
    <w:rsid w:val="002F4792"/>
    <w:rsid w:val="002F4F17"/>
    <w:rsid w:val="0030126F"/>
    <w:rsid w:val="00303584"/>
    <w:rsid w:val="003036EA"/>
    <w:rsid w:val="00310819"/>
    <w:rsid w:val="0031086D"/>
    <w:rsid w:val="00311A89"/>
    <w:rsid w:val="00313073"/>
    <w:rsid w:val="0031461A"/>
    <w:rsid w:val="003159EF"/>
    <w:rsid w:val="00315FA2"/>
    <w:rsid w:val="003163A7"/>
    <w:rsid w:val="00316DDF"/>
    <w:rsid w:val="00320416"/>
    <w:rsid w:val="00321DA5"/>
    <w:rsid w:val="00321DB3"/>
    <w:rsid w:val="00322EA4"/>
    <w:rsid w:val="00325832"/>
    <w:rsid w:val="00325E11"/>
    <w:rsid w:val="00326E2A"/>
    <w:rsid w:val="0033138A"/>
    <w:rsid w:val="00332911"/>
    <w:rsid w:val="00335148"/>
    <w:rsid w:val="003353C7"/>
    <w:rsid w:val="00337301"/>
    <w:rsid w:val="00340281"/>
    <w:rsid w:val="00340C35"/>
    <w:rsid w:val="00341610"/>
    <w:rsid w:val="003424AE"/>
    <w:rsid w:val="00343849"/>
    <w:rsid w:val="00343957"/>
    <w:rsid w:val="00343E7C"/>
    <w:rsid w:val="0034565D"/>
    <w:rsid w:val="00346F22"/>
    <w:rsid w:val="003473CD"/>
    <w:rsid w:val="0035257E"/>
    <w:rsid w:val="003542FF"/>
    <w:rsid w:val="00354857"/>
    <w:rsid w:val="0035568A"/>
    <w:rsid w:val="00355EEA"/>
    <w:rsid w:val="003562E3"/>
    <w:rsid w:val="003576E2"/>
    <w:rsid w:val="00357B18"/>
    <w:rsid w:val="0036142F"/>
    <w:rsid w:val="00364265"/>
    <w:rsid w:val="0036751A"/>
    <w:rsid w:val="00367868"/>
    <w:rsid w:val="0037009C"/>
    <w:rsid w:val="0037085F"/>
    <w:rsid w:val="00373C07"/>
    <w:rsid w:val="003742C6"/>
    <w:rsid w:val="00374D2C"/>
    <w:rsid w:val="00377781"/>
    <w:rsid w:val="003801D1"/>
    <w:rsid w:val="003839AE"/>
    <w:rsid w:val="00383A1B"/>
    <w:rsid w:val="00383A58"/>
    <w:rsid w:val="0038436A"/>
    <w:rsid w:val="00384A14"/>
    <w:rsid w:val="003852A9"/>
    <w:rsid w:val="00386A81"/>
    <w:rsid w:val="00387CC7"/>
    <w:rsid w:val="003915F2"/>
    <w:rsid w:val="003918BD"/>
    <w:rsid w:val="00391FD0"/>
    <w:rsid w:val="0039235B"/>
    <w:rsid w:val="003926CA"/>
    <w:rsid w:val="00392BBE"/>
    <w:rsid w:val="003937B9"/>
    <w:rsid w:val="00394B36"/>
    <w:rsid w:val="00394FCC"/>
    <w:rsid w:val="00395727"/>
    <w:rsid w:val="0039645C"/>
    <w:rsid w:val="003A4B1D"/>
    <w:rsid w:val="003A4EE6"/>
    <w:rsid w:val="003A55B5"/>
    <w:rsid w:val="003A64CB"/>
    <w:rsid w:val="003A7991"/>
    <w:rsid w:val="003A7FEB"/>
    <w:rsid w:val="003B04BC"/>
    <w:rsid w:val="003B6B93"/>
    <w:rsid w:val="003B6D2D"/>
    <w:rsid w:val="003B78E0"/>
    <w:rsid w:val="003C189D"/>
    <w:rsid w:val="003C2346"/>
    <w:rsid w:val="003C3220"/>
    <w:rsid w:val="003C6E34"/>
    <w:rsid w:val="003C6ECC"/>
    <w:rsid w:val="003C71A3"/>
    <w:rsid w:val="003C7A89"/>
    <w:rsid w:val="003D2EF8"/>
    <w:rsid w:val="003D5D53"/>
    <w:rsid w:val="003D73C3"/>
    <w:rsid w:val="003E0A55"/>
    <w:rsid w:val="003E2404"/>
    <w:rsid w:val="003E2BBE"/>
    <w:rsid w:val="003E4B1B"/>
    <w:rsid w:val="003E5355"/>
    <w:rsid w:val="003E5E39"/>
    <w:rsid w:val="003E6E8F"/>
    <w:rsid w:val="003E71CA"/>
    <w:rsid w:val="003F0204"/>
    <w:rsid w:val="003F2FCC"/>
    <w:rsid w:val="003F68DF"/>
    <w:rsid w:val="003F6B18"/>
    <w:rsid w:val="003F7025"/>
    <w:rsid w:val="0040134A"/>
    <w:rsid w:val="004025F5"/>
    <w:rsid w:val="00402BE6"/>
    <w:rsid w:val="0040306F"/>
    <w:rsid w:val="004038D6"/>
    <w:rsid w:val="00404D1F"/>
    <w:rsid w:val="004052B8"/>
    <w:rsid w:val="0040553A"/>
    <w:rsid w:val="004055D4"/>
    <w:rsid w:val="0040569C"/>
    <w:rsid w:val="00410A95"/>
    <w:rsid w:val="00411416"/>
    <w:rsid w:val="00412082"/>
    <w:rsid w:val="00412894"/>
    <w:rsid w:val="00413972"/>
    <w:rsid w:val="00415210"/>
    <w:rsid w:val="004153D6"/>
    <w:rsid w:val="00415D1E"/>
    <w:rsid w:val="00415D39"/>
    <w:rsid w:val="00416AFE"/>
    <w:rsid w:val="004176FC"/>
    <w:rsid w:val="00421347"/>
    <w:rsid w:val="004239F9"/>
    <w:rsid w:val="00424D37"/>
    <w:rsid w:val="00424F07"/>
    <w:rsid w:val="004267C9"/>
    <w:rsid w:val="00427F8D"/>
    <w:rsid w:val="00430F9D"/>
    <w:rsid w:val="00431536"/>
    <w:rsid w:val="00431C42"/>
    <w:rsid w:val="00432C99"/>
    <w:rsid w:val="00434187"/>
    <w:rsid w:val="00435129"/>
    <w:rsid w:val="00437067"/>
    <w:rsid w:val="004377AC"/>
    <w:rsid w:val="00437DB0"/>
    <w:rsid w:val="004424FE"/>
    <w:rsid w:val="00443C74"/>
    <w:rsid w:val="00444A11"/>
    <w:rsid w:val="00445313"/>
    <w:rsid w:val="00446120"/>
    <w:rsid w:val="00447D32"/>
    <w:rsid w:val="004519C8"/>
    <w:rsid w:val="004540E3"/>
    <w:rsid w:val="00454160"/>
    <w:rsid w:val="004555B4"/>
    <w:rsid w:val="004559D5"/>
    <w:rsid w:val="00455F7E"/>
    <w:rsid w:val="004561DE"/>
    <w:rsid w:val="00457B84"/>
    <w:rsid w:val="004606F7"/>
    <w:rsid w:val="00460809"/>
    <w:rsid w:val="00461A5D"/>
    <w:rsid w:val="00463D4B"/>
    <w:rsid w:val="00467902"/>
    <w:rsid w:val="00467BBC"/>
    <w:rsid w:val="0047030D"/>
    <w:rsid w:val="00470CBB"/>
    <w:rsid w:val="00471BA8"/>
    <w:rsid w:val="00472C82"/>
    <w:rsid w:val="004739E8"/>
    <w:rsid w:val="00473D87"/>
    <w:rsid w:val="004740E4"/>
    <w:rsid w:val="00477597"/>
    <w:rsid w:val="00477E16"/>
    <w:rsid w:val="00480BCD"/>
    <w:rsid w:val="004826E0"/>
    <w:rsid w:val="004829AC"/>
    <w:rsid w:val="00485AF3"/>
    <w:rsid w:val="004905F4"/>
    <w:rsid w:val="00490AE5"/>
    <w:rsid w:val="00495ECD"/>
    <w:rsid w:val="004A0F57"/>
    <w:rsid w:val="004A18BA"/>
    <w:rsid w:val="004A1E95"/>
    <w:rsid w:val="004A3709"/>
    <w:rsid w:val="004A3B65"/>
    <w:rsid w:val="004A43C4"/>
    <w:rsid w:val="004A4E98"/>
    <w:rsid w:val="004A7516"/>
    <w:rsid w:val="004A7F72"/>
    <w:rsid w:val="004B17D6"/>
    <w:rsid w:val="004B2DBB"/>
    <w:rsid w:val="004B6741"/>
    <w:rsid w:val="004B725D"/>
    <w:rsid w:val="004C2455"/>
    <w:rsid w:val="004C6569"/>
    <w:rsid w:val="004C7111"/>
    <w:rsid w:val="004D5F22"/>
    <w:rsid w:val="004D6293"/>
    <w:rsid w:val="004D6546"/>
    <w:rsid w:val="004E0B40"/>
    <w:rsid w:val="004E38E3"/>
    <w:rsid w:val="004E69C8"/>
    <w:rsid w:val="004F2476"/>
    <w:rsid w:val="004F27FD"/>
    <w:rsid w:val="004F2F7D"/>
    <w:rsid w:val="004F2FEF"/>
    <w:rsid w:val="004F55DE"/>
    <w:rsid w:val="004F7B5C"/>
    <w:rsid w:val="0050024B"/>
    <w:rsid w:val="00502349"/>
    <w:rsid w:val="00502D44"/>
    <w:rsid w:val="005049CC"/>
    <w:rsid w:val="00505178"/>
    <w:rsid w:val="00506C8E"/>
    <w:rsid w:val="00506CD1"/>
    <w:rsid w:val="00506CFF"/>
    <w:rsid w:val="00512ABA"/>
    <w:rsid w:val="005131C3"/>
    <w:rsid w:val="00513A4E"/>
    <w:rsid w:val="005175A0"/>
    <w:rsid w:val="005201BE"/>
    <w:rsid w:val="00523636"/>
    <w:rsid w:val="00524604"/>
    <w:rsid w:val="00524852"/>
    <w:rsid w:val="0052485F"/>
    <w:rsid w:val="00525EE9"/>
    <w:rsid w:val="00526035"/>
    <w:rsid w:val="00526D86"/>
    <w:rsid w:val="00526DCB"/>
    <w:rsid w:val="0053021A"/>
    <w:rsid w:val="00530B5B"/>
    <w:rsid w:val="00530D50"/>
    <w:rsid w:val="005329BE"/>
    <w:rsid w:val="005334B4"/>
    <w:rsid w:val="005349D4"/>
    <w:rsid w:val="00535894"/>
    <w:rsid w:val="00536E0B"/>
    <w:rsid w:val="00537D63"/>
    <w:rsid w:val="005407BF"/>
    <w:rsid w:val="00541927"/>
    <w:rsid w:val="00542508"/>
    <w:rsid w:val="00544107"/>
    <w:rsid w:val="005449BE"/>
    <w:rsid w:val="00545AE3"/>
    <w:rsid w:val="0054736B"/>
    <w:rsid w:val="00547ED4"/>
    <w:rsid w:val="005506C7"/>
    <w:rsid w:val="0055079B"/>
    <w:rsid w:val="00550B2F"/>
    <w:rsid w:val="00552B17"/>
    <w:rsid w:val="00555C5A"/>
    <w:rsid w:val="00555DDD"/>
    <w:rsid w:val="00556512"/>
    <w:rsid w:val="0055739D"/>
    <w:rsid w:val="0055759C"/>
    <w:rsid w:val="0056011E"/>
    <w:rsid w:val="005613FF"/>
    <w:rsid w:val="005639EE"/>
    <w:rsid w:val="0056453E"/>
    <w:rsid w:val="00566A4F"/>
    <w:rsid w:val="0056761D"/>
    <w:rsid w:val="00570D6F"/>
    <w:rsid w:val="00570EA8"/>
    <w:rsid w:val="0057120E"/>
    <w:rsid w:val="005718A8"/>
    <w:rsid w:val="00571C20"/>
    <w:rsid w:val="00572118"/>
    <w:rsid w:val="00572BEE"/>
    <w:rsid w:val="00572E0A"/>
    <w:rsid w:val="005737C6"/>
    <w:rsid w:val="00574771"/>
    <w:rsid w:val="00575042"/>
    <w:rsid w:val="00575DF4"/>
    <w:rsid w:val="005765B0"/>
    <w:rsid w:val="00577F0C"/>
    <w:rsid w:val="00580546"/>
    <w:rsid w:val="00580CB3"/>
    <w:rsid w:val="005831FA"/>
    <w:rsid w:val="005842A0"/>
    <w:rsid w:val="0058472E"/>
    <w:rsid w:val="00584D37"/>
    <w:rsid w:val="00585991"/>
    <w:rsid w:val="0058701B"/>
    <w:rsid w:val="00587392"/>
    <w:rsid w:val="00593D24"/>
    <w:rsid w:val="0059473B"/>
    <w:rsid w:val="005953CA"/>
    <w:rsid w:val="005960BA"/>
    <w:rsid w:val="005960DE"/>
    <w:rsid w:val="00596744"/>
    <w:rsid w:val="005A213B"/>
    <w:rsid w:val="005A4012"/>
    <w:rsid w:val="005A4121"/>
    <w:rsid w:val="005A6731"/>
    <w:rsid w:val="005A76F1"/>
    <w:rsid w:val="005B02DB"/>
    <w:rsid w:val="005B1221"/>
    <w:rsid w:val="005B352D"/>
    <w:rsid w:val="005B631B"/>
    <w:rsid w:val="005B6420"/>
    <w:rsid w:val="005C061E"/>
    <w:rsid w:val="005C3756"/>
    <w:rsid w:val="005C463B"/>
    <w:rsid w:val="005C5EB1"/>
    <w:rsid w:val="005C7DC3"/>
    <w:rsid w:val="005D06F7"/>
    <w:rsid w:val="005D1B17"/>
    <w:rsid w:val="005D1D02"/>
    <w:rsid w:val="005D25B2"/>
    <w:rsid w:val="005D330D"/>
    <w:rsid w:val="005D3683"/>
    <w:rsid w:val="005D3AB2"/>
    <w:rsid w:val="005D4C3D"/>
    <w:rsid w:val="005D591F"/>
    <w:rsid w:val="005D5D9E"/>
    <w:rsid w:val="005D792B"/>
    <w:rsid w:val="005E05E9"/>
    <w:rsid w:val="005E09A7"/>
    <w:rsid w:val="005E292B"/>
    <w:rsid w:val="005E2966"/>
    <w:rsid w:val="005E6149"/>
    <w:rsid w:val="005E7FF4"/>
    <w:rsid w:val="005F09CC"/>
    <w:rsid w:val="005F15EF"/>
    <w:rsid w:val="005F2890"/>
    <w:rsid w:val="005F297C"/>
    <w:rsid w:val="005F3BAE"/>
    <w:rsid w:val="005F3EB2"/>
    <w:rsid w:val="005F495F"/>
    <w:rsid w:val="005F6D23"/>
    <w:rsid w:val="005F6E0D"/>
    <w:rsid w:val="006001B2"/>
    <w:rsid w:val="006009CC"/>
    <w:rsid w:val="006014DA"/>
    <w:rsid w:val="006038D0"/>
    <w:rsid w:val="00611A86"/>
    <w:rsid w:val="00612BD3"/>
    <w:rsid w:val="00612F42"/>
    <w:rsid w:val="00613AFF"/>
    <w:rsid w:val="00614E81"/>
    <w:rsid w:val="00616B13"/>
    <w:rsid w:val="00616C15"/>
    <w:rsid w:val="00620130"/>
    <w:rsid w:val="00622893"/>
    <w:rsid w:val="00625361"/>
    <w:rsid w:val="006253AB"/>
    <w:rsid w:val="0062548D"/>
    <w:rsid w:val="00626103"/>
    <w:rsid w:val="00627EED"/>
    <w:rsid w:val="00630655"/>
    <w:rsid w:val="00630B07"/>
    <w:rsid w:val="00630DB5"/>
    <w:rsid w:val="00631029"/>
    <w:rsid w:val="0063189E"/>
    <w:rsid w:val="00632268"/>
    <w:rsid w:val="00633921"/>
    <w:rsid w:val="00634087"/>
    <w:rsid w:val="00635552"/>
    <w:rsid w:val="0063555E"/>
    <w:rsid w:val="00635DAE"/>
    <w:rsid w:val="0063762B"/>
    <w:rsid w:val="00637E05"/>
    <w:rsid w:val="00641801"/>
    <w:rsid w:val="006437B9"/>
    <w:rsid w:val="00643D14"/>
    <w:rsid w:val="00644C09"/>
    <w:rsid w:val="00647494"/>
    <w:rsid w:val="006478CA"/>
    <w:rsid w:val="00653F68"/>
    <w:rsid w:val="0066099D"/>
    <w:rsid w:val="006631C0"/>
    <w:rsid w:val="00665F3D"/>
    <w:rsid w:val="0066772F"/>
    <w:rsid w:val="00670BE5"/>
    <w:rsid w:val="006713E4"/>
    <w:rsid w:val="0067226C"/>
    <w:rsid w:val="006741E5"/>
    <w:rsid w:val="00677AF1"/>
    <w:rsid w:val="006802EF"/>
    <w:rsid w:val="006816E0"/>
    <w:rsid w:val="00681AE4"/>
    <w:rsid w:val="00682A4A"/>
    <w:rsid w:val="0068581C"/>
    <w:rsid w:val="00685987"/>
    <w:rsid w:val="006863BB"/>
    <w:rsid w:val="00690924"/>
    <w:rsid w:val="00691E24"/>
    <w:rsid w:val="00692004"/>
    <w:rsid w:val="006920AC"/>
    <w:rsid w:val="00692429"/>
    <w:rsid w:val="00693B94"/>
    <w:rsid w:val="00697EBC"/>
    <w:rsid w:val="006A0563"/>
    <w:rsid w:val="006A1C8A"/>
    <w:rsid w:val="006A258A"/>
    <w:rsid w:val="006A3604"/>
    <w:rsid w:val="006A437D"/>
    <w:rsid w:val="006A4BDB"/>
    <w:rsid w:val="006A5C56"/>
    <w:rsid w:val="006A5C81"/>
    <w:rsid w:val="006A5D28"/>
    <w:rsid w:val="006A6F48"/>
    <w:rsid w:val="006A6F51"/>
    <w:rsid w:val="006A75E7"/>
    <w:rsid w:val="006A7941"/>
    <w:rsid w:val="006B0EC3"/>
    <w:rsid w:val="006B19B9"/>
    <w:rsid w:val="006B20F1"/>
    <w:rsid w:val="006B52A7"/>
    <w:rsid w:val="006B5A49"/>
    <w:rsid w:val="006B7DBE"/>
    <w:rsid w:val="006C0461"/>
    <w:rsid w:val="006C22FD"/>
    <w:rsid w:val="006C23C2"/>
    <w:rsid w:val="006C3543"/>
    <w:rsid w:val="006C59A5"/>
    <w:rsid w:val="006C751A"/>
    <w:rsid w:val="006C7624"/>
    <w:rsid w:val="006C7A95"/>
    <w:rsid w:val="006C7FB3"/>
    <w:rsid w:val="006D2F31"/>
    <w:rsid w:val="006D6564"/>
    <w:rsid w:val="006E0CD2"/>
    <w:rsid w:val="006E1997"/>
    <w:rsid w:val="006E203E"/>
    <w:rsid w:val="006E2EB7"/>
    <w:rsid w:val="006E651E"/>
    <w:rsid w:val="006E76A5"/>
    <w:rsid w:val="006F0645"/>
    <w:rsid w:val="006F0DDD"/>
    <w:rsid w:val="006F1700"/>
    <w:rsid w:val="006F239F"/>
    <w:rsid w:val="006F5644"/>
    <w:rsid w:val="007000FF"/>
    <w:rsid w:val="00700507"/>
    <w:rsid w:val="0070070A"/>
    <w:rsid w:val="007032F8"/>
    <w:rsid w:val="00707DB6"/>
    <w:rsid w:val="0071193F"/>
    <w:rsid w:val="00712D19"/>
    <w:rsid w:val="0071532D"/>
    <w:rsid w:val="007163EC"/>
    <w:rsid w:val="00716B0C"/>
    <w:rsid w:val="007200EC"/>
    <w:rsid w:val="00721187"/>
    <w:rsid w:val="0072124A"/>
    <w:rsid w:val="00722F14"/>
    <w:rsid w:val="007236BA"/>
    <w:rsid w:val="007238DD"/>
    <w:rsid w:val="00723C9D"/>
    <w:rsid w:val="00723D02"/>
    <w:rsid w:val="00723D84"/>
    <w:rsid w:val="00723EDE"/>
    <w:rsid w:val="007241F1"/>
    <w:rsid w:val="00724717"/>
    <w:rsid w:val="00725E8D"/>
    <w:rsid w:val="0072660C"/>
    <w:rsid w:val="0072796E"/>
    <w:rsid w:val="00727CF8"/>
    <w:rsid w:val="00730404"/>
    <w:rsid w:val="00730D0F"/>
    <w:rsid w:val="00731AB7"/>
    <w:rsid w:val="0073345B"/>
    <w:rsid w:val="00734FF9"/>
    <w:rsid w:val="0074180F"/>
    <w:rsid w:val="0074307F"/>
    <w:rsid w:val="007446DE"/>
    <w:rsid w:val="00746019"/>
    <w:rsid w:val="00746D3F"/>
    <w:rsid w:val="00747E7C"/>
    <w:rsid w:val="00750AB2"/>
    <w:rsid w:val="007521D4"/>
    <w:rsid w:val="007532A0"/>
    <w:rsid w:val="00755358"/>
    <w:rsid w:val="007558DB"/>
    <w:rsid w:val="00755AB9"/>
    <w:rsid w:val="00757FB9"/>
    <w:rsid w:val="00760746"/>
    <w:rsid w:val="00766299"/>
    <w:rsid w:val="00766870"/>
    <w:rsid w:val="00766EC1"/>
    <w:rsid w:val="0077007B"/>
    <w:rsid w:val="007702C7"/>
    <w:rsid w:val="00770A25"/>
    <w:rsid w:val="007737A3"/>
    <w:rsid w:val="007738A0"/>
    <w:rsid w:val="007739DD"/>
    <w:rsid w:val="0077606A"/>
    <w:rsid w:val="007801CD"/>
    <w:rsid w:val="0078146D"/>
    <w:rsid w:val="00781801"/>
    <w:rsid w:val="0078209B"/>
    <w:rsid w:val="00782A8B"/>
    <w:rsid w:val="00783E3F"/>
    <w:rsid w:val="00784C33"/>
    <w:rsid w:val="00787C14"/>
    <w:rsid w:val="00790453"/>
    <w:rsid w:val="0079363C"/>
    <w:rsid w:val="00793B6E"/>
    <w:rsid w:val="0079785B"/>
    <w:rsid w:val="007A2AF5"/>
    <w:rsid w:val="007A4BB5"/>
    <w:rsid w:val="007A4FB6"/>
    <w:rsid w:val="007A5AEB"/>
    <w:rsid w:val="007A6AA6"/>
    <w:rsid w:val="007A74FE"/>
    <w:rsid w:val="007B1550"/>
    <w:rsid w:val="007B1623"/>
    <w:rsid w:val="007B17D6"/>
    <w:rsid w:val="007B1B3A"/>
    <w:rsid w:val="007B4E82"/>
    <w:rsid w:val="007B5D7F"/>
    <w:rsid w:val="007B6992"/>
    <w:rsid w:val="007B7C1E"/>
    <w:rsid w:val="007B7E26"/>
    <w:rsid w:val="007C1D1B"/>
    <w:rsid w:val="007C1F44"/>
    <w:rsid w:val="007C6783"/>
    <w:rsid w:val="007D67E0"/>
    <w:rsid w:val="007D6EC1"/>
    <w:rsid w:val="007D6FD7"/>
    <w:rsid w:val="007D70E9"/>
    <w:rsid w:val="007E1B82"/>
    <w:rsid w:val="007E4CD6"/>
    <w:rsid w:val="007E73D8"/>
    <w:rsid w:val="007F0803"/>
    <w:rsid w:val="007F1D75"/>
    <w:rsid w:val="007F1F0C"/>
    <w:rsid w:val="007F223F"/>
    <w:rsid w:val="007F34C7"/>
    <w:rsid w:val="007F5589"/>
    <w:rsid w:val="007F55DE"/>
    <w:rsid w:val="007F5E90"/>
    <w:rsid w:val="007F79A8"/>
    <w:rsid w:val="00800009"/>
    <w:rsid w:val="008005A8"/>
    <w:rsid w:val="00800C04"/>
    <w:rsid w:val="0080286C"/>
    <w:rsid w:val="00802CE5"/>
    <w:rsid w:val="00804A39"/>
    <w:rsid w:val="00805098"/>
    <w:rsid w:val="00807A77"/>
    <w:rsid w:val="00810B35"/>
    <w:rsid w:val="0081120F"/>
    <w:rsid w:val="00813916"/>
    <w:rsid w:val="00814C9A"/>
    <w:rsid w:val="008152F1"/>
    <w:rsid w:val="008178BA"/>
    <w:rsid w:val="00821FCA"/>
    <w:rsid w:val="00822A78"/>
    <w:rsid w:val="008233A0"/>
    <w:rsid w:val="0082417D"/>
    <w:rsid w:val="008259FC"/>
    <w:rsid w:val="00832534"/>
    <w:rsid w:val="008343D0"/>
    <w:rsid w:val="00834EDE"/>
    <w:rsid w:val="00837228"/>
    <w:rsid w:val="00837495"/>
    <w:rsid w:val="00837F06"/>
    <w:rsid w:val="0084340D"/>
    <w:rsid w:val="008444AE"/>
    <w:rsid w:val="00844EE4"/>
    <w:rsid w:val="008465BF"/>
    <w:rsid w:val="0084680C"/>
    <w:rsid w:val="008473BE"/>
    <w:rsid w:val="00847AE8"/>
    <w:rsid w:val="00847DBA"/>
    <w:rsid w:val="008512C8"/>
    <w:rsid w:val="008527D8"/>
    <w:rsid w:val="00852DD8"/>
    <w:rsid w:val="00852EBB"/>
    <w:rsid w:val="0085585F"/>
    <w:rsid w:val="00855D29"/>
    <w:rsid w:val="00855FFB"/>
    <w:rsid w:val="008563E3"/>
    <w:rsid w:val="00856C7F"/>
    <w:rsid w:val="00857E49"/>
    <w:rsid w:val="0086039E"/>
    <w:rsid w:val="00861293"/>
    <w:rsid w:val="0086630A"/>
    <w:rsid w:val="00871352"/>
    <w:rsid w:val="00871418"/>
    <w:rsid w:val="00872A7C"/>
    <w:rsid w:val="00874016"/>
    <w:rsid w:val="0087475F"/>
    <w:rsid w:val="00877294"/>
    <w:rsid w:val="008823B4"/>
    <w:rsid w:val="00883479"/>
    <w:rsid w:val="00884F78"/>
    <w:rsid w:val="00884FD3"/>
    <w:rsid w:val="00885DD4"/>
    <w:rsid w:val="00886809"/>
    <w:rsid w:val="0088750D"/>
    <w:rsid w:val="008879C5"/>
    <w:rsid w:val="00887BEC"/>
    <w:rsid w:val="00890051"/>
    <w:rsid w:val="00890567"/>
    <w:rsid w:val="00890E84"/>
    <w:rsid w:val="0089306D"/>
    <w:rsid w:val="0089306E"/>
    <w:rsid w:val="008951B3"/>
    <w:rsid w:val="00895914"/>
    <w:rsid w:val="008A1E8A"/>
    <w:rsid w:val="008A57E5"/>
    <w:rsid w:val="008A7D42"/>
    <w:rsid w:val="008B0E8C"/>
    <w:rsid w:val="008B1700"/>
    <w:rsid w:val="008B1F33"/>
    <w:rsid w:val="008B202B"/>
    <w:rsid w:val="008B3001"/>
    <w:rsid w:val="008B3CFE"/>
    <w:rsid w:val="008B54B4"/>
    <w:rsid w:val="008B54DD"/>
    <w:rsid w:val="008B5DBC"/>
    <w:rsid w:val="008B5F6A"/>
    <w:rsid w:val="008C3C92"/>
    <w:rsid w:val="008C4E8A"/>
    <w:rsid w:val="008C6B3D"/>
    <w:rsid w:val="008D0DB5"/>
    <w:rsid w:val="008D2B13"/>
    <w:rsid w:val="008D394D"/>
    <w:rsid w:val="008D4422"/>
    <w:rsid w:val="008D45D9"/>
    <w:rsid w:val="008D640B"/>
    <w:rsid w:val="008E2762"/>
    <w:rsid w:val="008E2AF9"/>
    <w:rsid w:val="008E3B38"/>
    <w:rsid w:val="008E3C04"/>
    <w:rsid w:val="008E56E2"/>
    <w:rsid w:val="008E57F5"/>
    <w:rsid w:val="008E626A"/>
    <w:rsid w:val="008E68B5"/>
    <w:rsid w:val="008F35A8"/>
    <w:rsid w:val="008F4B74"/>
    <w:rsid w:val="0090049C"/>
    <w:rsid w:val="009016E3"/>
    <w:rsid w:val="00902527"/>
    <w:rsid w:val="00902FCD"/>
    <w:rsid w:val="00903794"/>
    <w:rsid w:val="0090408E"/>
    <w:rsid w:val="009059CD"/>
    <w:rsid w:val="00905F5D"/>
    <w:rsid w:val="0090766A"/>
    <w:rsid w:val="009111AD"/>
    <w:rsid w:val="00913750"/>
    <w:rsid w:val="00913F09"/>
    <w:rsid w:val="00917496"/>
    <w:rsid w:val="00920DC3"/>
    <w:rsid w:val="0092151E"/>
    <w:rsid w:val="00924EA4"/>
    <w:rsid w:val="0092600D"/>
    <w:rsid w:val="009262B5"/>
    <w:rsid w:val="00926B0C"/>
    <w:rsid w:val="00931A37"/>
    <w:rsid w:val="00935C87"/>
    <w:rsid w:val="00935FF3"/>
    <w:rsid w:val="0093630E"/>
    <w:rsid w:val="00936E99"/>
    <w:rsid w:val="00940318"/>
    <w:rsid w:val="0094062F"/>
    <w:rsid w:val="0094212E"/>
    <w:rsid w:val="009422EB"/>
    <w:rsid w:val="009438AB"/>
    <w:rsid w:val="0094458A"/>
    <w:rsid w:val="0094466C"/>
    <w:rsid w:val="00947EC9"/>
    <w:rsid w:val="00951A8D"/>
    <w:rsid w:val="00952A84"/>
    <w:rsid w:val="00953254"/>
    <w:rsid w:val="009533CE"/>
    <w:rsid w:val="009539F1"/>
    <w:rsid w:val="00955B43"/>
    <w:rsid w:val="0095612C"/>
    <w:rsid w:val="009561C1"/>
    <w:rsid w:val="00962A82"/>
    <w:rsid w:val="0096326C"/>
    <w:rsid w:val="00963601"/>
    <w:rsid w:val="00965CA0"/>
    <w:rsid w:val="009662F0"/>
    <w:rsid w:val="00966BCE"/>
    <w:rsid w:val="00971C68"/>
    <w:rsid w:val="0097450A"/>
    <w:rsid w:val="009745C4"/>
    <w:rsid w:val="00974B43"/>
    <w:rsid w:val="00974FAA"/>
    <w:rsid w:val="00977FB6"/>
    <w:rsid w:val="009809F0"/>
    <w:rsid w:val="00980F32"/>
    <w:rsid w:val="00981B21"/>
    <w:rsid w:val="009820A2"/>
    <w:rsid w:val="009829B0"/>
    <w:rsid w:val="0098433A"/>
    <w:rsid w:val="00984AB0"/>
    <w:rsid w:val="00984F44"/>
    <w:rsid w:val="0098544D"/>
    <w:rsid w:val="009861D9"/>
    <w:rsid w:val="00986FAC"/>
    <w:rsid w:val="00987484"/>
    <w:rsid w:val="009908ED"/>
    <w:rsid w:val="00994363"/>
    <w:rsid w:val="00994D53"/>
    <w:rsid w:val="0099688A"/>
    <w:rsid w:val="0099787F"/>
    <w:rsid w:val="00997F7E"/>
    <w:rsid w:val="009A02C9"/>
    <w:rsid w:val="009A0D32"/>
    <w:rsid w:val="009A15DF"/>
    <w:rsid w:val="009A2D36"/>
    <w:rsid w:val="009A334D"/>
    <w:rsid w:val="009A3371"/>
    <w:rsid w:val="009A3ABC"/>
    <w:rsid w:val="009A3F39"/>
    <w:rsid w:val="009A418D"/>
    <w:rsid w:val="009A4641"/>
    <w:rsid w:val="009A5F5B"/>
    <w:rsid w:val="009A70B1"/>
    <w:rsid w:val="009A7596"/>
    <w:rsid w:val="009B32D1"/>
    <w:rsid w:val="009B477B"/>
    <w:rsid w:val="009B50B5"/>
    <w:rsid w:val="009B569D"/>
    <w:rsid w:val="009B72E8"/>
    <w:rsid w:val="009B7F58"/>
    <w:rsid w:val="009C086C"/>
    <w:rsid w:val="009C0EA3"/>
    <w:rsid w:val="009C602F"/>
    <w:rsid w:val="009C69C7"/>
    <w:rsid w:val="009C7F63"/>
    <w:rsid w:val="009D0613"/>
    <w:rsid w:val="009D0786"/>
    <w:rsid w:val="009D187B"/>
    <w:rsid w:val="009D1E28"/>
    <w:rsid w:val="009D2059"/>
    <w:rsid w:val="009D2385"/>
    <w:rsid w:val="009D24A0"/>
    <w:rsid w:val="009D2784"/>
    <w:rsid w:val="009D5C8E"/>
    <w:rsid w:val="009D749F"/>
    <w:rsid w:val="009E0499"/>
    <w:rsid w:val="009E105F"/>
    <w:rsid w:val="009E1EED"/>
    <w:rsid w:val="009E2558"/>
    <w:rsid w:val="009E3B6B"/>
    <w:rsid w:val="009E44DC"/>
    <w:rsid w:val="009E7A03"/>
    <w:rsid w:val="009E7D35"/>
    <w:rsid w:val="009F2269"/>
    <w:rsid w:val="009F2B77"/>
    <w:rsid w:val="009F3382"/>
    <w:rsid w:val="009F598A"/>
    <w:rsid w:val="009F5AC3"/>
    <w:rsid w:val="009F60C9"/>
    <w:rsid w:val="009F74B2"/>
    <w:rsid w:val="00A002FE"/>
    <w:rsid w:val="00A02228"/>
    <w:rsid w:val="00A033CC"/>
    <w:rsid w:val="00A03C90"/>
    <w:rsid w:val="00A03EDD"/>
    <w:rsid w:val="00A0509F"/>
    <w:rsid w:val="00A051B1"/>
    <w:rsid w:val="00A071FC"/>
    <w:rsid w:val="00A07304"/>
    <w:rsid w:val="00A07548"/>
    <w:rsid w:val="00A11FFD"/>
    <w:rsid w:val="00A12C8D"/>
    <w:rsid w:val="00A148A6"/>
    <w:rsid w:val="00A14B33"/>
    <w:rsid w:val="00A16438"/>
    <w:rsid w:val="00A21AF8"/>
    <w:rsid w:val="00A2223B"/>
    <w:rsid w:val="00A251A6"/>
    <w:rsid w:val="00A252F0"/>
    <w:rsid w:val="00A25A4B"/>
    <w:rsid w:val="00A264A9"/>
    <w:rsid w:val="00A26C90"/>
    <w:rsid w:val="00A32FF5"/>
    <w:rsid w:val="00A33163"/>
    <w:rsid w:val="00A33B39"/>
    <w:rsid w:val="00A3561D"/>
    <w:rsid w:val="00A35BC5"/>
    <w:rsid w:val="00A36386"/>
    <w:rsid w:val="00A425B4"/>
    <w:rsid w:val="00A440E2"/>
    <w:rsid w:val="00A447A8"/>
    <w:rsid w:val="00A45815"/>
    <w:rsid w:val="00A45FEB"/>
    <w:rsid w:val="00A507CE"/>
    <w:rsid w:val="00A50A00"/>
    <w:rsid w:val="00A5132F"/>
    <w:rsid w:val="00A5241A"/>
    <w:rsid w:val="00A52EEA"/>
    <w:rsid w:val="00A53C66"/>
    <w:rsid w:val="00A53D49"/>
    <w:rsid w:val="00A55A0E"/>
    <w:rsid w:val="00A55CB3"/>
    <w:rsid w:val="00A5615D"/>
    <w:rsid w:val="00A57696"/>
    <w:rsid w:val="00A60795"/>
    <w:rsid w:val="00A60AF2"/>
    <w:rsid w:val="00A62455"/>
    <w:rsid w:val="00A63263"/>
    <w:rsid w:val="00A64A0D"/>
    <w:rsid w:val="00A64F8F"/>
    <w:rsid w:val="00A65418"/>
    <w:rsid w:val="00A65AD1"/>
    <w:rsid w:val="00A670F6"/>
    <w:rsid w:val="00A711EB"/>
    <w:rsid w:val="00A72313"/>
    <w:rsid w:val="00A758FC"/>
    <w:rsid w:val="00A76AD8"/>
    <w:rsid w:val="00A8009D"/>
    <w:rsid w:val="00A80583"/>
    <w:rsid w:val="00A80AAB"/>
    <w:rsid w:val="00A82D2B"/>
    <w:rsid w:val="00A90C1C"/>
    <w:rsid w:val="00A90E13"/>
    <w:rsid w:val="00A91021"/>
    <w:rsid w:val="00A92667"/>
    <w:rsid w:val="00A92A1A"/>
    <w:rsid w:val="00A936E7"/>
    <w:rsid w:val="00A937B4"/>
    <w:rsid w:val="00A95590"/>
    <w:rsid w:val="00A9562A"/>
    <w:rsid w:val="00A95654"/>
    <w:rsid w:val="00A97408"/>
    <w:rsid w:val="00A97998"/>
    <w:rsid w:val="00A979D9"/>
    <w:rsid w:val="00AA0FDA"/>
    <w:rsid w:val="00AA1333"/>
    <w:rsid w:val="00AA2CF3"/>
    <w:rsid w:val="00AA3118"/>
    <w:rsid w:val="00AA3963"/>
    <w:rsid w:val="00AA5D4E"/>
    <w:rsid w:val="00AA6B88"/>
    <w:rsid w:val="00AA760B"/>
    <w:rsid w:val="00AA772B"/>
    <w:rsid w:val="00AB0F96"/>
    <w:rsid w:val="00AB1AAB"/>
    <w:rsid w:val="00AB1AB2"/>
    <w:rsid w:val="00AB472B"/>
    <w:rsid w:val="00AB6969"/>
    <w:rsid w:val="00AB7376"/>
    <w:rsid w:val="00AC04F7"/>
    <w:rsid w:val="00AC0B2F"/>
    <w:rsid w:val="00AC1B14"/>
    <w:rsid w:val="00AC22A6"/>
    <w:rsid w:val="00AC6628"/>
    <w:rsid w:val="00AC664D"/>
    <w:rsid w:val="00AC6CC6"/>
    <w:rsid w:val="00AC74ED"/>
    <w:rsid w:val="00AC7CD8"/>
    <w:rsid w:val="00AD10DB"/>
    <w:rsid w:val="00AD3464"/>
    <w:rsid w:val="00AD4123"/>
    <w:rsid w:val="00AD422E"/>
    <w:rsid w:val="00AD5172"/>
    <w:rsid w:val="00AE15EA"/>
    <w:rsid w:val="00AE1773"/>
    <w:rsid w:val="00AE2ECF"/>
    <w:rsid w:val="00AE4505"/>
    <w:rsid w:val="00AE509D"/>
    <w:rsid w:val="00AE5C1F"/>
    <w:rsid w:val="00AE7B06"/>
    <w:rsid w:val="00AF06D9"/>
    <w:rsid w:val="00AF3689"/>
    <w:rsid w:val="00AF3DA6"/>
    <w:rsid w:val="00AF4C34"/>
    <w:rsid w:val="00AF50C2"/>
    <w:rsid w:val="00AF6845"/>
    <w:rsid w:val="00B00486"/>
    <w:rsid w:val="00B012DE"/>
    <w:rsid w:val="00B03A0E"/>
    <w:rsid w:val="00B03D2C"/>
    <w:rsid w:val="00B05458"/>
    <w:rsid w:val="00B07152"/>
    <w:rsid w:val="00B1328E"/>
    <w:rsid w:val="00B13707"/>
    <w:rsid w:val="00B13CD0"/>
    <w:rsid w:val="00B176AC"/>
    <w:rsid w:val="00B208E4"/>
    <w:rsid w:val="00B2233E"/>
    <w:rsid w:val="00B24A31"/>
    <w:rsid w:val="00B25107"/>
    <w:rsid w:val="00B27DE5"/>
    <w:rsid w:val="00B27F01"/>
    <w:rsid w:val="00B30E66"/>
    <w:rsid w:val="00B31F81"/>
    <w:rsid w:val="00B32A76"/>
    <w:rsid w:val="00B32C88"/>
    <w:rsid w:val="00B331B2"/>
    <w:rsid w:val="00B37FB0"/>
    <w:rsid w:val="00B4237D"/>
    <w:rsid w:val="00B42656"/>
    <w:rsid w:val="00B42879"/>
    <w:rsid w:val="00B443B4"/>
    <w:rsid w:val="00B45888"/>
    <w:rsid w:val="00B45B15"/>
    <w:rsid w:val="00B45F58"/>
    <w:rsid w:val="00B460B0"/>
    <w:rsid w:val="00B51D96"/>
    <w:rsid w:val="00B53BD7"/>
    <w:rsid w:val="00B55825"/>
    <w:rsid w:val="00B558D2"/>
    <w:rsid w:val="00B56096"/>
    <w:rsid w:val="00B601DA"/>
    <w:rsid w:val="00B63A52"/>
    <w:rsid w:val="00B64CBE"/>
    <w:rsid w:val="00B6637D"/>
    <w:rsid w:val="00B666EF"/>
    <w:rsid w:val="00B671A0"/>
    <w:rsid w:val="00B672EC"/>
    <w:rsid w:val="00B67FB9"/>
    <w:rsid w:val="00B7128A"/>
    <w:rsid w:val="00B71536"/>
    <w:rsid w:val="00B7176B"/>
    <w:rsid w:val="00B71DF3"/>
    <w:rsid w:val="00B728F9"/>
    <w:rsid w:val="00B743B8"/>
    <w:rsid w:val="00B753EA"/>
    <w:rsid w:val="00B8141F"/>
    <w:rsid w:val="00B824E1"/>
    <w:rsid w:val="00B84566"/>
    <w:rsid w:val="00B85D52"/>
    <w:rsid w:val="00B86890"/>
    <w:rsid w:val="00B90DA7"/>
    <w:rsid w:val="00B9128E"/>
    <w:rsid w:val="00B91501"/>
    <w:rsid w:val="00B93F4F"/>
    <w:rsid w:val="00B97FD0"/>
    <w:rsid w:val="00BA2789"/>
    <w:rsid w:val="00BA33E7"/>
    <w:rsid w:val="00BA48C0"/>
    <w:rsid w:val="00BA4E83"/>
    <w:rsid w:val="00BA632F"/>
    <w:rsid w:val="00BB21E1"/>
    <w:rsid w:val="00BB2662"/>
    <w:rsid w:val="00BB41E8"/>
    <w:rsid w:val="00BB778C"/>
    <w:rsid w:val="00BC2C56"/>
    <w:rsid w:val="00BC328C"/>
    <w:rsid w:val="00BC5201"/>
    <w:rsid w:val="00BC5D73"/>
    <w:rsid w:val="00BC6742"/>
    <w:rsid w:val="00BC74D7"/>
    <w:rsid w:val="00BC78CE"/>
    <w:rsid w:val="00BD0EA1"/>
    <w:rsid w:val="00BD11D6"/>
    <w:rsid w:val="00BD183A"/>
    <w:rsid w:val="00BD1859"/>
    <w:rsid w:val="00BD2EB4"/>
    <w:rsid w:val="00BD3CB4"/>
    <w:rsid w:val="00BD5490"/>
    <w:rsid w:val="00BD5A2E"/>
    <w:rsid w:val="00BD751A"/>
    <w:rsid w:val="00BE17A8"/>
    <w:rsid w:val="00BE20B2"/>
    <w:rsid w:val="00BE3AA7"/>
    <w:rsid w:val="00BE4FFC"/>
    <w:rsid w:val="00BF1387"/>
    <w:rsid w:val="00BF1B15"/>
    <w:rsid w:val="00BF27F1"/>
    <w:rsid w:val="00BF2C78"/>
    <w:rsid w:val="00BF3297"/>
    <w:rsid w:val="00BF3B42"/>
    <w:rsid w:val="00BF402E"/>
    <w:rsid w:val="00BF4384"/>
    <w:rsid w:val="00C00AE9"/>
    <w:rsid w:val="00C01AD0"/>
    <w:rsid w:val="00C030CD"/>
    <w:rsid w:val="00C04312"/>
    <w:rsid w:val="00C0504F"/>
    <w:rsid w:val="00C054A8"/>
    <w:rsid w:val="00C0765F"/>
    <w:rsid w:val="00C07C56"/>
    <w:rsid w:val="00C12B7B"/>
    <w:rsid w:val="00C12ED3"/>
    <w:rsid w:val="00C137F2"/>
    <w:rsid w:val="00C1421A"/>
    <w:rsid w:val="00C15609"/>
    <w:rsid w:val="00C15BAE"/>
    <w:rsid w:val="00C203CE"/>
    <w:rsid w:val="00C206B3"/>
    <w:rsid w:val="00C21471"/>
    <w:rsid w:val="00C21C0D"/>
    <w:rsid w:val="00C23D41"/>
    <w:rsid w:val="00C24369"/>
    <w:rsid w:val="00C24668"/>
    <w:rsid w:val="00C258AC"/>
    <w:rsid w:val="00C26AB0"/>
    <w:rsid w:val="00C27942"/>
    <w:rsid w:val="00C337B7"/>
    <w:rsid w:val="00C352E4"/>
    <w:rsid w:val="00C36BAD"/>
    <w:rsid w:val="00C37976"/>
    <w:rsid w:val="00C37D1F"/>
    <w:rsid w:val="00C42C17"/>
    <w:rsid w:val="00C4539B"/>
    <w:rsid w:val="00C4698B"/>
    <w:rsid w:val="00C476FB"/>
    <w:rsid w:val="00C50F43"/>
    <w:rsid w:val="00C528CC"/>
    <w:rsid w:val="00C52EC6"/>
    <w:rsid w:val="00C53639"/>
    <w:rsid w:val="00C55371"/>
    <w:rsid w:val="00C553EC"/>
    <w:rsid w:val="00C555A4"/>
    <w:rsid w:val="00C55AB7"/>
    <w:rsid w:val="00C55ACC"/>
    <w:rsid w:val="00C6143B"/>
    <w:rsid w:val="00C6329B"/>
    <w:rsid w:val="00C637D6"/>
    <w:rsid w:val="00C6657F"/>
    <w:rsid w:val="00C67013"/>
    <w:rsid w:val="00C6748E"/>
    <w:rsid w:val="00C70482"/>
    <w:rsid w:val="00C720A2"/>
    <w:rsid w:val="00C7230E"/>
    <w:rsid w:val="00C72A5F"/>
    <w:rsid w:val="00C752C5"/>
    <w:rsid w:val="00C77FFA"/>
    <w:rsid w:val="00C842A2"/>
    <w:rsid w:val="00C842AF"/>
    <w:rsid w:val="00C8474B"/>
    <w:rsid w:val="00C84D0E"/>
    <w:rsid w:val="00C90170"/>
    <w:rsid w:val="00C9227D"/>
    <w:rsid w:val="00C961AD"/>
    <w:rsid w:val="00C96440"/>
    <w:rsid w:val="00C97D7D"/>
    <w:rsid w:val="00CA0D71"/>
    <w:rsid w:val="00CA262C"/>
    <w:rsid w:val="00CA26F5"/>
    <w:rsid w:val="00CA5582"/>
    <w:rsid w:val="00CA6449"/>
    <w:rsid w:val="00CA6E19"/>
    <w:rsid w:val="00CA75A4"/>
    <w:rsid w:val="00CB0677"/>
    <w:rsid w:val="00CB0728"/>
    <w:rsid w:val="00CB1696"/>
    <w:rsid w:val="00CB26BB"/>
    <w:rsid w:val="00CB439E"/>
    <w:rsid w:val="00CB70B6"/>
    <w:rsid w:val="00CC0B7F"/>
    <w:rsid w:val="00CC1D1F"/>
    <w:rsid w:val="00CC2060"/>
    <w:rsid w:val="00CC3889"/>
    <w:rsid w:val="00CC3D49"/>
    <w:rsid w:val="00CC6B8A"/>
    <w:rsid w:val="00CC7400"/>
    <w:rsid w:val="00CC741C"/>
    <w:rsid w:val="00CC749E"/>
    <w:rsid w:val="00CC7FCE"/>
    <w:rsid w:val="00CD0B61"/>
    <w:rsid w:val="00CD214D"/>
    <w:rsid w:val="00CD3FAC"/>
    <w:rsid w:val="00CD4977"/>
    <w:rsid w:val="00CD4D29"/>
    <w:rsid w:val="00CD5427"/>
    <w:rsid w:val="00CD5991"/>
    <w:rsid w:val="00CE143E"/>
    <w:rsid w:val="00CE2088"/>
    <w:rsid w:val="00CE3129"/>
    <w:rsid w:val="00CE48BF"/>
    <w:rsid w:val="00CF0A02"/>
    <w:rsid w:val="00CF1098"/>
    <w:rsid w:val="00CF1AAC"/>
    <w:rsid w:val="00CF31B8"/>
    <w:rsid w:val="00CF3D52"/>
    <w:rsid w:val="00CF3FB6"/>
    <w:rsid w:val="00CF4653"/>
    <w:rsid w:val="00CF492A"/>
    <w:rsid w:val="00CF5219"/>
    <w:rsid w:val="00CF5381"/>
    <w:rsid w:val="00CF67CD"/>
    <w:rsid w:val="00CF6EAD"/>
    <w:rsid w:val="00D021FB"/>
    <w:rsid w:val="00D04802"/>
    <w:rsid w:val="00D04F5A"/>
    <w:rsid w:val="00D058A4"/>
    <w:rsid w:val="00D06931"/>
    <w:rsid w:val="00D07A83"/>
    <w:rsid w:val="00D10C04"/>
    <w:rsid w:val="00D12CAF"/>
    <w:rsid w:val="00D13280"/>
    <w:rsid w:val="00D14A9D"/>
    <w:rsid w:val="00D20DB7"/>
    <w:rsid w:val="00D2261A"/>
    <w:rsid w:val="00D22B72"/>
    <w:rsid w:val="00D24498"/>
    <w:rsid w:val="00D25D8C"/>
    <w:rsid w:val="00D260FE"/>
    <w:rsid w:val="00D2680E"/>
    <w:rsid w:val="00D27C0B"/>
    <w:rsid w:val="00D32B3C"/>
    <w:rsid w:val="00D33413"/>
    <w:rsid w:val="00D36117"/>
    <w:rsid w:val="00D37D95"/>
    <w:rsid w:val="00D43785"/>
    <w:rsid w:val="00D43D4D"/>
    <w:rsid w:val="00D43DD5"/>
    <w:rsid w:val="00D45DC6"/>
    <w:rsid w:val="00D47E11"/>
    <w:rsid w:val="00D51367"/>
    <w:rsid w:val="00D515B3"/>
    <w:rsid w:val="00D51C7E"/>
    <w:rsid w:val="00D52BE7"/>
    <w:rsid w:val="00D540CF"/>
    <w:rsid w:val="00D54339"/>
    <w:rsid w:val="00D574C6"/>
    <w:rsid w:val="00D57E7B"/>
    <w:rsid w:val="00D616C1"/>
    <w:rsid w:val="00D62229"/>
    <w:rsid w:val="00D63879"/>
    <w:rsid w:val="00D65F9B"/>
    <w:rsid w:val="00D660F1"/>
    <w:rsid w:val="00D66EEF"/>
    <w:rsid w:val="00D70418"/>
    <w:rsid w:val="00D70509"/>
    <w:rsid w:val="00D7159C"/>
    <w:rsid w:val="00D73247"/>
    <w:rsid w:val="00D7384F"/>
    <w:rsid w:val="00D74C88"/>
    <w:rsid w:val="00D766FA"/>
    <w:rsid w:val="00D8166A"/>
    <w:rsid w:val="00D8307B"/>
    <w:rsid w:val="00D8458A"/>
    <w:rsid w:val="00D85E94"/>
    <w:rsid w:val="00D872E5"/>
    <w:rsid w:val="00D873D6"/>
    <w:rsid w:val="00D87A4B"/>
    <w:rsid w:val="00D87A82"/>
    <w:rsid w:val="00D918E0"/>
    <w:rsid w:val="00D91E56"/>
    <w:rsid w:val="00D94293"/>
    <w:rsid w:val="00D9463C"/>
    <w:rsid w:val="00D94BC3"/>
    <w:rsid w:val="00D9515A"/>
    <w:rsid w:val="00D9686A"/>
    <w:rsid w:val="00D96DF3"/>
    <w:rsid w:val="00D9739B"/>
    <w:rsid w:val="00DA1C99"/>
    <w:rsid w:val="00DA30D4"/>
    <w:rsid w:val="00DA3B07"/>
    <w:rsid w:val="00DA44A4"/>
    <w:rsid w:val="00DA4AE5"/>
    <w:rsid w:val="00DA4CAB"/>
    <w:rsid w:val="00DA5924"/>
    <w:rsid w:val="00DA600B"/>
    <w:rsid w:val="00DB0AB9"/>
    <w:rsid w:val="00DB1959"/>
    <w:rsid w:val="00DB3474"/>
    <w:rsid w:val="00DB3685"/>
    <w:rsid w:val="00DB4158"/>
    <w:rsid w:val="00DB45F8"/>
    <w:rsid w:val="00DB4C16"/>
    <w:rsid w:val="00DB682A"/>
    <w:rsid w:val="00DC1E27"/>
    <w:rsid w:val="00DC1FCD"/>
    <w:rsid w:val="00DC35DE"/>
    <w:rsid w:val="00DC3931"/>
    <w:rsid w:val="00DC5888"/>
    <w:rsid w:val="00DD1FB1"/>
    <w:rsid w:val="00DD250D"/>
    <w:rsid w:val="00DD42C9"/>
    <w:rsid w:val="00DD4907"/>
    <w:rsid w:val="00DD4A57"/>
    <w:rsid w:val="00DD4B47"/>
    <w:rsid w:val="00DD4D01"/>
    <w:rsid w:val="00DD7985"/>
    <w:rsid w:val="00DE45AA"/>
    <w:rsid w:val="00DE4901"/>
    <w:rsid w:val="00DE5B26"/>
    <w:rsid w:val="00DE639B"/>
    <w:rsid w:val="00DE662C"/>
    <w:rsid w:val="00DE714C"/>
    <w:rsid w:val="00DE78D0"/>
    <w:rsid w:val="00DF03C2"/>
    <w:rsid w:val="00DF12BE"/>
    <w:rsid w:val="00DF2A97"/>
    <w:rsid w:val="00DF460E"/>
    <w:rsid w:val="00E03E6D"/>
    <w:rsid w:val="00E0438B"/>
    <w:rsid w:val="00E0509B"/>
    <w:rsid w:val="00E070DF"/>
    <w:rsid w:val="00E07B01"/>
    <w:rsid w:val="00E10441"/>
    <w:rsid w:val="00E12E28"/>
    <w:rsid w:val="00E15291"/>
    <w:rsid w:val="00E152B8"/>
    <w:rsid w:val="00E15D14"/>
    <w:rsid w:val="00E17FA9"/>
    <w:rsid w:val="00E20F2B"/>
    <w:rsid w:val="00E227FF"/>
    <w:rsid w:val="00E22993"/>
    <w:rsid w:val="00E2347A"/>
    <w:rsid w:val="00E24C09"/>
    <w:rsid w:val="00E26969"/>
    <w:rsid w:val="00E269BA"/>
    <w:rsid w:val="00E3028F"/>
    <w:rsid w:val="00E3103F"/>
    <w:rsid w:val="00E3184A"/>
    <w:rsid w:val="00E337A0"/>
    <w:rsid w:val="00E34F78"/>
    <w:rsid w:val="00E3578B"/>
    <w:rsid w:val="00E3596D"/>
    <w:rsid w:val="00E40D53"/>
    <w:rsid w:val="00E41D23"/>
    <w:rsid w:val="00E42474"/>
    <w:rsid w:val="00E43E9E"/>
    <w:rsid w:val="00E44D4E"/>
    <w:rsid w:val="00E455E0"/>
    <w:rsid w:val="00E47800"/>
    <w:rsid w:val="00E51066"/>
    <w:rsid w:val="00E53369"/>
    <w:rsid w:val="00E55F97"/>
    <w:rsid w:val="00E5748F"/>
    <w:rsid w:val="00E575B1"/>
    <w:rsid w:val="00E578C5"/>
    <w:rsid w:val="00E60CAD"/>
    <w:rsid w:val="00E67265"/>
    <w:rsid w:val="00E70135"/>
    <w:rsid w:val="00E70592"/>
    <w:rsid w:val="00E70885"/>
    <w:rsid w:val="00E716E0"/>
    <w:rsid w:val="00E71BED"/>
    <w:rsid w:val="00E728A3"/>
    <w:rsid w:val="00E739BE"/>
    <w:rsid w:val="00E753DF"/>
    <w:rsid w:val="00E768C3"/>
    <w:rsid w:val="00E77325"/>
    <w:rsid w:val="00E81067"/>
    <w:rsid w:val="00E81292"/>
    <w:rsid w:val="00E81B33"/>
    <w:rsid w:val="00E81BCC"/>
    <w:rsid w:val="00E81D71"/>
    <w:rsid w:val="00E839EF"/>
    <w:rsid w:val="00E83A99"/>
    <w:rsid w:val="00E84A27"/>
    <w:rsid w:val="00E85C37"/>
    <w:rsid w:val="00E902A9"/>
    <w:rsid w:val="00E91379"/>
    <w:rsid w:val="00E91683"/>
    <w:rsid w:val="00E92A1C"/>
    <w:rsid w:val="00E92C60"/>
    <w:rsid w:val="00E940DA"/>
    <w:rsid w:val="00E94513"/>
    <w:rsid w:val="00E95526"/>
    <w:rsid w:val="00EA3643"/>
    <w:rsid w:val="00EA3BA2"/>
    <w:rsid w:val="00EA48B8"/>
    <w:rsid w:val="00EA6EC8"/>
    <w:rsid w:val="00EB01B6"/>
    <w:rsid w:val="00EB09D6"/>
    <w:rsid w:val="00EB1F35"/>
    <w:rsid w:val="00EB39C5"/>
    <w:rsid w:val="00EB47D5"/>
    <w:rsid w:val="00EB6A99"/>
    <w:rsid w:val="00EB6C44"/>
    <w:rsid w:val="00EC07CF"/>
    <w:rsid w:val="00EC0FB5"/>
    <w:rsid w:val="00EC29FA"/>
    <w:rsid w:val="00EC2FAA"/>
    <w:rsid w:val="00EC36BA"/>
    <w:rsid w:val="00EC3ACA"/>
    <w:rsid w:val="00EC41BC"/>
    <w:rsid w:val="00EC6961"/>
    <w:rsid w:val="00EC6C23"/>
    <w:rsid w:val="00EC6E7D"/>
    <w:rsid w:val="00EC7C9F"/>
    <w:rsid w:val="00ED080B"/>
    <w:rsid w:val="00ED0E03"/>
    <w:rsid w:val="00ED360E"/>
    <w:rsid w:val="00ED3B82"/>
    <w:rsid w:val="00ED3E72"/>
    <w:rsid w:val="00ED4B6D"/>
    <w:rsid w:val="00ED677F"/>
    <w:rsid w:val="00ED6893"/>
    <w:rsid w:val="00ED714D"/>
    <w:rsid w:val="00EE1ED0"/>
    <w:rsid w:val="00EE27CC"/>
    <w:rsid w:val="00EE4419"/>
    <w:rsid w:val="00EE564B"/>
    <w:rsid w:val="00EE5825"/>
    <w:rsid w:val="00EE79D6"/>
    <w:rsid w:val="00EF0D03"/>
    <w:rsid w:val="00EF0E84"/>
    <w:rsid w:val="00EF18D1"/>
    <w:rsid w:val="00EF47C1"/>
    <w:rsid w:val="00EF5154"/>
    <w:rsid w:val="00EF5351"/>
    <w:rsid w:val="00EF6A27"/>
    <w:rsid w:val="00EF7338"/>
    <w:rsid w:val="00F017F4"/>
    <w:rsid w:val="00F01A41"/>
    <w:rsid w:val="00F041C4"/>
    <w:rsid w:val="00F04FF1"/>
    <w:rsid w:val="00F06646"/>
    <w:rsid w:val="00F0691A"/>
    <w:rsid w:val="00F07FF9"/>
    <w:rsid w:val="00F14FBA"/>
    <w:rsid w:val="00F1570A"/>
    <w:rsid w:val="00F167C1"/>
    <w:rsid w:val="00F1693F"/>
    <w:rsid w:val="00F20A4A"/>
    <w:rsid w:val="00F217C8"/>
    <w:rsid w:val="00F22341"/>
    <w:rsid w:val="00F22DB2"/>
    <w:rsid w:val="00F22EF1"/>
    <w:rsid w:val="00F238DF"/>
    <w:rsid w:val="00F23FA0"/>
    <w:rsid w:val="00F2413D"/>
    <w:rsid w:val="00F24404"/>
    <w:rsid w:val="00F24726"/>
    <w:rsid w:val="00F25204"/>
    <w:rsid w:val="00F25935"/>
    <w:rsid w:val="00F26B16"/>
    <w:rsid w:val="00F306C7"/>
    <w:rsid w:val="00F30FEC"/>
    <w:rsid w:val="00F32F05"/>
    <w:rsid w:val="00F33DDF"/>
    <w:rsid w:val="00F35AF7"/>
    <w:rsid w:val="00F374A1"/>
    <w:rsid w:val="00F40389"/>
    <w:rsid w:val="00F41B8B"/>
    <w:rsid w:val="00F42000"/>
    <w:rsid w:val="00F436AA"/>
    <w:rsid w:val="00F43FF6"/>
    <w:rsid w:val="00F46497"/>
    <w:rsid w:val="00F471A3"/>
    <w:rsid w:val="00F51AD2"/>
    <w:rsid w:val="00F545AC"/>
    <w:rsid w:val="00F57097"/>
    <w:rsid w:val="00F57232"/>
    <w:rsid w:val="00F61CAD"/>
    <w:rsid w:val="00F65E31"/>
    <w:rsid w:val="00F66DD2"/>
    <w:rsid w:val="00F67526"/>
    <w:rsid w:val="00F67C9D"/>
    <w:rsid w:val="00F70820"/>
    <w:rsid w:val="00F82AF0"/>
    <w:rsid w:val="00F82D25"/>
    <w:rsid w:val="00F83355"/>
    <w:rsid w:val="00F86DB5"/>
    <w:rsid w:val="00F86E3C"/>
    <w:rsid w:val="00F86E7B"/>
    <w:rsid w:val="00F9117A"/>
    <w:rsid w:val="00F918EF"/>
    <w:rsid w:val="00F92891"/>
    <w:rsid w:val="00F97162"/>
    <w:rsid w:val="00FA16EF"/>
    <w:rsid w:val="00FA250E"/>
    <w:rsid w:val="00FA4865"/>
    <w:rsid w:val="00FA56C5"/>
    <w:rsid w:val="00FA5C9E"/>
    <w:rsid w:val="00FB0A47"/>
    <w:rsid w:val="00FB109B"/>
    <w:rsid w:val="00FB3025"/>
    <w:rsid w:val="00FB40BC"/>
    <w:rsid w:val="00FB56AE"/>
    <w:rsid w:val="00FB5E5B"/>
    <w:rsid w:val="00FB7D50"/>
    <w:rsid w:val="00FC2F18"/>
    <w:rsid w:val="00FC417E"/>
    <w:rsid w:val="00FC4DF5"/>
    <w:rsid w:val="00FC5AA6"/>
    <w:rsid w:val="00FC6823"/>
    <w:rsid w:val="00FC7BCC"/>
    <w:rsid w:val="00FC7FDF"/>
    <w:rsid w:val="00FD2929"/>
    <w:rsid w:val="00FD3118"/>
    <w:rsid w:val="00FD4590"/>
    <w:rsid w:val="00FD4948"/>
    <w:rsid w:val="00FD4F8F"/>
    <w:rsid w:val="00FD5956"/>
    <w:rsid w:val="00FD796D"/>
    <w:rsid w:val="00FD7DDF"/>
    <w:rsid w:val="00FE007B"/>
    <w:rsid w:val="00FE0DC8"/>
    <w:rsid w:val="00FE2105"/>
    <w:rsid w:val="00FE251C"/>
    <w:rsid w:val="00FE3329"/>
    <w:rsid w:val="00FE3B15"/>
    <w:rsid w:val="00FE4A64"/>
    <w:rsid w:val="00FE573C"/>
    <w:rsid w:val="00FE5F20"/>
    <w:rsid w:val="00FE65E8"/>
    <w:rsid w:val="00FF536E"/>
    <w:rsid w:val="00FF5536"/>
    <w:rsid w:val="00FF5906"/>
    <w:rsid w:val="00FF5A35"/>
    <w:rsid w:val="3DDF8AF9"/>
    <w:rsid w:val="E9DF25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1"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1" w:semiHidden="0" w:name="List Number 2"/>
    <w:lsdException w:qFormat="1" w:uiPriority="18" w:semiHidden="0" w:name="List Number 3"/>
    <w:lsdException w:qFormat="1" w:uiPriority="18" w:semiHidden="0" w:name="List Number 4"/>
    <w:lsdException w:qFormat="1" w:uiPriority="18" w:semiHidden="0"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3"/>
    <w:basedOn w:val="1"/>
    <w:next w:val="1"/>
    <w:link w:val="36"/>
    <w:qFormat/>
    <w:uiPriority w:val="0"/>
    <w:pPr>
      <w:keepNext/>
      <w:keepLines/>
      <w:spacing w:before="260" w:after="260" w:line="416" w:lineRule="auto"/>
      <w:outlineLvl w:val="2"/>
    </w:pPr>
    <w:rPr>
      <w:b/>
      <w:bCs/>
      <w:sz w:val="32"/>
      <w:szCs w:val="3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List Number 2"/>
    <w:basedOn w:val="1"/>
    <w:unhideWhenUsed/>
    <w:qFormat/>
    <w:uiPriority w:val="1"/>
    <w:pPr>
      <w:widowControl/>
      <w:numPr>
        <w:ilvl w:val="1"/>
        <w:numId w:val="1"/>
      </w:numPr>
      <w:ind w:left="431" w:hanging="431"/>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4">
    <w:name w:val="List Number"/>
    <w:basedOn w:val="1"/>
    <w:unhideWhenUsed/>
    <w:qFormat/>
    <w:uiPriority w:val="1"/>
    <w:pPr>
      <w:widowControl/>
      <w:numPr>
        <w:ilvl w:val="0"/>
        <w:numId w:val="1"/>
      </w:numPr>
      <w:ind w:left="357" w:hanging="357"/>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5">
    <w:name w:val="annotation text"/>
    <w:basedOn w:val="1"/>
    <w:link w:val="50"/>
    <w:semiHidden/>
    <w:unhideWhenUsed/>
    <w:qFormat/>
    <w:uiPriority w:val="99"/>
    <w:pPr>
      <w:jc w:val="left"/>
    </w:pPr>
  </w:style>
  <w:style w:type="paragraph" w:styleId="6">
    <w:name w:val="Body Text"/>
    <w:basedOn w:val="1"/>
    <w:link w:val="53"/>
    <w:semiHidden/>
    <w:unhideWhenUsed/>
    <w:qFormat/>
    <w:uiPriority w:val="99"/>
    <w:pPr>
      <w:spacing w:after="120"/>
    </w:pPr>
  </w:style>
  <w:style w:type="paragraph" w:styleId="7">
    <w:name w:val="Body Text Indent"/>
    <w:basedOn w:val="1"/>
    <w:link w:val="28"/>
    <w:uiPriority w:val="0"/>
    <w:pPr>
      <w:tabs>
        <w:tab w:val="left" w:pos="480"/>
      </w:tabs>
      <w:spacing w:line="560" w:lineRule="exact"/>
      <w:ind w:firstLine="480"/>
      <w:jc w:val="left"/>
    </w:pPr>
    <w:rPr>
      <w:rFonts w:ascii="宋体" w:hAnsi="宋体"/>
      <w:sz w:val="24"/>
    </w:rPr>
  </w:style>
  <w:style w:type="paragraph" w:styleId="8">
    <w:name w:val="List Number 3"/>
    <w:basedOn w:val="1"/>
    <w:unhideWhenUsed/>
    <w:qFormat/>
    <w:uiPriority w:val="18"/>
    <w:pPr>
      <w:widowControl/>
      <w:numPr>
        <w:ilvl w:val="2"/>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9">
    <w:name w:val="Plain Text"/>
    <w:basedOn w:val="1"/>
    <w:link w:val="40"/>
    <w:qFormat/>
    <w:uiPriority w:val="0"/>
    <w:rPr>
      <w:rFonts w:ascii="宋体" w:hAnsi="Courier New"/>
      <w:lang w:val="zh-CN" w:eastAsia="zh-CN"/>
    </w:rPr>
  </w:style>
  <w:style w:type="paragraph" w:styleId="10">
    <w:name w:val="List Number 4"/>
    <w:basedOn w:val="1"/>
    <w:unhideWhenUsed/>
    <w:qFormat/>
    <w:uiPriority w:val="18"/>
    <w:pPr>
      <w:widowControl/>
      <w:numPr>
        <w:ilvl w:val="3"/>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11">
    <w:name w:val="Date"/>
    <w:basedOn w:val="1"/>
    <w:next w:val="1"/>
    <w:link w:val="33"/>
    <w:uiPriority w:val="0"/>
    <w:pPr>
      <w:adjustRightInd w:val="0"/>
      <w:spacing w:line="360" w:lineRule="atLeast"/>
      <w:textAlignment w:val="baseline"/>
    </w:pPr>
    <w:rPr>
      <w:sz w:val="32"/>
    </w:rPr>
  </w:style>
  <w:style w:type="paragraph" w:styleId="12">
    <w:name w:val="Body Text Indent 2"/>
    <w:basedOn w:val="1"/>
    <w:link w:val="35"/>
    <w:semiHidden/>
    <w:unhideWhenUsed/>
    <w:uiPriority w:val="99"/>
    <w:pPr>
      <w:spacing w:after="120" w:line="480" w:lineRule="auto"/>
      <w:ind w:left="420" w:leftChars="200"/>
    </w:pPr>
  </w:style>
  <w:style w:type="paragraph" w:styleId="13">
    <w:name w:val="Balloon Text"/>
    <w:basedOn w:val="1"/>
    <w:link w:val="52"/>
    <w:semiHidden/>
    <w:unhideWhenUsed/>
    <w:uiPriority w:val="99"/>
    <w:rPr>
      <w:sz w:val="18"/>
      <w:szCs w:val="18"/>
    </w:rPr>
  </w:style>
  <w:style w:type="paragraph" w:styleId="14">
    <w:name w:val="footer"/>
    <w:basedOn w:val="1"/>
    <w:link w:val="32"/>
    <w:unhideWhenUsed/>
    <w:uiPriority w:val="99"/>
    <w:pPr>
      <w:tabs>
        <w:tab w:val="center" w:pos="4153"/>
        <w:tab w:val="right" w:pos="8306"/>
      </w:tabs>
      <w:snapToGrid w:val="0"/>
      <w:jc w:val="left"/>
    </w:pPr>
    <w:rPr>
      <w:sz w:val="18"/>
      <w:szCs w:val="18"/>
    </w:rPr>
  </w:style>
  <w:style w:type="paragraph" w:styleId="15">
    <w:name w:val="header"/>
    <w:basedOn w:val="1"/>
    <w:link w:val="31"/>
    <w:unhideWhenUsed/>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30"/>
    <w:qFormat/>
    <w:uiPriority w:val="11"/>
    <w:pPr>
      <w:spacing w:before="240" w:after="60" w:line="312" w:lineRule="auto"/>
      <w:jc w:val="center"/>
      <w:outlineLvl w:val="1"/>
    </w:pPr>
    <w:rPr>
      <w:rFonts w:ascii="Cambria" w:hAnsi="Cambria"/>
      <w:b/>
      <w:bCs/>
      <w:kern w:val="28"/>
      <w:sz w:val="32"/>
      <w:szCs w:val="32"/>
      <w:lang w:val="zh-CN" w:eastAsia="zh-CN"/>
    </w:rPr>
  </w:style>
  <w:style w:type="paragraph" w:styleId="17">
    <w:name w:val="List Number 5"/>
    <w:basedOn w:val="1"/>
    <w:unhideWhenUsed/>
    <w:qFormat/>
    <w:uiPriority w:val="18"/>
    <w:pPr>
      <w:widowControl/>
      <w:numPr>
        <w:ilvl w:val="4"/>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18">
    <w:name w:val="Body Text Indent 3"/>
    <w:basedOn w:val="1"/>
    <w:link w:val="41"/>
    <w:semiHidden/>
    <w:unhideWhenUsed/>
    <w:uiPriority w:val="99"/>
    <w:pPr>
      <w:spacing w:after="120"/>
      <w:ind w:left="420" w:leftChars="200"/>
    </w:pPr>
    <w:rPr>
      <w:sz w:val="16"/>
      <w:szCs w:val="16"/>
    </w:rPr>
  </w:style>
  <w:style w:type="paragraph" w:styleId="19">
    <w:name w:val="Body Text 2"/>
    <w:basedOn w:val="1"/>
    <w:link w:val="37"/>
    <w:semiHidden/>
    <w:unhideWhenUsed/>
    <w:uiPriority w:val="99"/>
    <w:pPr>
      <w:spacing w:after="120" w:line="480" w:lineRule="auto"/>
    </w:pPr>
  </w:style>
  <w:style w:type="paragraph" w:styleId="2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1">
    <w:name w:val="annotation subject"/>
    <w:basedOn w:val="5"/>
    <w:next w:val="5"/>
    <w:link w:val="51"/>
    <w:semiHidden/>
    <w:unhideWhenUsed/>
    <w:uiPriority w:val="99"/>
    <w:rPr>
      <w:b/>
      <w:bCs/>
    </w:rPr>
  </w:style>
  <w:style w:type="table" w:styleId="23">
    <w:name w:val="Table Grid"/>
    <w:basedOn w:val="22"/>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qFormat/>
    <w:uiPriority w:val="22"/>
    <w:rPr>
      <w:b/>
      <w:bCs/>
    </w:rPr>
  </w:style>
  <w:style w:type="character" w:styleId="26">
    <w:name w:val="Hyperlink"/>
    <w:basedOn w:val="24"/>
    <w:unhideWhenUsed/>
    <w:uiPriority w:val="99"/>
    <w:rPr>
      <w:color w:val="0000FF" w:themeColor="hyperlink"/>
      <w:u w:val="single"/>
      <w14:textFill>
        <w14:solidFill>
          <w14:schemeClr w14:val="hlink"/>
        </w14:solidFill>
      </w14:textFill>
    </w:rPr>
  </w:style>
  <w:style w:type="character" w:styleId="27">
    <w:name w:val="annotation reference"/>
    <w:basedOn w:val="24"/>
    <w:semiHidden/>
    <w:unhideWhenUsed/>
    <w:uiPriority w:val="99"/>
    <w:rPr>
      <w:sz w:val="21"/>
      <w:szCs w:val="21"/>
    </w:rPr>
  </w:style>
  <w:style w:type="character" w:customStyle="1" w:styleId="28">
    <w:name w:val="正文文本缩进 Char"/>
    <w:basedOn w:val="24"/>
    <w:link w:val="7"/>
    <w:uiPriority w:val="0"/>
    <w:rPr>
      <w:rFonts w:ascii="宋体" w:hAnsi="宋体" w:eastAsia="宋体" w:cs="Times New Roman"/>
      <w:sz w:val="24"/>
      <w:szCs w:val="20"/>
    </w:rPr>
  </w:style>
  <w:style w:type="paragraph" w:customStyle="1" w:styleId="29">
    <w:name w:val="Default"/>
    <w:link w:val="48"/>
    <w:qFormat/>
    <w:uiPriority w:val="0"/>
    <w:pPr>
      <w:widowControl w:val="0"/>
      <w:autoSpaceDE w:val="0"/>
      <w:autoSpaceDN w:val="0"/>
      <w:adjustRightInd w:val="0"/>
    </w:pPr>
    <w:rPr>
      <w:rFonts w:ascii="......." w:hAnsi="Calibri" w:eastAsia="......." w:cs="......."/>
      <w:color w:val="000000"/>
      <w:kern w:val="0"/>
      <w:sz w:val="24"/>
      <w:szCs w:val="24"/>
      <w:lang w:val="en-US" w:eastAsia="zh-CN" w:bidi="ar-SA"/>
    </w:rPr>
  </w:style>
  <w:style w:type="character" w:customStyle="1" w:styleId="30">
    <w:name w:val="副标题 Char"/>
    <w:basedOn w:val="24"/>
    <w:link w:val="16"/>
    <w:uiPriority w:val="11"/>
    <w:rPr>
      <w:rFonts w:ascii="Cambria" w:hAnsi="Cambria" w:eastAsia="宋体" w:cs="Times New Roman"/>
      <w:b/>
      <w:bCs/>
      <w:kern w:val="28"/>
      <w:sz w:val="32"/>
      <w:szCs w:val="32"/>
      <w:lang w:val="zh-CN" w:eastAsia="zh-CN"/>
    </w:rPr>
  </w:style>
  <w:style w:type="character" w:customStyle="1" w:styleId="31">
    <w:name w:val="页眉 Char"/>
    <w:basedOn w:val="24"/>
    <w:link w:val="15"/>
    <w:uiPriority w:val="99"/>
    <w:rPr>
      <w:rFonts w:ascii="Times New Roman" w:hAnsi="Times New Roman" w:eastAsia="宋体" w:cs="Times New Roman"/>
      <w:sz w:val="18"/>
      <w:szCs w:val="18"/>
    </w:rPr>
  </w:style>
  <w:style w:type="character" w:customStyle="1" w:styleId="32">
    <w:name w:val="页脚 Char"/>
    <w:basedOn w:val="24"/>
    <w:link w:val="14"/>
    <w:uiPriority w:val="99"/>
    <w:rPr>
      <w:rFonts w:ascii="Times New Roman" w:hAnsi="Times New Roman" w:eastAsia="宋体" w:cs="Times New Roman"/>
      <w:sz w:val="18"/>
      <w:szCs w:val="18"/>
    </w:rPr>
  </w:style>
  <w:style w:type="character" w:customStyle="1" w:styleId="33">
    <w:name w:val="日期 Char"/>
    <w:basedOn w:val="24"/>
    <w:link w:val="11"/>
    <w:uiPriority w:val="0"/>
    <w:rPr>
      <w:rFonts w:ascii="Times New Roman" w:hAnsi="Times New Roman" w:eastAsia="宋体" w:cs="Times New Roman"/>
      <w:sz w:val="32"/>
      <w:szCs w:val="20"/>
    </w:rPr>
  </w:style>
  <w:style w:type="paragraph" w:styleId="34">
    <w:name w:val="List Paragraph"/>
    <w:basedOn w:val="1"/>
    <w:link w:val="49"/>
    <w:qFormat/>
    <w:uiPriority w:val="34"/>
    <w:pPr>
      <w:ind w:firstLine="420" w:firstLineChars="200"/>
    </w:pPr>
  </w:style>
  <w:style w:type="character" w:customStyle="1" w:styleId="35">
    <w:name w:val="正文文本缩进 2 Char"/>
    <w:basedOn w:val="24"/>
    <w:link w:val="12"/>
    <w:semiHidden/>
    <w:uiPriority w:val="99"/>
    <w:rPr>
      <w:rFonts w:ascii="Times New Roman" w:hAnsi="Times New Roman" w:eastAsia="宋体" w:cs="Times New Roman"/>
      <w:szCs w:val="20"/>
    </w:rPr>
  </w:style>
  <w:style w:type="character" w:customStyle="1" w:styleId="36">
    <w:name w:val="标题 3 Char"/>
    <w:basedOn w:val="24"/>
    <w:link w:val="2"/>
    <w:uiPriority w:val="0"/>
    <w:rPr>
      <w:rFonts w:ascii="Times New Roman" w:hAnsi="Times New Roman" w:eastAsia="宋体" w:cs="Times New Roman"/>
      <w:b/>
      <w:bCs/>
      <w:sz w:val="32"/>
      <w:szCs w:val="32"/>
    </w:rPr>
  </w:style>
  <w:style w:type="character" w:customStyle="1" w:styleId="37">
    <w:name w:val="正文文本 2 Char"/>
    <w:basedOn w:val="24"/>
    <w:link w:val="19"/>
    <w:semiHidden/>
    <w:uiPriority w:val="99"/>
    <w:rPr>
      <w:rFonts w:ascii="Times New Roman" w:hAnsi="Times New Roman" w:eastAsia="宋体" w:cs="Times New Roman"/>
      <w:szCs w:val="20"/>
    </w:rPr>
  </w:style>
  <w:style w:type="paragraph" w:customStyle="1" w:styleId="38">
    <w:name w:val="Char"/>
    <w:basedOn w:val="1"/>
    <w:autoRedefine/>
    <w:uiPriority w:val="0"/>
    <w:pPr>
      <w:tabs>
        <w:tab w:val="left" w:pos="360"/>
      </w:tabs>
    </w:pPr>
    <w:rPr>
      <w:sz w:val="24"/>
      <w:szCs w:val="24"/>
    </w:rPr>
  </w:style>
  <w:style w:type="character" w:customStyle="1" w:styleId="39">
    <w:name w:val="纯文本 Char"/>
    <w:basedOn w:val="24"/>
    <w:semiHidden/>
    <w:uiPriority w:val="99"/>
    <w:rPr>
      <w:rFonts w:ascii="宋体" w:hAnsi="Courier New" w:eastAsia="宋体" w:cs="Courier New"/>
      <w:szCs w:val="21"/>
    </w:rPr>
  </w:style>
  <w:style w:type="character" w:customStyle="1" w:styleId="40">
    <w:name w:val="纯文本 Char1"/>
    <w:link w:val="9"/>
    <w:locked/>
    <w:uiPriority w:val="0"/>
    <w:rPr>
      <w:rFonts w:ascii="宋体" w:hAnsi="Courier New" w:eastAsia="宋体" w:cs="Times New Roman"/>
      <w:szCs w:val="20"/>
      <w:lang w:val="zh-CN" w:eastAsia="zh-CN"/>
    </w:rPr>
  </w:style>
  <w:style w:type="character" w:customStyle="1" w:styleId="41">
    <w:name w:val="正文文本缩进 3 Char"/>
    <w:basedOn w:val="24"/>
    <w:link w:val="18"/>
    <w:semiHidden/>
    <w:uiPriority w:val="99"/>
    <w:rPr>
      <w:rFonts w:ascii="Times New Roman" w:hAnsi="Times New Roman" w:eastAsia="宋体" w:cs="Times New Roman"/>
      <w:sz w:val="16"/>
      <w:szCs w:val="16"/>
    </w:rPr>
  </w:style>
  <w:style w:type="paragraph" w:customStyle="1" w:styleId="42">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Char2"/>
    <w:basedOn w:val="1"/>
    <w:autoRedefine/>
    <w:uiPriority w:val="0"/>
    <w:pPr>
      <w:tabs>
        <w:tab w:val="left" w:pos="360"/>
      </w:tabs>
    </w:pPr>
    <w:rPr>
      <w:sz w:val="24"/>
      <w:szCs w:val="24"/>
    </w:rPr>
  </w:style>
  <w:style w:type="paragraph" w:customStyle="1" w:styleId="47">
    <w:name w:val="列出段落1"/>
    <w:basedOn w:val="1"/>
    <w:semiHidden/>
    <w:uiPriority w:val="34"/>
    <w:pPr>
      <w:widowControl/>
      <w:spacing w:before="40" w:after="160"/>
      <w:ind w:firstLine="420" w:firstLineChars="200"/>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character" w:customStyle="1" w:styleId="48">
    <w:name w:val="Default Char"/>
    <w:link w:val="29"/>
    <w:qFormat/>
    <w:locked/>
    <w:uiPriority w:val="0"/>
    <w:rPr>
      <w:rFonts w:ascii="......." w:hAnsi="Calibri" w:eastAsia="......." w:cs="......."/>
      <w:color w:val="000000"/>
      <w:kern w:val="0"/>
      <w:sz w:val="24"/>
      <w:szCs w:val="24"/>
    </w:rPr>
  </w:style>
  <w:style w:type="character" w:customStyle="1" w:styleId="49">
    <w:name w:val="列出段落 Char"/>
    <w:link w:val="34"/>
    <w:uiPriority w:val="34"/>
    <w:rPr>
      <w:rFonts w:ascii="Times New Roman" w:hAnsi="Times New Roman" w:eastAsia="宋体" w:cs="Times New Roman"/>
      <w:szCs w:val="20"/>
    </w:rPr>
  </w:style>
  <w:style w:type="character" w:customStyle="1" w:styleId="50">
    <w:name w:val="批注文字 Char"/>
    <w:basedOn w:val="24"/>
    <w:link w:val="5"/>
    <w:semiHidden/>
    <w:qFormat/>
    <w:uiPriority w:val="99"/>
    <w:rPr>
      <w:rFonts w:ascii="Times New Roman" w:hAnsi="Times New Roman" w:eastAsia="宋体" w:cs="Times New Roman"/>
      <w:szCs w:val="20"/>
    </w:rPr>
  </w:style>
  <w:style w:type="character" w:customStyle="1" w:styleId="51">
    <w:name w:val="批注主题 Char"/>
    <w:basedOn w:val="50"/>
    <w:link w:val="21"/>
    <w:semiHidden/>
    <w:uiPriority w:val="99"/>
    <w:rPr>
      <w:rFonts w:ascii="Times New Roman" w:hAnsi="Times New Roman" w:eastAsia="宋体" w:cs="Times New Roman"/>
      <w:b/>
      <w:bCs/>
      <w:szCs w:val="20"/>
    </w:rPr>
  </w:style>
  <w:style w:type="character" w:customStyle="1" w:styleId="52">
    <w:name w:val="批注框文本 Char"/>
    <w:basedOn w:val="24"/>
    <w:link w:val="13"/>
    <w:semiHidden/>
    <w:uiPriority w:val="99"/>
    <w:rPr>
      <w:rFonts w:ascii="Times New Roman" w:hAnsi="Times New Roman" w:eastAsia="宋体" w:cs="Times New Roman"/>
      <w:sz w:val="18"/>
      <w:szCs w:val="18"/>
    </w:rPr>
  </w:style>
  <w:style w:type="character" w:customStyle="1" w:styleId="53">
    <w:name w:val="正文文本 Char"/>
    <w:basedOn w:val="24"/>
    <w:link w:val="6"/>
    <w:semiHidden/>
    <w:qFormat/>
    <w:uiPriority w:val="99"/>
    <w:rPr>
      <w:rFonts w:ascii="Times New Roman" w:hAnsi="Times New Roman" w:eastAsia="宋体" w:cs="Times New Roman"/>
      <w:szCs w:val="20"/>
    </w:rPr>
  </w:style>
  <w:style w:type="paragraph" w:customStyle="1" w:styleId="54">
    <w:name w:val="MsoNormal"/>
    <w:basedOn w:val="1"/>
    <w:qFormat/>
    <w:uiPriority w:val="0"/>
    <w:pPr>
      <w:widowControl/>
      <w:jc w:val="left"/>
    </w:pPr>
    <w:rPr>
      <w:rFonts w:eastAsia="Times New Roman"/>
      <w:kern w:val="0"/>
      <w:sz w:val="24"/>
      <w:szCs w:val="24"/>
      <w:lang w:eastAsia="en-US"/>
    </w:rPr>
  </w:style>
  <w:style w:type="table" w:customStyle="1" w:styleId="55">
    <w:name w:val="MsoNormalTable"/>
    <w:basedOn w:val="22"/>
    <w:qFormat/>
    <w:uiPriority w:val="0"/>
    <w:rPr>
      <w:rFonts w:ascii="Times New Roman" w:hAnsi="Times New Roman" w:cs="Times New Roman"/>
      <w:kern w:val="0"/>
      <w:sz w:val="20"/>
      <w:szCs w:val="20"/>
      <w:lang w:eastAsia="en-US"/>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A11AF1-3093-457E-B285-DA3EA19887B6}">
  <ds:schemaRefs/>
</ds:datastoreItem>
</file>

<file path=docProps/app.xml><?xml version="1.0" encoding="utf-8"?>
<Properties xmlns="http://schemas.openxmlformats.org/officeDocument/2006/extended-properties" xmlns:vt="http://schemas.openxmlformats.org/officeDocument/2006/docPropsVTypes">
  <Template>Normal</Template>
  <Company>MS</Company>
  <Pages>90</Pages>
  <Words>7471</Words>
  <Characters>42590</Characters>
  <Lines>354</Lines>
  <Paragraphs>99</Paragraphs>
  <TotalTime>221</TotalTime>
  <ScaleCrop>false</ScaleCrop>
  <LinksUpToDate>false</LinksUpToDate>
  <CharactersWithSpaces>49962</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2026-01-23T10:44:00Z</dcterms:created>
  <dc:creator>未定义</dc:creator>
  <cp:lastModifiedBy>陈慧璐</cp:lastModifiedBy>
  <dcterms:modified xsi:type="dcterms:W3CDTF">2026-02-04T14:04:17Z</dcterms:modified>
  <cp:revision>192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955DB406A727321547E18269CA662E48_42</vt:lpwstr>
  </property>
</Properties>
</file>