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sz w:val="84"/>
        </w:rPr>
      </w:pPr>
    </w:p>
    <w:p>
      <w:pPr>
        <w:ind w:right="105"/>
        <w:jc w:val="right"/>
        <w:rPr>
          <w:rFonts w:eastAsia="黑体"/>
          <w:b/>
          <w:spacing w:val="40"/>
          <w:w w:val="66"/>
          <w:sz w:val="60"/>
          <w:szCs w:val="60"/>
        </w:rPr>
      </w:pPr>
      <w:r>
        <w:rPr>
          <w:rFonts w:hint="eastAsia" w:eastAsia="黑体"/>
          <w:b/>
          <w:spacing w:val="40"/>
          <w:w w:val="66"/>
          <w:sz w:val="60"/>
          <w:szCs w:val="60"/>
        </w:rPr>
        <w:t>国家税务总局天津市宝坻区税务局史各庄税务所物业管理项目</w:t>
      </w: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347980</wp:posOffset>
                </wp:positionV>
                <wp:extent cx="215900" cy="0"/>
                <wp:effectExtent l="0" t="95250" r="12700"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7.4pt;height:0pt;width:17pt;z-index:251659264;mso-width-relative:page;mso-height-relative:page;" filled="f" stroked="t" coordsize="21600,21600" o:gfxdata="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6QOXvWAAAA&#10;CAEAAA8AAAAAAAAAAQAgAAAAIgAAAGRycy9kb3ducmV2LnhtbFBLAQIUABQAAAAIAIdO4kDHMVJ1&#10;5gEAAKsDAAAOAAAAAAAAAAEAIAAAACUBAABkcnMvZTJvRG9jLnhtbFBLBQYAAAAABgAGAFkBAAB9&#10;BQAAAAA=&#10;">
                <v:fill on="f" focussize="0,0"/>
                <v:stroke weight="15pt" color="#4B69B5" joinstyle="round"/>
                <v:imagedata o:title=""/>
                <o:lock v:ext="edit" aspectratio="f"/>
              </v:line>
            </w:pict>
          </mc:Fallback>
        </mc:AlternateContent>
      </w:r>
    </w:p>
    <w:p>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pPr>
        <w:ind w:right="1025"/>
        <w:jc w:val="center"/>
        <w:rPr>
          <w:rFonts w:eastAsia="黑体"/>
          <w:b/>
          <w:spacing w:val="40"/>
          <w:w w:val="66"/>
          <w:sz w:val="60"/>
          <w:szCs w:val="60"/>
        </w:rPr>
      </w:pPr>
    </w:p>
    <w:p>
      <w:pPr>
        <w:jc w:val="center"/>
        <w:rPr>
          <w:rFonts w:eastAsia="黑体"/>
          <w:b/>
          <w:spacing w:val="40"/>
          <w:w w:val="66"/>
          <w:sz w:val="15"/>
          <w:szCs w:val="15"/>
        </w:rPr>
      </w:pPr>
      <w:r>
        <w:rPr>
          <w:rFonts w:eastAsia="黑体"/>
          <w:b/>
          <w:spacing w:val="40"/>
          <w:w w:val="66"/>
          <w:sz w:val="56"/>
          <w:szCs w:val="56"/>
        </w:rPr>
        <w:t xml:space="preserve">            </w:t>
      </w:r>
    </w:p>
    <w:p>
      <w:pPr>
        <w:jc w:val="center"/>
        <w:rPr>
          <w:rFonts w:eastAsia="黑体"/>
          <w:spacing w:val="40"/>
          <w:w w:val="66"/>
          <w:sz w:val="32"/>
          <w:szCs w:val="32"/>
        </w:rPr>
      </w:pPr>
      <w:r>
        <w:rPr>
          <w:rFonts w:eastAsia="黑体"/>
          <w:spacing w:val="40"/>
          <w:w w:val="66"/>
          <w:sz w:val="32"/>
          <w:szCs w:val="32"/>
        </w:rPr>
        <w:t>（项目编号：</w:t>
      </w:r>
      <w:r>
        <w:rPr>
          <w:rFonts w:hint="eastAsia" w:eastAsia="黑体"/>
          <w:spacing w:val="40"/>
          <w:w w:val="66"/>
          <w:sz w:val="32"/>
          <w:szCs w:val="32"/>
        </w:rPr>
        <w:t>TGPC-2026-D-0145</w:t>
      </w:r>
      <w:r>
        <w:rPr>
          <w:rFonts w:eastAsia="黑体"/>
          <w:spacing w:val="40"/>
          <w:w w:val="66"/>
          <w:sz w:val="32"/>
          <w:szCs w:val="32"/>
        </w:rPr>
        <w:t>）</w:t>
      </w:r>
    </w:p>
    <w:p>
      <w:pPr>
        <w:rPr>
          <w:sz w:val="40"/>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pPr>
        <w:tabs>
          <w:tab w:val="left" w:pos="3281"/>
          <w:tab w:val="center" w:pos="4711"/>
        </w:tabs>
        <w:jc w:val="center"/>
        <w:rPr>
          <w:rFonts w:hint="eastAsia" w:eastAsia="仿宋_GB2312"/>
          <w:b/>
          <w:bCs/>
          <w:kern w:val="0"/>
          <w:sz w:val="44"/>
          <w:szCs w:val="44"/>
          <w:lang w:eastAsia="zh-CN"/>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lang w:val="en-US" w:eastAsia="zh-CN"/>
        </w:rPr>
        <w:t>3</w:t>
      </w:r>
    </w:p>
    <w:p>
      <w:pPr>
        <w:widowControl/>
        <w:jc w:val="left"/>
        <w:rPr>
          <w:rFonts w:eastAsia="仿宋_GB2312"/>
          <w:b/>
          <w:bCs/>
          <w:kern w:val="0"/>
          <w:sz w:val="44"/>
          <w:szCs w:val="44"/>
        </w:rPr>
      </w:pPr>
    </w:p>
    <w:p>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pPr>
        <w:ind w:firstLine="408" w:firstLineChars="100"/>
        <w:jc w:val="center"/>
        <w:rPr>
          <w:b/>
          <w:spacing w:val="20"/>
          <w:w w:val="80"/>
          <w:sz w:val="48"/>
          <w:szCs w:val="48"/>
        </w:rPr>
      </w:pPr>
      <w:r>
        <w:rPr>
          <w:b/>
          <w:spacing w:val="20"/>
          <w:w w:val="80"/>
          <w:sz w:val="48"/>
          <w:szCs w:val="48"/>
        </w:rPr>
        <w:t>目  录</w:t>
      </w:r>
    </w:p>
    <w:p>
      <w:pPr>
        <w:spacing w:line="560" w:lineRule="exact"/>
        <w:ind w:right="-141" w:rightChars="-73"/>
        <w:rPr>
          <w:b/>
          <w:sz w:val="24"/>
        </w:rPr>
      </w:pPr>
      <w:r>
        <w:rPr>
          <w:b/>
          <w:sz w:val="24"/>
        </w:rPr>
        <w:t>第一部分  投标邀请函</w:t>
      </w:r>
    </w:p>
    <w:p>
      <w:pPr>
        <w:spacing w:line="560" w:lineRule="exact"/>
        <w:ind w:right="-141" w:rightChars="-73"/>
        <w:rPr>
          <w:b/>
          <w:sz w:val="24"/>
        </w:rPr>
      </w:pPr>
    </w:p>
    <w:p>
      <w:pPr>
        <w:spacing w:line="560" w:lineRule="exact"/>
        <w:ind w:right="-141" w:rightChars="-73"/>
        <w:rPr>
          <w:b/>
          <w:sz w:val="24"/>
        </w:rPr>
      </w:pPr>
      <w:r>
        <w:rPr>
          <w:b/>
          <w:sz w:val="24"/>
        </w:rPr>
        <w:t>第二部分  招标项目需求</w:t>
      </w:r>
    </w:p>
    <w:p>
      <w:pPr>
        <w:spacing w:line="560" w:lineRule="exact"/>
        <w:ind w:right="-141" w:rightChars="-73"/>
        <w:rPr>
          <w:b/>
          <w:sz w:val="24"/>
        </w:rPr>
      </w:pPr>
    </w:p>
    <w:p>
      <w:pPr>
        <w:spacing w:line="560" w:lineRule="exact"/>
        <w:ind w:right="-141" w:rightChars="-73"/>
        <w:rPr>
          <w:b/>
          <w:sz w:val="24"/>
        </w:rPr>
      </w:pPr>
      <w:r>
        <w:rPr>
          <w:b/>
          <w:sz w:val="24"/>
        </w:rPr>
        <w:t>第三部分  投标须知</w:t>
      </w:r>
    </w:p>
    <w:p>
      <w:pPr>
        <w:spacing w:line="560" w:lineRule="exact"/>
        <w:ind w:right="-141" w:rightChars="-73"/>
        <w:rPr>
          <w:sz w:val="24"/>
        </w:rPr>
      </w:pPr>
    </w:p>
    <w:p>
      <w:pPr>
        <w:spacing w:line="560" w:lineRule="exact"/>
        <w:rPr>
          <w:b/>
          <w:sz w:val="24"/>
        </w:rPr>
      </w:pPr>
      <w:r>
        <w:rPr>
          <w:b/>
          <w:sz w:val="24"/>
        </w:rPr>
        <w:t>第四部分  合同条款</w:t>
      </w:r>
    </w:p>
    <w:p>
      <w:pPr>
        <w:spacing w:line="560" w:lineRule="exact"/>
        <w:rPr>
          <w:sz w:val="24"/>
        </w:rPr>
      </w:pPr>
    </w:p>
    <w:p>
      <w:pPr>
        <w:spacing w:line="560" w:lineRule="exact"/>
        <w:rPr>
          <w:sz w:val="24"/>
        </w:rPr>
      </w:pPr>
      <w:r>
        <w:rPr>
          <w:b/>
          <w:sz w:val="24"/>
        </w:rPr>
        <w:t>第五部分  投标文件格式</w:t>
      </w:r>
    </w:p>
    <w:p>
      <w:pPr>
        <w:rPr>
          <w:sz w:val="24"/>
        </w:rPr>
      </w:pPr>
    </w:p>
    <w:p>
      <w:pPr>
        <w:rPr>
          <w:sz w:val="24"/>
        </w:rPr>
      </w:pPr>
    </w:p>
    <w:p>
      <w:pPr>
        <w:rPr>
          <w:sz w:val="24"/>
        </w:rPr>
      </w:pPr>
    </w:p>
    <w:p>
      <w:pPr>
        <w:rPr>
          <w:sz w:val="24"/>
        </w:rPr>
      </w:pPr>
    </w:p>
    <w:p>
      <w:pPr>
        <w:rPr>
          <w:sz w:val="24"/>
        </w:rPr>
      </w:pPr>
    </w:p>
    <w:p>
      <w:pPr>
        <w:rPr>
          <w:sz w:val="24"/>
        </w:rPr>
      </w:pPr>
    </w:p>
    <w:p>
      <w:pPr>
        <w:rPr>
          <w:b/>
        </w:rPr>
      </w:pPr>
    </w:p>
    <w:p>
      <w:pPr>
        <w:pStyle w:val="16"/>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pPr>
        <w:pStyle w:val="16"/>
        <w:rPr>
          <w:rFonts w:ascii="Times New Roman" w:hAnsi="Times New Roman"/>
        </w:rPr>
      </w:pPr>
      <w:r>
        <w:rPr>
          <w:rFonts w:ascii="Times New Roman" w:hAnsi="Times New Roman"/>
        </w:rPr>
        <w:t>第一部分  投标邀请函</w:t>
      </w:r>
      <w:bookmarkEnd w:id="0"/>
    </w:p>
    <w:p>
      <w:pPr>
        <w:pStyle w:val="29"/>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国家税务总局天津市宝坻区税务局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国家税务总局天津市宝坻区税务局史各庄税务所物业管理项目</w:t>
      </w:r>
      <w:r>
        <w:rPr>
          <w:rFonts w:ascii="Times New Roman" w:hAnsi="Times New Roman" w:cs="Times New Roman" w:eastAsiaTheme="minorEastAsia"/>
          <w:color w:val="auto"/>
          <w:szCs w:val="32"/>
        </w:rPr>
        <w:t>实施采购。现欢迎合格的供应商参加投标。</w:t>
      </w:r>
    </w:p>
    <w:p>
      <w:pPr>
        <w:pStyle w:val="29"/>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cs="Times New Roman" w:eastAsiaTheme="minorEastAsia"/>
          <w:color w:val="auto"/>
          <w:szCs w:val="32"/>
        </w:rPr>
        <w:t>本项目为远程招投标，一律不接受纸质投标文件，只接受加盖投标人电子签章的电子投标文件（以通过</w:t>
      </w:r>
      <w:r>
        <w:rPr>
          <w:rFonts w:hint="eastAsia" w:ascii="Times New Roman" w:hAnsi="Times New Roman" w:eastAsia="宋体" w:cs="Times New Roman"/>
          <w:color w:val="auto"/>
          <w:szCs w:val="32"/>
        </w:rPr>
        <w:t>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国家税务总局天津市宝坻区税务局史各庄税务所物业管理项目</w:t>
      </w:r>
      <w:r>
        <w:rPr>
          <w:rFonts w:ascii="Times New Roman" w:hAnsi="Times New Roman" w:eastAsia="宋体" w:cs="Times New Roman"/>
          <w:color w:val="auto"/>
        </w:rPr>
        <w:t xml:space="preserve">  </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w:t>
      </w:r>
      <w:r>
        <w:rPr>
          <w:rFonts w:hint="eastAsia" w:ascii="Times New Roman" w:hAnsi="Times New Roman" w:eastAsia="宋体" w:cs="Times New Roman"/>
          <w:color w:val="auto"/>
        </w:rPr>
        <w:t>TGPC-2026-D-0145</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二、项目内容</w:t>
      </w:r>
    </w:p>
    <w:tbl>
      <w:tblPr>
        <w:tblStyle w:val="23"/>
        <w:tblW w:w="9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包号</w:t>
            </w:r>
          </w:p>
        </w:tc>
        <w:tc>
          <w:tcPr>
            <w:tcW w:w="1385"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包名称</w:t>
            </w:r>
          </w:p>
        </w:tc>
        <w:tc>
          <w:tcPr>
            <w:tcW w:w="1815"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包预算</w:t>
            </w:r>
          </w:p>
        </w:tc>
        <w:tc>
          <w:tcPr>
            <w:tcW w:w="1947"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包最高限价</w:t>
            </w:r>
          </w:p>
        </w:tc>
        <w:tc>
          <w:tcPr>
            <w:tcW w:w="1735"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合同履行期限</w:t>
            </w:r>
          </w:p>
        </w:tc>
        <w:tc>
          <w:tcPr>
            <w:tcW w:w="1586"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385"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史各庄税务所物业管理</w:t>
            </w:r>
          </w:p>
        </w:tc>
        <w:tc>
          <w:tcPr>
            <w:tcW w:w="1815"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129524.8元</w:t>
            </w:r>
          </w:p>
        </w:tc>
        <w:tc>
          <w:tcPr>
            <w:tcW w:w="1947"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129524.8元</w:t>
            </w:r>
          </w:p>
        </w:tc>
        <w:tc>
          <w:tcPr>
            <w:tcW w:w="1735"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10个月</w:t>
            </w:r>
          </w:p>
        </w:tc>
        <w:tc>
          <w:tcPr>
            <w:tcW w:w="1586"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物业管理行业</w:t>
            </w:r>
          </w:p>
        </w:tc>
      </w:tr>
    </w:tbl>
    <w:p>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三、供应商资格要求（实质性要求）</w:t>
      </w:r>
    </w:p>
    <w:p>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（一）供应商应具备独立法人资格。供应商应具备《食品经营许可证》，经营项目至少包含食品经营管理或餐饮服务管理，提供证书扫描件</w:t>
      </w:r>
      <w:r>
        <w:rPr>
          <w:rFonts w:hint="eastAsia" w:ascii="宋体" w:hAnsi="宋体" w:eastAsia="宋体" w:cs="宋体"/>
          <w:color w:val="auto"/>
          <w:sz w:val="24"/>
          <w:szCs w:val="24"/>
          <w:lang w:eastAsia="zh-CN"/>
        </w:rPr>
        <w:t>。</w:t>
      </w:r>
    </w:p>
    <w:p>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（二）供应商应具备《中华人民共和国政府采购法》第二十二条第一款和《政府采购法实施条例》第十八条规定的条件，提供以下材料：</w:t>
      </w:r>
    </w:p>
    <w:p>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ascii="Times New Roman" w:hAnsi="Times New Roman" w:eastAsia="宋体" w:cs="Times New Roman"/>
          <w:color w:val="auto"/>
          <w:highlight w:val="none"/>
        </w:rPr>
      </w:pPr>
      <w:r>
        <w:rPr>
          <w:rFonts w:hint="eastAsia" w:ascii="宋体" w:hAnsi="宋体" w:eastAsia="宋体" w:cs="宋体"/>
          <w:color w:val="auto"/>
          <w:sz w:val="24"/>
          <w:szCs w:val="24"/>
        </w:rPr>
        <w:t>1. 营业执照副本或事业单位法人证书或民办非企业</w:t>
      </w:r>
      <w:r>
        <w:rPr>
          <w:rFonts w:hint="eastAsia" w:ascii="Times New Roman" w:hAnsi="Times New Roman" w:eastAsia="宋体" w:cs="Times New Roman"/>
          <w:color w:val="auto"/>
        </w:rPr>
        <w:t>单位登记证书或社会团体法人登记证</w:t>
      </w:r>
      <w:r>
        <w:rPr>
          <w:rFonts w:hint="eastAsia" w:ascii="Times New Roman" w:hAnsi="Times New Roman" w:eastAsia="宋体" w:cs="Times New Roman"/>
          <w:color w:val="auto"/>
          <w:highlight w:val="none"/>
        </w:rPr>
        <w:t>书或基金会法人登记证书扫描件或自然人的身份证明扫描件。</w:t>
      </w:r>
    </w:p>
    <w:p>
      <w:pPr>
        <w:pStyle w:val="29"/>
        <w:spacing w:line="360" w:lineRule="auto"/>
        <w:ind w:firstLine="448"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 提供《供应商资格声明函》（格式见附件2）</w:t>
      </w:r>
    </w:p>
    <w:p>
      <w:pPr>
        <w:pStyle w:val="29"/>
        <w:spacing w:line="360" w:lineRule="auto"/>
        <w:ind w:firstLine="448" w:firstLineChars="200"/>
        <w:jc w:val="both"/>
        <w:rPr>
          <w:rFonts w:ascii="Times New Roman" w:hAnsi="Times New Roman" w:eastAsia="宋体" w:cs="Times New Roman"/>
          <w:color w:val="auto"/>
          <w:highlight w:val="none"/>
        </w:rPr>
      </w:pPr>
      <w:r>
        <w:rPr>
          <w:rFonts w:hint="eastAsia" w:ascii="Times New Roman" w:hAnsi="Times New Roman" w:cs="Times New Roman" w:eastAsiaTheme="minorEastAsia"/>
          <w:color w:val="auto"/>
          <w:highlight w:val="none"/>
        </w:rPr>
        <w:t>（三）本项目专门面向中小企业采购，提供《中小企业声明函》。</w:t>
      </w:r>
    </w:p>
    <w:p>
      <w:pPr>
        <w:pStyle w:val="29"/>
        <w:spacing w:line="360" w:lineRule="auto"/>
        <w:ind w:firstLine="448" w:firstLineChars="200"/>
        <w:jc w:val="both"/>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四</w:t>
      </w:r>
      <w:r>
        <w:rPr>
          <w:rFonts w:ascii="Times New Roman" w:hAnsi="Times New Roman" w:eastAsia="宋体" w:cs="Times New Roman"/>
          <w:color w:val="auto"/>
          <w:highlight w:val="none"/>
        </w:rPr>
        <w:t>、项目需要落实的政府采购政策</w:t>
      </w:r>
    </w:p>
    <w:p>
      <w:pPr>
        <w:pStyle w:val="29"/>
        <w:spacing w:line="360" w:lineRule="auto"/>
        <w:ind w:firstLine="448" w:firstLineChars="200"/>
        <w:rPr>
          <w:rFonts w:ascii="Times New Roman" w:hAnsi="Times New Roman" w:eastAsia="宋体" w:cs="Times New Roman"/>
          <w:color w:val="auto"/>
          <w:highlight w:val="none"/>
        </w:rPr>
      </w:pPr>
      <w:bookmarkStart w:id="1" w:name="OLE_LINK4"/>
      <w:bookmarkStart w:id="2" w:name="OLE_LINK3"/>
      <w:r>
        <w:rPr>
          <w:rFonts w:ascii="Times New Roman" w:hAnsi="Times New Roman" w:eastAsia="宋体" w:cs="Times New Roman"/>
          <w:color w:val="auto"/>
          <w:highlight w:val="none"/>
        </w:rPr>
        <w:t>（一）</w:t>
      </w:r>
      <w:r>
        <w:rPr>
          <w:rFonts w:hint="eastAsia" w:ascii="Times New Roman" w:hAnsi="Times New Roman" w:cs="Times New Roman" w:eastAsiaTheme="minorEastAsia"/>
          <w:color w:val="auto"/>
          <w:highlight w:val="none"/>
        </w:rPr>
        <w:t>本项目专门面向中小企业采购</w:t>
      </w:r>
      <w:r>
        <w:rPr>
          <w:rFonts w:ascii="Times New Roman" w:hAnsi="Times New Roman" w:eastAsia="宋体" w:cs="Times New Roman"/>
          <w:color w:val="auto"/>
          <w:highlight w:val="none"/>
        </w:rPr>
        <w:t>。</w:t>
      </w:r>
    </w:p>
    <w:p>
      <w:pPr>
        <w:pStyle w:val="29"/>
        <w:spacing w:line="360" w:lineRule="auto"/>
        <w:ind w:firstLine="448"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（二）根据财政部发布的《关于政府采购支持监狱企业发展有关问题的通知》规定，监狱企业视同小微企业。</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olor w:val="auto"/>
        </w:rPr>
        <w:t>（六）</w:t>
      </w:r>
      <w:r>
        <w:rPr>
          <w:rFonts w:hint="eastAsia" w:ascii="Times New Roman" w:hAnsi="Times New Roman" w:eastAsia="宋体" w:cs="Times New Roman"/>
          <w:color w:val="auto"/>
        </w:rPr>
        <w:t>根据《关于推动解决政府采购异常低价问题的通知》（财库〔2026〕2号）的要求，当供应商报价出现以下情形之一时，评标委员会应当启动对该供应商的异常低价审查程序：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rPr>
        <w:t>4. 评标委员会基于专业判断，认为供应商报价过低，有可能影响产品质量或者不</w:t>
      </w:r>
      <w:r>
        <w:rPr>
          <w:rFonts w:hint="default" w:ascii="Times New Roman" w:hAnsi="Times New Roman" w:eastAsia="宋体" w:cs="Times New Roman"/>
          <w:color w:val="auto"/>
          <w:sz w:val="24"/>
          <w:szCs w:val="24"/>
        </w:rPr>
        <w:t>能诚信履约的其他情形。</w:t>
      </w:r>
    </w:p>
    <w:p>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五、参与本项目的步骤、时间与方式</w:t>
      </w:r>
    </w:p>
    <w:p>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（一）参与本项目的时间要求</w:t>
      </w:r>
    </w:p>
    <w:tbl>
      <w:tblPr>
        <w:tblStyle w:val="23"/>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序号</w:t>
            </w:r>
          </w:p>
        </w:tc>
        <w:tc>
          <w:tcPr>
            <w:tcW w:w="194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步骤名称</w:t>
            </w:r>
          </w:p>
        </w:tc>
        <w:tc>
          <w:tcPr>
            <w:tcW w:w="189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开始时间</w:t>
            </w:r>
          </w:p>
        </w:tc>
        <w:tc>
          <w:tcPr>
            <w:tcW w:w="189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截止时间</w:t>
            </w:r>
          </w:p>
        </w:tc>
        <w:tc>
          <w:tcPr>
            <w:tcW w:w="2632"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94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获取招标文件</w:t>
            </w:r>
          </w:p>
        </w:tc>
        <w:tc>
          <w:tcPr>
            <w:tcW w:w="189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12</w:t>
            </w:r>
            <w:r>
              <w:rPr>
                <w:rFonts w:hint="default" w:ascii="Times New Roman" w:hAnsi="Times New Roman" w:eastAsia="宋体" w:cs="Times New Roman"/>
                <w:color w:val="auto"/>
                <w:sz w:val="24"/>
                <w:szCs w:val="24"/>
              </w:rPr>
              <w:t>日</w:t>
            </w:r>
          </w:p>
        </w:tc>
        <w:tc>
          <w:tcPr>
            <w:tcW w:w="189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19</w:t>
            </w:r>
            <w:r>
              <w:rPr>
                <w:rFonts w:hint="default" w:ascii="Times New Roman" w:hAnsi="Times New Roman" w:eastAsia="宋体" w:cs="Times New Roman"/>
                <w:color w:val="auto"/>
                <w:sz w:val="24"/>
                <w:szCs w:val="24"/>
              </w:rPr>
              <w:t>日</w:t>
            </w:r>
          </w:p>
        </w:tc>
        <w:tc>
          <w:tcPr>
            <w:tcW w:w="2632"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每日9:00至17:00（北京时间，法定节假日除外）。</w:t>
            </w:r>
          </w:p>
          <w:p>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未按时获取招标文件的，不能参与本项目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94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网上应答（上传电子投标文件）</w:t>
            </w:r>
          </w:p>
        </w:tc>
        <w:tc>
          <w:tcPr>
            <w:tcW w:w="189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12</w:t>
            </w:r>
            <w:r>
              <w:rPr>
                <w:rFonts w:hint="default" w:ascii="Times New Roman" w:hAnsi="Times New Roman" w:eastAsia="宋体" w:cs="Times New Roman"/>
                <w:color w:val="auto"/>
                <w:sz w:val="24"/>
                <w:szCs w:val="24"/>
              </w:rPr>
              <w:t>日9:00</w:t>
            </w:r>
          </w:p>
        </w:tc>
        <w:tc>
          <w:tcPr>
            <w:tcW w:w="189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日8:30</w:t>
            </w:r>
          </w:p>
        </w:tc>
        <w:tc>
          <w:tcPr>
            <w:tcW w:w="2632"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未按时完成网上应答或未按时上传电子投标文件的，视为无效投标。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194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开标解密</w:t>
            </w:r>
          </w:p>
        </w:tc>
        <w:tc>
          <w:tcPr>
            <w:tcW w:w="189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日8:30</w:t>
            </w:r>
          </w:p>
        </w:tc>
        <w:tc>
          <w:tcPr>
            <w:tcW w:w="189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日9:30</w:t>
            </w:r>
          </w:p>
        </w:tc>
        <w:tc>
          <w:tcPr>
            <w:tcW w:w="2632"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未按时完成开标解密的，视为无效投标。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w:t>
            </w:r>
          </w:p>
        </w:tc>
        <w:tc>
          <w:tcPr>
            <w:tcW w:w="194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网上开标公示</w:t>
            </w:r>
          </w:p>
        </w:tc>
        <w:tc>
          <w:tcPr>
            <w:tcW w:w="189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日9:30</w:t>
            </w:r>
          </w:p>
        </w:tc>
        <w:tc>
          <w:tcPr>
            <w:tcW w:w="1891"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日12:00</w:t>
            </w:r>
          </w:p>
        </w:tc>
        <w:tc>
          <w:tcPr>
            <w:tcW w:w="2632" w:type="dxa"/>
            <w:vAlign w:val="center"/>
          </w:tcPr>
          <w:p>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p>
        </w:tc>
      </w:tr>
    </w:tbl>
    <w:p>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（二）参与本项目的方式要求</w:t>
      </w:r>
    </w:p>
    <w:p>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 供应商注册、CA数字证书（USBKey）领取、电子签章办理办法：</w:t>
      </w:r>
    </w:p>
    <w:p>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jc w:val="both"/>
        <w:textAlignment w:val="auto"/>
        <w:rPr>
          <w:rFonts w:ascii="Times New Roman" w:hAnsi="Times New Roman" w:eastAsia="宋体" w:cs="Times New Roman"/>
          <w:color w:val="auto"/>
        </w:rPr>
      </w:pPr>
      <w:r>
        <w:rPr>
          <w:rFonts w:hint="default" w:ascii="Times New Roman" w:hAnsi="Times New Roman" w:eastAsia="宋体" w:cs="Times New Roman"/>
          <w:color w:val="auto"/>
          <w:sz w:val="24"/>
          <w:szCs w:val="24"/>
        </w:rPr>
        <w:t>天津市政府采购中心网注册：登录天津市政府采购中心网（http://tjgpc.zwfwb.tj.gov.cn）首页点击“用户注册维护”，填写相关内容。天津市政</w:t>
      </w:r>
      <w:r>
        <w:rPr>
          <w:rFonts w:hint="eastAsia" w:ascii="Times New Roman" w:hAnsi="Times New Roman" w:eastAsia="宋体" w:cs="Times New Roman"/>
          <w:color w:val="auto"/>
        </w:rPr>
        <w:t>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6"/>
          <w:rFonts w:hint="eastAsia" w:ascii="Times New Roman" w:hAnsi="Times New Roman" w:eastAsia="宋体" w:cs="Times New Roman"/>
        </w:rPr>
        <w:t>http://tjgpc.zwfwb.tj.gov.cn</w:t>
      </w:r>
      <w:r>
        <w:rPr>
          <w:rStyle w:val="26"/>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pPr>
        <w:pStyle w:val="29"/>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pPr>
        <w:pStyle w:val="29"/>
        <w:spacing w:line="360" w:lineRule="auto"/>
        <w:ind w:firstLine="448" w:firstLineChars="200"/>
        <w:jc w:val="both"/>
        <w:rPr>
          <w:rFonts w:ascii="Times New Roman" w:hAnsi="Times New Roman" w:eastAsia="宋体" w:cs="Times New Roman"/>
          <w:color w:val="auto"/>
        </w:rPr>
      </w:pPr>
      <w:bookmarkStart w:id="3" w:name="_Toc412903615"/>
      <w:r>
        <w:rPr>
          <w:rFonts w:hint="eastAsia" w:ascii="Times New Roman" w:hAnsi="Times New Roman" w:eastAsia="宋体" w:cs="Times New Roman"/>
          <w:color w:val="auto"/>
        </w:rPr>
        <w:t>六、现场考察、标前答疑会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w:t>
      </w:r>
      <w:r>
        <w:rPr>
          <w:rFonts w:hint="eastAsia" w:ascii="Times New Roman" w:hAnsi="Times New Roman" w:eastAsia="宋体" w:cs="Times New Roman"/>
          <w:color w:val="auto"/>
          <w:lang w:val="en-US" w:eastAsia="zh-CN"/>
        </w:rPr>
        <w:t>傅耀</w:t>
      </w:r>
      <w:r>
        <w:rPr>
          <w:rFonts w:ascii="Times New Roman" w:hAnsi="Times New Roman" w:eastAsia="宋体" w:cs="Times New Roman"/>
          <w:color w:val="auto"/>
        </w:rPr>
        <w:t xml:space="preserve"> </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pPr>
        <w:pStyle w:val="29"/>
        <w:spacing w:line="360" w:lineRule="auto"/>
        <w:ind w:firstLine="448" w:firstLineChars="200"/>
        <w:jc w:val="both"/>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lang w:val="en-US" w:eastAsia="zh-CN"/>
        </w:rPr>
        <w:t>8318</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r>
        <w:rPr>
          <w:rFonts w:ascii="Times New Roman" w:hAnsi="Times New Roman" w:eastAsia="宋体" w:cs="Times New Roman"/>
          <w:color w:val="auto"/>
        </w:rPr>
        <w:t xml:space="preserve"> </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天津市宝坻区潮阳大道与开元路交口西侧</w:t>
      </w:r>
      <w:r>
        <w:rPr>
          <w:rFonts w:ascii="Times New Roman" w:hAnsi="Times New Roman" w:eastAsia="宋体" w:cs="Times New Roman"/>
          <w:color w:val="auto"/>
        </w:rPr>
        <w:t xml:space="preserve"> </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刘建山</w:t>
      </w:r>
      <w:r>
        <w:rPr>
          <w:rFonts w:ascii="Times New Roman" w:hAnsi="Times New Roman" w:eastAsia="宋体" w:cs="Times New Roman"/>
          <w:color w:val="auto"/>
        </w:rPr>
        <w:t xml:space="preserve"> </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lang w:val="en-US" w:eastAsia="zh-CN"/>
        </w:rPr>
        <w:t>022-</w:t>
      </w:r>
      <w:r>
        <w:rPr>
          <w:rFonts w:hint="eastAsia" w:ascii="Times New Roman" w:hAnsi="Times New Roman" w:eastAsia="宋体" w:cs="Times New Roman"/>
          <w:color w:val="auto"/>
        </w:rPr>
        <w:t>29241159</w:t>
      </w:r>
      <w:r>
        <w:rPr>
          <w:rFonts w:ascii="Times New Roman" w:hAnsi="Times New Roman" w:eastAsia="宋体" w:cs="Times New Roman"/>
          <w:color w:val="auto"/>
        </w:rPr>
        <w:t xml:space="preserve"> </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联系地址：天津市宝坻区潮阳大道与开元路交口西侧</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人：孙华栋</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hint="eastAsia" w:ascii="Times New Roman" w:hAnsi="Times New Roman" w:eastAsia="宋体" w:cs="Times New Roman"/>
          <w:color w:val="auto"/>
          <w:lang w:val="en-US" w:eastAsia="zh-CN"/>
        </w:rPr>
        <w:t>022-</w:t>
      </w:r>
      <w:r>
        <w:rPr>
          <w:rFonts w:hint="eastAsia" w:ascii="Times New Roman" w:hAnsi="Times New Roman" w:eastAsia="宋体" w:cs="Times New Roman"/>
          <w:color w:val="auto"/>
        </w:rPr>
        <w:t>29243391</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pPr>
              <w:tabs>
                <w:tab w:val="left" w:pos="750"/>
                <w:tab w:val="left" w:pos="840"/>
              </w:tabs>
              <w:adjustRightInd w:val="0"/>
              <w:snapToGrid w:val="0"/>
              <w:jc w:val="center"/>
              <w:rPr>
                <w:color w:val="auto"/>
                <w:sz w:val="24"/>
              </w:rPr>
            </w:pPr>
            <w:r>
              <w:rPr>
                <w:color w:val="auto"/>
                <w:sz w:val="24"/>
              </w:rPr>
              <w:t>中标金额</w:t>
            </w:r>
            <w:r>
              <w:rPr>
                <w:rFonts w:hint="eastAsia"/>
                <w:color w:val="auto"/>
                <w:sz w:val="24"/>
              </w:rPr>
              <w:t>（万元）</w:t>
            </w:r>
          </w:p>
        </w:tc>
        <w:tc>
          <w:tcPr>
            <w:tcW w:w="3657" w:type="dxa"/>
            <w:vAlign w:val="center"/>
          </w:tcPr>
          <w:p>
            <w:pPr>
              <w:tabs>
                <w:tab w:val="left" w:pos="750"/>
                <w:tab w:val="left" w:pos="840"/>
              </w:tabs>
              <w:adjustRightInd w:val="0"/>
              <w:snapToGrid w:val="0"/>
              <w:jc w:val="center"/>
              <w:rPr>
                <w:color w:val="auto"/>
                <w:sz w:val="24"/>
              </w:rPr>
            </w:pPr>
            <w:r>
              <w:rPr>
                <w:color w:val="auto"/>
                <w:sz w:val="24"/>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color w:val="auto"/>
                <w:sz w:val="24"/>
              </w:rPr>
            </w:pPr>
            <w:r>
              <w:rPr>
                <w:color w:val="auto"/>
                <w:sz w:val="24"/>
              </w:rPr>
              <w:t>100以下</w:t>
            </w:r>
          </w:p>
        </w:tc>
        <w:tc>
          <w:tcPr>
            <w:tcW w:w="3657" w:type="dxa"/>
            <w:vAlign w:val="center"/>
          </w:tcPr>
          <w:p>
            <w:pPr>
              <w:tabs>
                <w:tab w:val="left" w:pos="750"/>
                <w:tab w:val="left" w:pos="840"/>
              </w:tabs>
              <w:adjustRightInd w:val="0"/>
              <w:snapToGrid w:val="0"/>
              <w:jc w:val="center"/>
              <w:rPr>
                <w:color w:val="auto"/>
                <w:sz w:val="24"/>
              </w:rPr>
            </w:pPr>
            <w:r>
              <w:rPr>
                <w:color w:val="auto"/>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color w:val="auto"/>
                <w:sz w:val="24"/>
              </w:rPr>
            </w:pPr>
            <w:r>
              <w:rPr>
                <w:color w:val="auto"/>
                <w:sz w:val="24"/>
              </w:rPr>
              <w:t>100-500</w:t>
            </w:r>
          </w:p>
        </w:tc>
        <w:tc>
          <w:tcPr>
            <w:tcW w:w="3657" w:type="dxa"/>
            <w:vAlign w:val="center"/>
          </w:tcPr>
          <w:p>
            <w:pPr>
              <w:tabs>
                <w:tab w:val="left" w:pos="750"/>
                <w:tab w:val="left" w:pos="840"/>
              </w:tabs>
              <w:adjustRightInd w:val="0"/>
              <w:snapToGrid w:val="0"/>
              <w:jc w:val="center"/>
              <w:rPr>
                <w:color w:val="auto"/>
                <w:sz w:val="24"/>
              </w:rPr>
            </w:pPr>
            <w:r>
              <w:rPr>
                <w:rFonts w:hint="eastAsia"/>
                <w:color w:val="auto"/>
                <w:sz w:val="24"/>
              </w:rPr>
              <w:t>0.8</w:t>
            </w:r>
            <w:r>
              <w:rPr>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color w:val="auto"/>
                <w:sz w:val="24"/>
              </w:rPr>
            </w:pPr>
            <w:r>
              <w:rPr>
                <w:color w:val="auto"/>
                <w:sz w:val="24"/>
              </w:rPr>
              <w:t>500-1000</w:t>
            </w:r>
          </w:p>
        </w:tc>
        <w:tc>
          <w:tcPr>
            <w:tcW w:w="3657" w:type="dxa"/>
            <w:vAlign w:val="center"/>
          </w:tcPr>
          <w:p>
            <w:pPr>
              <w:tabs>
                <w:tab w:val="left" w:pos="750"/>
                <w:tab w:val="left" w:pos="840"/>
              </w:tabs>
              <w:adjustRightInd w:val="0"/>
              <w:snapToGrid w:val="0"/>
              <w:jc w:val="center"/>
              <w:rPr>
                <w:color w:val="auto"/>
                <w:sz w:val="24"/>
              </w:rPr>
            </w:pPr>
            <w:r>
              <w:rPr>
                <w:color w:val="auto"/>
                <w:sz w:val="24"/>
              </w:rPr>
              <w:t>0.</w:t>
            </w:r>
            <w:r>
              <w:rPr>
                <w:rFonts w:hint="eastAsia"/>
                <w:color w:val="auto"/>
                <w:sz w:val="24"/>
              </w:rPr>
              <w:t>45</w:t>
            </w:r>
            <w:r>
              <w:rPr>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color w:val="auto"/>
                <w:sz w:val="24"/>
              </w:rPr>
            </w:pPr>
            <w:r>
              <w:rPr>
                <w:color w:val="auto"/>
                <w:sz w:val="24"/>
              </w:rPr>
              <w:t>1000</w:t>
            </w:r>
            <w:r>
              <w:rPr>
                <w:rFonts w:hint="eastAsia"/>
                <w:color w:val="auto"/>
                <w:sz w:val="24"/>
              </w:rPr>
              <w:t>-5000</w:t>
            </w:r>
          </w:p>
        </w:tc>
        <w:tc>
          <w:tcPr>
            <w:tcW w:w="3657" w:type="dxa"/>
            <w:vAlign w:val="center"/>
          </w:tcPr>
          <w:p>
            <w:pPr>
              <w:tabs>
                <w:tab w:val="left" w:pos="750"/>
                <w:tab w:val="left" w:pos="840"/>
              </w:tabs>
              <w:adjustRightInd w:val="0"/>
              <w:snapToGrid w:val="0"/>
              <w:jc w:val="center"/>
              <w:rPr>
                <w:color w:val="auto"/>
                <w:sz w:val="24"/>
              </w:rPr>
            </w:pPr>
            <w:r>
              <w:rPr>
                <w:rFonts w:hint="eastAsia"/>
                <w:color w:val="auto"/>
                <w:sz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color w:val="auto"/>
                <w:sz w:val="24"/>
              </w:rPr>
            </w:pPr>
            <w:r>
              <w:rPr>
                <w:rFonts w:hint="eastAsia"/>
                <w:color w:val="auto"/>
                <w:sz w:val="24"/>
              </w:rPr>
              <w:t>5000-10000</w:t>
            </w:r>
          </w:p>
        </w:tc>
        <w:tc>
          <w:tcPr>
            <w:tcW w:w="3657" w:type="dxa"/>
            <w:vAlign w:val="center"/>
          </w:tcPr>
          <w:p>
            <w:pPr>
              <w:tabs>
                <w:tab w:val="left" w:pos="750"/>
                <w:tab w:val="left" w:pos="840"/>
              </w:tabs>
              <w:adjustRightInd w:val="0"/>
              <w:snapToGrid w:val="0"/>
              <w:jc w:val="center"/>
              <w:rPr>
                <w:color w:val="auto"/>
                <w:sz w:val="24"/>
              </w:rPr>
            </w:pPr>
            <w:r>
              <w:rPr>
                <w:rFonts w:hint="eastAsia"/>
                <w:color w:val="auto"/>
                <w:sz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color w:val="auto"/>
                <w:sz w:val="24"/>
              </w:rPr>
            </w:pPr>
            <w:r>
              <w:rPr>
                <w:rFonts w:hint="eastAsia"/>
                <w:color w:val="auto"/>
                <w:sz w:val="24"/>
              </w:rPr>
              <w:t>10000-100000</w:t>
            </w:r>
          </w:p>
        </w:tc>
        <w:tc>
          <w:tcPr>
            <w:tcW w:w="3657" w:type="dxa"/>
            <w:vAlign w:val="center"/>
          </w:tcPr>
          <w:p>
            <w:pPr>
              <w:tabs>
                <w:tab w:val="left" w:pos="750"/>
                <w:tab w:val="left" w:pos="840"/>
              </w:tabs>
              <w:adjustRightInd w:val="0"/>
              <w:snapToGrid w:val="0"/>
              <w:jc w:val="center"/>
              <w:rPr>
                <w:color w:val="auto"/>
                <w:sz w:val="24"/>
              </w:rPr>
            </w:pPr>
            <w:r>
              <w:rPr>
                <w:rFonts w:hint="eastAsia"/>
                <w:color w:val="auto"/>
                <w:sz w:val="24"/>
              </w:rPr>
              <w:t>0.05%</w:t>
            </w:r>
          </w:p>
        </w:tc>
      </w:tr>
    </w:tbl>
    <w:p>
      <w:pPr>
        <w:tabs>
          <w:tab w:val="left" w:pos="700"/>
        </w:tabs>
        <w:autoSpaceDE w:val="0"/>
        <w:autoSpaceDN w:val="0"/>
        <w:adjustRightInd w:val="0"/>
        <w:spacing w:line="360" w:lineRule="auto"/>
        <w:ind w:firstLine="448" w:firstLineChars="200"/>
        <w:rPr>
          <w:color w:val="auto"/>
          <w:sz w:val="24"/>
          <w:lang w:val="zh-CN"/>
        </w:rPr>
      </w:pPr>
      <w:r>
        <w:rPr>
          <w:color w:val="auto"/>
          <w:sz w:val="24"/>
          <w:lang w:val="zh-CN"/>
        </w:rPr>
        <w:t>服务费按差额定率累进法计算</w:t>
      </w:r>
      <w:r>
        <w:rPr>
          <w:rFonts w:hint="eastAsia"/>
          <w:color w:val="auto"/>
          <w:sz w:val="24"/>
          <w:lang w:val="zh-CN"/>
        </w:rPr>
        <w:t>，向下取整，精确到元。</w:t>
      </w:r>
      <w:r>
        <w:rPr>
          <w:color w:val="auto"/>
          <w:sz w:val="24"/>
          <w:lang w:val="zh-CN"/>
        </w:rPr>
        <w:t>例如</w:t>
      </w:r>
      <w:r>
        <w:rPr>
          <w:color w:val="auto"/>
          <w:sz w:val="24"/>
        </w:rPr>
        <w:t>中标</w:t>
      </w:r>
      <w:r>
        <w:rPr>
          <w:color w:val="auto"/>
          <w:sz w:val="24"/>
          <w:lang w:val="zh-CN"/>
        </w:rPr>
        <w:t>金额为680</w:t>
      </w:r>
      <w:r>
        <w:rPr>
          <w:rFonts w:hint="eastAsia"/>
          <w:color w:val="auto"/>
          <w:sz w:val="24"/>
          <w:lang w:val="zh-CN"/>
        </w:rPr>
        <w:t>5000</w:t>
      </w:r>
      <w:r>
        <w:rPr>
          <w:color w:val="auto"/>
          <w:sz w:val="24"/>
          <w:lang w:val="zh-CN"/>
        </w:rPr>
        <w:t>元，服务费</w:t>
      </w:r>
      <w:r>
        <w:rPr>
          <w:rFonts w:hint="eastAsia"/>
          <w:color w:val="auto"/>
          <w:sz w:val="24"/>
          <w:lang w:val="zh-CN"/>
        </w:rPr>
        <w:t>=</w:t>
      </w:r>
      <w:r>
        <w:rPr>
          <w:color w:val="auto"/>
          <w:sz w:val="24"/>
          <w:lang w:val="zh-CN"/>
        </w:rPr>
        <w:t>100</w:t>
      </w:r>
      <w:r>
        <w:rPr>
          <w:rFonts w:hint="eastAsia"/>
          <w:color w:val="auto"/>
          <w:sz w:val="24"/>
          <w:lang w:val="zh-CN"/>
        </w:rPr>
        <w:t>0000</w:t>
      </w:r>
      <w:r>
        <w:rPr>
          <w:color w:val="auto"/>
          <w:sz w:val="24"/>
          <w:lang w:val="zh-CN"/>
        </w:rPr>
        <w:t>×1%+</w:t>
      </w:r>
      <w:r>
        <w:rPr>
          <w:rFonts w:hint="eastAsia"/>
          <w:color w:val="auto"/>
          <w:sz w:val="24"/>
          <w:lang w:val="zh-CN"/>
        </w:rPr>
        <w:t>（</w:t>
      </w:r>
      <w:r>
        <w:rPr>
          <w:color w:val="auto"/>
          <w:sz w:val="24"/>
          <w:lang w:val="zh-CN"/>
        </w:rPr>
        <w:t>500</w:t>
      </w:r>
      <w:r>
        <w:rPr>
          <w:rFonts w:hint="eastAsia"/>
          <w:color w:val="auto"/>
          <w:sz w:val="24"/>
          <w:lang w:val="zh-CN"/>
        </w:rPr>
        <w:t>0000</w:t>
      </w:r>
      <w:r>
        <w:rPr>
          <w:color w:val="auto"/>
          <w:sz w:val="24"/>
          <w:lang w:val="zh-CN"/>
        </w:rPr>
        <w:t>-100</w:t>
      </w:r>
      <w:r>
        <w:rPr>
          <w:rFonts w:hint="eastAsia"/>
          <w:color w:val="auto"/>
          <w:sz w:val="24"/>
          <w:lang w:val="zh-CN"/>
        </w:rPr>
        <w:t>0000）</w:t>
      </w:r>
      <w:r>
        <w:rPr>
          <w:color w:val="auto"/>
          <w:sz w:val="24"/>
          <w:lang w:val="zh-CN"/>
        </w:rPr>
        <w:t>×</w:t>
      </w:r>
      <w:r>
        <w:rPr>
          <w:rFonts w:hint="eastAsia"/>
          <w:color w:val="auto"/>
          <w:sz w:val="24"/>
          <w:lang w:val="zh-CN"/>
        </w:rPr>
        <w:t>0.8</w:t>
      </w:r>
      <w:r>
        <w:rPr>
          <w:color w:val="auto"/>
          <w:sz w:val="24"/>
          <w:lang w:val="zh-CN"/>
        </w:rPr>
        <w:t>%+</w:t>
      </w:r>
      <w:r>
        <w:rPr>
          <w:rFonts w:hint="eastAsia"/>
          <w:color w:val="auto"/>
          <w:sz w:val="24"/>
          <w:lang w:val="zh-CN"/>
        </w:rPr>
        <w:t>（</w:t>
      </w:r>
      <w:r>
        <w:rPr>
          <w:color w:val="auto"/>
          <w:sz w:val="24"/>
          <w:lang w:val="zh-CN"/>
        </w:rPr>
        <w:t>680</w:t>
      </w:r>
      <w:r>
        <w:rPr>
          <w:rFonts w:hint="eastAsia"/>
          <w:color w:val="auto"/>
          <w:sz w:val="24"/>
          <w:lang w:val="zh-CN"/>
        </w:rPr>
        <w:t>5000</w:t>
      </w:r>
      <w:r>
        <w:rPr>
          <w:color w:val="auto"/>
          <w:sz w:val="24"/>
          <w:lang w:val="zh-CN"/>
        </w:rPr>
        <w:t>-500</w:t>
      </w:r>
      <w:r>
        <w:rPr>
          <w:rFonts w:hint="eastAsia"/>
          <w:color w:val="auto"/>
          <w:sz w:val="24"/>
          <w:lang w:val="zh-CN"/>
        </w:rPr>
        <w:t>0000）</w:t>
      </w:r>
      <w:r>
        <w:rPr>
          <w:color w:val="auto"/>
          <w:sz w:val="24"/>
          <w:lang w:val="zh-CN"/>
        </w:rPr>
        <w:t>×0.</w:t>
      </w:r>
      <w:r>
        <w:rPr>
          <w:rFonts w:hint="eastAsia"/>
          <w:color w:val="auto"/>
          <w:sz w:val="24"/>
          <w:lang w:val="zh-CN"/>
        </w:rPr>
        <w:t>45</w:t>
      </w:r>
      <w:r>
        <w:rPr>
          <w:color w:val="auto"/>
          <w:sz w:val="24"/>
          <w:lang w:val="zh-CN"/>
        </w:rPr>
        <w:t>%=</w:t>
      </w:r>
      <w:r>
        <w:rPr>
          <w:rFonts w:hint="eastAsia"/>
          <w:color w:val="auto"/>
          <w:sz w:val="24"/>
          <w:lang w:val="zh-CN"/>
        </w:rPr>
        <w:t>50122.5</w:t>
      </w:r>
      <w:r>
        <w:rPr>
          <w:color w:val="auto"/>
          <w:sz w:val="24"/>
          <w:lang w:val="zh-CN"/>
        </w:rPr>
        <w:t>元，服务费</w:t>
      </w:r>
      <w:r>
        <w:rPr>
          <w:rFonts w:hint="eastAsia"/>
          <w:color w:val="auto"/>
          <w:sz w:val="24"/>
          <w:lang w:val="zh-CN"/>
        </w:rPr>
        <w:t>缴纳50122元。</w:t>
      </w:r>
      <w:r>
        <w:rPr>
          <w:color w:val="auto"/>
          <w:sz w:val="24"/>
          <w:lang w:val="zh-CN"/>
        </w:rPr>
        <w:t>其中中标金额以《中标通知书》为准。</w:t>
      </w:r>
    </w:p>
    <w:p>
      <w:pPr>
        <w:tabs>
          <w:tab w:val="left" w:pos="700"/>
        </w:tabs>
        <w:autoSpaceDE w:val="0"/>
        <w:autoSpaceDN w:val="0"/>
        <w:adjustRightInd w:val="0"/>
        <w:spacing w:line="360" w:lineRule="auto"/>
        <w:ind w:firstLine="448" w:firstLineChars="200"/>
        <w:rPr>
          <w:color w:val="auto"/>
          <w:sz w:val="24"/>
          <w:szCs w:val="24"/>
          <w:lang w:val="zh-CN"/>
        </w:rPr>
      </w:pPr>
      <w:r>
        <w:rPr>
          <w:rFonts w:hint="eastAsia"/>
          <w:color w:val="auto"/>
          <w:sz w:val="24"/>
          <w:szCs w:val="24"/>
        </w:rPr>
        <w:t>中标供应商应于中标公告发布之日起5个工作日内缴纳</w:t>
      </w:r>
      <w:r>
        <w:rPr>
          <w:rFonts w:hint="eastAsia"/>
          <w:color w:val="auto"/>
          <w:sz w:val="24"/>
          <w:szCs w:val="24"/>
          <w:lang w:val="zh-CN"/>
        </w:rPr>
        <w:t>招标代理服务费，缴费单位名称须与投标单位名称一致，缴费时请注明项目编号及中标包号。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pPr>
        <w:pStyle w:val="29"/>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pPr>
        <w:pStyle w:val="29"/>
        <w:spacing w:line="360" w:lineRule="auto"/>
        <w:ind w:firstLine="448" w:firstLineChars="200"/>
        <w:jc w:val="both"/>
        <w:rPr>
          <w:rFonts w:ascii="Times New Roman" w:hAnsi="Times New Roman" w:eastAsia="宋体" w:cs="Times New Roman"/>
          <w:color w:val="FF0000"/>
        </w:rPr>
      </w:pPr>
    </w:p>
    <w:p>
      <w:pPr>
        <w:pStyle w:val="29"/>
        <w:spacing w:line="360" w:lineRule="auto"/>
        <w:ind w:firstLine="448" w:firstLineChars="200"/>
        <w:jc w:val="both"/>
        <w:rPr>
          <w:rFonts w:ascii="Times New Roman" w:hAnsi="Times New Roman" w:eastAsia="宋体" w:cs="Times New Roman"/>
          <w:color w:val="FF0000"/>
        </w:rPr>
      </w:pPr>
    </w:p>
    <w:p>
      <w:pPr>
        <w:pStyle w:val="29"/>
        <w:spacing w:line="360" w:lineRule="auto"/>
        <w:ind w:firstLine="448" w:firstLineChars="200"/>
        <w:jc w:val="both"/>
        <w:rPr>
          <w:rFonts w:ascii="Times New Roman" w:hAnsi="Times New Roman" w:eastAsia="宋体" w:cs="Times New Roman"/>
          <w:color w:val="FF0000"/>
        </w:rPr>
      </w:pPr>
    </w:p>
    <w:p>
      <w:pPr>
        <w:pStyle w:val="29"/>
        <w:spacing w:line="360" w:lineRule="auto"/>
        <w:ind w:firstLine="448" w:firstLineChars="200"/>
        <w:jc w:val="both"/>
        <w:rPr>
          <w:rFonts w:ascii="Times New Roman" w:hAnsi="Times New Roman" w:eastAsia="宋体" w:cs="Times New Roman"/>
          <w:color w:val="FF0000"/>
        </w:rPr>
      </w:pPr>
    </w:p>
    <w:p>
      <w:pPr>
        <w:pStyle w:val="29"/>
        <w:spacing w:line="360" w:lineRule="auto"/>
        <w:jc w:val="right"/>
        <w:rPr>
          <w:b/>
          <w:bCs/>
          <w:kern w:val="28"/>
          <w:sz w:val="32"/>
          <w:szCs w:val="32"/>
          <w:lang w:val="zh-CN" w:eastAsia="zh-CN"/>
        </w:rPr>
      </w:pPr>
      <w:r>
        <w:rPr>
          <w:rFonts w:ascii="Times New Roman" w:hAnsi="Times New Roman" w:eastAsia="宋体" w:cs="Times New Roman"/>
          <w:color w:val="auto"/>
        </w:rPr>
        <w:t>2026年</w:t>
      </w:r>
      <w:r>
        <w:rPr>
          <w:rFonts w:hint="eastAsia" w:ascii="Times New Roman" w:hAnsi="Times New Roman" w:eastAsia="宋体" w:cs="Times New Roman"/>
          <w:color w:val="auto"/>
          <w:lang w:val="en-US" w:eastAsia="zh-CN"/>
        </w:rPr>
        <w:t>3</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12</w:t>
      </w:r>
      <w:r>
        <w:rPr>
          <w:rFonts w:ascii="Times New Roman" w:hAnsi="Times New Roman" w:eastAsia="宋体" w:cs="Times New Roman"/>
          <w:color w:val="auto"/>
        </w:rPr>
        <w:t>日</w:t>
      </w:r>
      <w:r>
        <w:br w:type="page"/>
      </w:r>
    </w:p>
    <w:p>
      <w:pPr>
        <w:pStyle w:val="16"/>
        <w:rPr>
          <w:rFonts w:ascii="Times New Roman" w:hAnsi="Times New Roman"/>
          <w:lang w:eastAsia="zh-CN"/>
        </w:rPr>
      </w:pPr>
      <w:r>
        <w:rPr>
          <w:rFonts w:ascii="Times New Roman" w:hAnsi="Times New Roman"/>
        </w:rPr>
        <w:t>第</w:t>
      </w:r>
      <w:r>
        <w:rPr>
          <w:rFonts w:ascii="Times New Roman" w:hAnsi="Times New Roman"/>
          <w:lang w:eastAsia="zh-CN"/>
        </w:rPr>
        <w:t>二</w:t>
      </w:r>
      <w:r>
        <w:rPr>
          <w:rFonts w:ascii="Times New Roman" w:hAnsi="Times New Roman"/>
        </w:rPr>
        <w:t>部分  招标项目</w:t>
      </w:r>
      <w:bookmarkEnd w:id="3"/>
      <w:r>
        <w:rPr>
          <w:rFonts w:ascii="Times New Roman" w:hAnsi="Times New Roman"/>
        </w:rPr>
        <w:t>需求</w:t>
      </w:r>
    </w:p>
    <w:p>
      <w:pPr>
        <w:autoSpaceDE w:val="0"/>
        <w:autoSpaceDN w:val="0"/>
        <w:adjustRightInd w:val="0"/>
        <w:spacing w:line="360" w:lineRule="auto"/>
        <w:ind w:firstLine="448" w:firstLineChars="200"/>
        <w:rPr>
          <w:color w:val="auto"/>
          <w:sz w:val="24"/>
        </w:rPr>
      </w:pPr>
      <w:r>
        <w:rPr>
          <w:rFonts w:hint="eastAsia"/>
          <w:color w:val="auto"/>
          <w:sz w:val="24"/>
        </w:rPr>
        <w:t>加注“★”号条款为不允许偏离的实质性要求，经评标委员会判定任意一条加注“★”号的条款出现偏离，视为无效投标。</w:t>
      </w:r>
    </w:p>
    <w:p>
      <w:pPr>
        <w:widowControl/>
        <w:ind w:firstLine="448" w:firstLineChars="200"/>
        <w:jc w:val="left"/>
        <w:rPr>
          <w:color w:val="auto"/>
          <w:sz w:val="24"/>
        </w:rPr>
      </w:pPr>
      <w:r>
        <w:rPr>
          <w:rFonts w:hint="eastAsia"/>
          <w:color w:val="auto"/>
          <w:sz w:val="24"/>
        </w:rPr>
        <w:t>一、项目背景</w:t>
      </w:r>
    </w:p>
    <w:p>
      <w:pPr>
        <w:tabs>
          <w:tab w:val="left" w:pos="210"/>
        </w:tabs>
        <w:autoSpaceDE w:val="0"/>
        <w:autoSpaceDN w:val="0"/>
        <w:adjustRightInd w:val="0"/>
        <w:spacing w:line="360" w:lineRule="auto"/>
        <w:ind w:firstLine="448" w:firstLineChars="200"/>
        <w:outlineLvl w:val="0"/>
        <w:rPr>
          <w:rFonts w:hint="eastAsia"/>
          <w:color w:val="auto"/>
          <w:sz w:val="24"/>
          <w:szCs w:val="24"/>
          <w:lang w:eastAsia="zh-CN"/>
        </w:rPr>
      </w:pPr>
      <w:r>
        <w:rPr>
          <w:rFonts w:hint="eastAsia"/>
          <w:color w:val="auto"/>
          <w:sz w:val="24"/>
          <w:szCs w:val="24"/>
        </w:rPr>
        <w:t>为</w:t>
      </w:r>
      <w:r>
        <w:rPr>
          <w:rFonts w:hint="eastAsia"/>
          <w:color w:val="auto"/>
          <w:sz w:val="24"/>
          <w:szCs w:val="24"/>
          <w:lang w:val="en-US" w:eastAsia="zh-CN"/>
        </w:rPr>
        <w:t>采购人</w:t>
      </w:r>
      <w:r>
        <w:rPr>
          <w:rFonts w:hint="eastAsia"/>
          <w:color w:val="auto"/>
          <w:sz w:val="24"/>
          <w:szCs w:val="24"/>
        </w:rPr>
        <w:t>史各庄税务所提供的服务，主要包括：一是餐饮服务，并负责就餐场所、操作间、相关用具的清洁消毒等服务项目；二是安保服务，并负责进出登记、秩序维护、停车场管理、监控值班、突发事件应急处理及所属范围内的清洁服务</w:t>
      </w:r>
      <w:r>
        <w:rPr>
          <w:rFonts w:hint="eastAsia"/>
          <w:color w:val="auto"/>
          <w:sz w:val="24"/>
          <w:szCs w:val="24"/>
          <w:lang w:eastAsia="zh-CN"/>
        </w:rPr>
        <w:t>。本项目实施地点为国家税务总局天津市宝坻区税务局史各庄税务所，坐落于史各庄镇，餐饮服务用餐人数13人（含值班餐服务）。</w:t>
      </w:r>
    </w:p>
    <w:p>
      <w:pPr>
        <w:tabs>
          <w:tab w:val="left" w:pos="210"/>
        </w:tabs>
        <w:autoSpaceDE w:val="0"/>
        <w:autoSpaceDN w:val="0"/>
        <w:adjustRightInd w:val="0"/>
        <w:spacing w:line="360" w:lineRule="auto"/>
        <w:ind w:firstLine="448" w:firstLineChars="200"/>
        <w:outlineLvl w:val="0"/>
        <w:rPr>
          <w:color w:val="auto"/>
          <w:sz w:val="24"/>
          <w:szCs w:val="24"/>
        </w:rPr>
      </w:pPr>
      <w:r>
        <w:rPr>
          <w:rFonts w:hint="eastAsia"/>
          <w:color w:val="auto"/>
          <w:sz w:val="24"/>
          <w:szCs w:val="24"/>
        </w:rPr>
        <w:t>二、技术要求</w:t>
      </w:r>
    </w:p>
    <w:p>
      <w:pPr>
        <w:spacing w:line="360" w:lineRule="auto"/>
        <w:ind w:firstLine="448" w:firstLineChars="200"/>
        <w:outlineLvl w:val="0"/>
        <w:rPr>
          <w:color w:val="auto"/>
          <w:sz w:val="24"/>
        </w:rPr>
      </w:pPr>
      <w:r>
        <w:rPr>
          <w:rFonts w:hint="eastAsia"/>
          <w:color w:val="auto"/>
          <w:sz w:val="24"/>
        </w:rPr>
        <w:t>★</w:t>
      </w:r>
      <w:r>
        <w:rPr>
          <w:color w:val="auto"/>
          <w:sz w:val="24"/>
        </w:rPr>
        <w:t>（一）投标人须承诺所提供的服务、人员</w:t>
      </w:r>
      <w:r>
        <w:rPr>
          <w:rFonts w:hint="eastAsia"/>
          <w:color w:val="auto"/>
          <w:sz w:val="24"/>
        </w:rPr>
        <w:t>、</w:t>
      </w:r>
      <w:r>
        <w:rPr>
          <w:color w:val="auto"/>
          <w:sz w:val="24"/>
        </w:rPr>
        <w:t>设备</w:t>
      </w:r>
      <w:r>
        <w:rPr>
          <w:rFonts w:hint="eastAsia"/>
          <w:color w:val="auto"/>
          <w:sz w:val="24"/>
        </w:rPr>
        <w:t>及耗材等均</w:t>
      </w:r>
      <w:r>
        <w:rPr>
          <w:color w:val="auto"/>
          <w:sz w:val="24"/>
        </w:rPr>
        <w:t>符合相关强制性规定。</w:t>
      </w:r>
      <w:r>
        <w:rPr>
          <w:rFonts w:hint="eastAsia"/>
          <w:color w:val="auto"/>
          <w:sz w:val="24"/>
        </w:rPr>
        <w:t>验收时采购人有权要求投标人出具</w:t>
      </w:r>
      <w:r>
        <w:rPr>
          <w:color w:val="auto"/>
          <w:sz w:val="24"/>
        </w:rPr>
        <w:t>所提供的服务、人员及设备</w:t>
      </w:r>
      <w:r>
        <w:rPr>
          <w:rFonts w:hint="eastAsia"/>
          <w:color w:val="auto"/>
          <w:sz w:val="24"/>
        </w:rPr>
        <w:t>符合上述规定的证明文件。</w:t>
      </w:r>
    </w:p>
    <w:p>
      <w:pPr>
        <w:autoSpaceDE w:val="0"/>
        <w:autoSpaceDN w:val="0"/>
        <w:adjustRightInd w:val="0"/>
        <w:spacing w:line="360" w:lineRule="auto"/>
        <w:ind w:firstLine="448" w:firstLineChars="200"/>
        <w:rPr>
          <w:color w:val="auto"/>
          <w:sz w:val="24"/>
        </w:rPr>
      </w:pPr>
      <w:r>
        <w:rPr>
          <w:rFonts w:hint="eastAsia"/>
          <w:color w:val="auto"/>
          <w:sz w:val="24"/>
        </w:rPr>
        <w:t>★</w:t>
      </w:r>
      <w:r>
        <w:rPr>
          <w:color w:val="auto"/>
          <w:sz w:val="24"/>
        </w:rPr>
        <w:t>（二）投标人须承诺</w:t>
      </w:r>
      <w:r>
        <w:rPr>
          <w:rFonts w:hint="eastAsia"/>
          <w:color w:val="auto"/>
          <w:sz w:val="24"/>
        </w:rPr>
        <w:t>一旦中标，</w:t>
      </w:r>
      <w:r>
        <w:rPr>
          <w:color w:val="auto"/>
          <w:sz w:val="24"/>
        </w:rPr>
        <w:t>根据《中华人民共和国劳动合同法》及其他法律法规的要求与服务人员签订</w:t>
      </w:r>
      <w:r>
        <w:rPr>
          <w:rFonts w:hint="eastAsia"/>
          <w:color w:val="auto"/>
          <w:sz w:val="24"/>
        </w:rPr>
        <w:t>劳动</w:t>
      </w:r>
      <w:r>
        <w:rPr>
          <w:color w:val="auto"/>
          <w:sz w:val="24"/>
        </w:rPr>
        <w:t>合同</w:t>
      </w:r>
      <w:r>
        <w:rPr>
          <w:rFonts w:hint="eastAsia"/>
          <w:color w:val="auto"/>
          <w:sz w:val="24"/>
        </w:rPr>
        <w:t>，按国家及天津市相关政策规定，支付工资、加班费和福利费、</w:t>
      </w:r>
      <w:r>
        <w:rPr>
          <w:color w:val="auto"/>
          <w:sz w:val="24"/>
        </w:rPr>
        <w:t>缴纳社会保险</w:t>
      </w:r>
      <w:r>
        <w:rPr>
          <w:rFonts w:hint="eastAsia"/>
          <w:color w:val="auto"/>
          <w:sz w:val="24"/>
        </w:rPr>
        <w:t>及住房公积金等</w:t>
      </w:r>
      <w:r>
        <w:rPr>
          <w:color w:val="auto"/>
          <w:sz w:val="24"/>
        </w:rPr>
        <w:t>。</w:t>
      </w:r>
    </w:p>
    <w:p>
      <w:pPr>
        <w:autoSpaceDE w:val="0"/>
        <w:autoSpaceDN w:val="0"/>
        <w:adjustRightInd w:val="0"/>
        <w:spacing w:line="360" w:lineRule="auto"/>
        <w:ind w:firstLine="448" w:firstLineChars="200"/>
        <w:rPr>
          <w:color w:val="auto"/>
          <w:sz w:val="24"/>
        </w:rPr>
      </w:pPr>
      <w:r>
        <w:rPr>
          <w:rFonts w:hint="eastAsia"/>
          <w:color w:val="auto"/>
          <w:sz w:val="24"/>
        </w:rPr>
        <w:t>★</w:t>
      </w:r>
      <w:r>
        <w:rPr>
          <w:color w:val="auto"/>
          <w:sz w:val="24"/>
        </w:rPr>
        <w:t>（三）投标人须承诺</w:t>
      </w:r>
      <w:r>
        <w:rPr>
          <w:rFonts w:hint="eastAsia"/>
          <w:color w:val="auto"/>
          <w:sz w:val="24"/>
        </w:rPr>
        <w:t>相应专业</w:t>
      </w:r>
      <w:r>
        <w:rPr>
          <w:color w:val="auto"/>
          <w:sz w:val="24"/>
        </w:rPr>
        <w:t>人员须具备国家相关部门颁发的在有效期内的资质证书，项目实施过程中保证持证上岗。履约验收时，向采购人提供</w:t>
      </w:r>
      <w:r>
        <w:rPr>
          <w:rFonts w:hint="eastAsia"/>
          <w:color w:val="auto"/>
          <w:sz w:val="24"/>
        </w:rPr>
        <w:t>上述</w:t>
      </w:r>
      <w:r>
        <w:rPr>
          <w:color w:val="auto"/>
          <w:sz w:val="24"/>
        </w:rPr>
        <w:t>人员相关资质证书原件（以及发证机关官网查询结果）和缴纳社会保险证明等相关资料。</w:t>
      </w:r>
    </w:p>
    <w:p>
      <w:pPr>
        <w:tabs>
          <w:tab w:val="left" w:pos="210"/>
        </w:tabs>
        <w:autoSpaceDE w:val="0"/>
        <w:autoSpaceDN w:val="0"/>
        <w:adjustRightInd w:val="0"/>
        <w:spacing w:line="360" w:lineRule="auto"/>
        <w:ind w:firstLine="448" w:firstLineChars="200"/>
        <w:outlineLvl w:val="0"/>
        <w:rPr>
          <w:color w:val="auto"/>
          <w:sz w:val="24"/>
          <w:szCs w:val="24"/>
        </w:rPr>
      </w:pPr>
      <w:r>
        <w:rPr>
          <w:rFonts w:hint="eastAsia"/>
          <w:color w:val="auto"/>
          <w:sz w:val="24"/>
          <w:szCs w:val="24"/>
        </w:rPr>
        <w:t>（四）具体要求详见项目需求书。</w:t>
      </w:r>
    </w:p>
    <w:p>
      <w:pPr>
        <w:tabs>
          <w:tab w:val="left" w:pos="210"/>
        </w:tabs>
        <w:autoSpaceDE w:val="0"/>
        <w:autoSpaceDN w:val="0"/>
        <w:adjustRightInd w:val="0"/>
        <w:spacing w:line="360" w:lineRule="auto"/>
        <w:ind w:firstLine="448" w:firstLineChars="200"/>
        <w:outlineLvl w:val="0"/>
        <w:rPr>
          <w:color w:val="auto"/>
          <w:sz w:val="24"/>
          <w:szCs w:val="24"/>
        </w:rPr>
      </w:pPr>
      <w:r>
        <w:rPr>
          <w:rFonts w:hint="eastAsia"/>
          <w:color w:val="auto"/>
          <w:sz w:val="24"/>
          <w:szCs w:val="24"/>
        </w:rPr>
        <w:t>三</w:t>
      </w:r>
      <w:r>
        <w:rPr>
          <w:color w:val="auto"/>
          <w:sz w:val="24"/>
          <w:szCs w:val="24"/>
        </w:rPr>
        <w:t>、商务要求</w:t>
      </w:r>
    </w:p>
    <w:p>
      <w:pPr>
        <w:autoSpaceDE w:val="0"/>
        <w:autoSpaceDN w:val="0"/>
        <w:adjustRightInd w:val="0"/>
        <w:spacing w:line="360" w:lineRule="auto"/>
        <w:ind w:firstLine="448" w:firstLineChars="200"/>
        <w:rPr>
          <w:color w:val="auto"/>
          <w:sz w:val="24"/>
        </w:rPr>
      </w:pPr>
      <w:r>
        <w:rPr>
          <w:rFonts w:eastAsia="......."/>
          <w:color w:val="auto"/>
          <w:kern w:val="0"/>
          <w:sz w:val="24"/>
          <w:szCs w:val="24"/>
        </w:rPr>
        <w:t>（一）</w:t>
      </w:r>
      <w:r>
        <w:rPr>
          <w:color w:val="auto"/>
          <w:sz w:val="24"/>
        </w:rPr>
        <w:t>报价要求</w:t>
      </w:r>
    </w:p>
    <w:p>
      <w:pPr>
        <w:autoSpaceDE w:val="0"/>
        <w:autoSpaceDN w:val="0"/>
        <w:adjustRightInd w:val="0"/>
        <w:spacing w:line="360" w:lineRule="auto"/>
        <w:ind w:firstLine="448" w:firstLineChars="200"/>
        <w:rPr>
          <w:color w:val="auto"/>
          <w:sz w:val="24"/>
        </w:rPr>
      </w:pPr>
      <w:r>
        <w:rPr>
          <w:color w:val="auto"/>
          <w:sz w:val="24"/>
        </w:rPr>
        <w:t>1. 投标报价以人民币填列。</w:t>
      </w:r>
    </w:p>
    <w:p>
      <w:pPr>
        <w:autoSpaceDE w:val="0"/>
        <w:autoSpaceDN w:val="0"/>
        <w:adjustRightInd w:val="0"/>
        <w:spacing w:line="360" w:lineRule="auto"/>
        <w:ind w:firstLine="448" w:firstLineChars="200"/>
        <w:rPr>
          <w:color w:val="auto"/>
          <w:sz w:val="24"/>
        </w:rPr>
      </w:pPr>
      <w:r>
        <w:rPr>
          <w:color w:val="auto"/>
          <w:sz w:val="24"/>
        </w:rPr>
        <w:t>2. 投标人的报价应包括：人员工资、福利、社险</w:t>
      </w:r>
      <w:r>
        <w:rPr>
          <w:rFonts w:hint="eastAsia"/>
          <w:color w:val="auto"/>
          <w:sz w:val="24"/>
        </w:rPr>
        <w:t>、住房公积金</w:t>
      </w:r>
      <w:r>
        <w:rPr>
          <w:color w:val="auto"/>
          <w:sz w:val="24"/>
        </w:rPr>
        <w:t>等人工费用、服装费、办公费、企业利润及税金等为完成招标文件规定的一切工作所需的全部费用。投标人所报价格应为最终优惠价格。</w:t>
      </w:r>
    </w:p>
    <w:p>
      <w:pPr>
        <w:spacing w:line="360" w:lineRule="auto"/>
        <w:ind w:firstLine="448" w:firstLineChars="200"/>
        <w:rPr>
          <w:color w:val="auto"/>
          <w:kern w:val="0"/>
          <w:sz w:val="24"/>
          <w:szCs w:val="24"/>
        </w:rPr>
      </w:pPr>
      <w:r>
        <w:rPr>
          <w:rFonts w:hint="eastAsia"/>
          <w:color w:val="auto"/>
          <w:kern w:val="0"/>
          <w:sz w:val="24"/>
          <w:szCs w:val="24"/>
        </w:rPr>
        <w:t>3. 投标报价在不超采购预算的前提下，其合理性由评标委员会在评分中予以考虑。</w:t>
      </w:r>
    </w:p>
    <w:p>
      <w:pPr>
        <w:spacing w:line="360" w:lineRule="auto"/>
        <w:ind w:firstLine="448" w:firstLineChars="200"/>
        <w:rPr>
          <w:color w:val="auto"/>
          <w:kern w:val="0"/>
          <w:sz w:val="24"/>
          <w:szCs w:val="24"/>
        </w:rPr>
      </w:pPr>
      <w:r>
        <w:rPr>
          <w:rFonts w:hint="eastAsia"/>
          <w:color w:val="auto"/>
          <w:kern w:val="0"/>
          <w:sz w:val="24"/>
          <w:szCs w:val="24"/>
        </w:rPr>
        <w:t xml:space="preserve">4. </w:t>
      </w:r>
      <w:r>
        <w:rPr>
          <w:color w:val="auto"/>
          <w:sz w:val="24"/>
        </w:rPr>
        <w:t>验收相关费用由投标人负责。</w:t>
      </w:r>
    </w:p>
    <w:p>
      <w:pPr>
        <w:autoSpaceDE w:val="0"/>
        <w:autoSpaceDN w:val="0"/>
        <w:adjustRightInd w:val="0"/>
        <w:spacing w:line="360" w:lineRule="auto"/>
        <w:ind w:firstLine="448" w:firstLineChars="200"/>
        <w:rPr>
          <w:color w:val="auto"/>
          <w:sz w:val="24"/>
        </w:rPr>
      </w:pPr>
      <w:r>
        <w:rPr>
          <w:color w:val="auto"/>
          <w:sz w:val="24"/>
        </w:rPr>
        <w:t>（</w:t>
      </w:r>
      <w:r>
        <w:rPr>
          <w:rFonts w:hint="eastAsia"/>
          <w:color w:val="auto"/>
          <w:sz w:val="24"/>
        </w:rPr>
        <w:t>二</w:t>
      </w:r>
      <w:r>
        <w:rPr>
          <w:color w:val="auto"/>
          <w:sz w:val="24"/>
        </w:rPr>
        <w:t>）时间、地点要求</w:t>
      </w:r>
    </w:p>
    <w:p>
      <w:pPr>
        <w:autoSpaceDE w:val="0"/>
        <w:autoSpaceDN w:val="0"/>
        <w:adjustRightInd w:val="0"/>
        <w:spacing w:line="360" w:lineRule="auto"/>
        <w:ind w:firstLine="448" w:firstLineChars="200"/>
        <w:rPr>
          <w:color w:val="auto"/>
          <w:sz w:val="24"/>
        </w:rPr>
      </w:pPr>
      <w:r>
        <w:rPr>
          <w:color w:val="auto"/>
          <w:sz w:val="24"/>
        </w:rPr>
        <w:t>1. 时间要求：</w:t>
      </w:r>
      <w:r>
        <w:rPr>
          <w:rFonts w:hint="eastAsia"/>
          <w:color w:val="auto"/>
          <w:sz w:val="24"/>
        </w:rPr>
        <w:t>合同规定的服务起始之日起</w:t>
      </w:r>
      <w:r>
        <w:rPr>
          <w:rFonts w:hint="eastAsia"/>
          <w:color w:val="auto"/>
          <w:sz w:val="24"/>
          <w:lang w:val="en-US" w:eastAsia="zh-CN"/>
        </w:rPr>
        <w:t>10个月</w:t>
      </w:r>
      <w:r>
        <w:rPr>
          <w:rFonts w:hint="eastAsia"/>
          <w:color w:val="auto"/>
          <w:sz w:val="24"/>
        </w:rPr>
        <w:t>的服务期，签订合同之日起</w:t>
      </w:r>
      <w:r>
        <w:rPr>
          <w:rFonts w:hint="eastAsia"/>
          <w:color w:val="auto"/>
          <w:sz w:val="24"/>
          <w:lang w:val="en-US" w:eastAsia="zh-CN"/>
        </w:rPr>
        <w:t>7</w:t>
      </w:r>
      <w:r>
        <w:rPr>
          <w:rFonts w:hint="eastAsia"/>
          <w:color w:val="auto"/>
          <w:sz w:val="24"/>
        </w:rPr>
        <w:t>日内物业人员进场服务</w:t>
      </w:r>
      <w:r>
        <w:rPr>
          <w:color w:val="auto"/>
          <w:sz w:val="24"/>
        </w:rPr>
        <w:t>（特殊情况以合同为准）。</w:t>
      </w:r>
    </w:p>
    <w:p>
      <w:pPr>
        <w:autoSpaceDE w:val="0"/>
        <w:autoSpaceDN w:val="0"/>
        <w:adjustRightInd w:val="0"/>
        <w:spacing w:line="360" w:lineRule="auto"/>
        <w:ind w:firstLine="448" w:firstLineChars="200"/>
        <w:rPr>
          <w:color w:val="auto"/>
          <w:sz w:val="24"/>
        </w:rPr>
      </w:pPr>
      <w:r>
        <w:rPr>
          <w:color w:val="auto"/>
          <w:sz w:val="24"/>
        </w:rPr>
        <w:t>2. 服务地点：</w:t>
      </w:r>
      <w:r>
        <w:rPr>
          <w:rFonts w:hint="eastAsia"/>
          <w:color w:val="auto"/>
          <w:sz w:val="24"/>
          <w:lang w:val="en-US" w:eastAsia="zh-CN"/>
        </w:rPr>
        <w:t>详见项目背景</w:t>
      </w:r>
      <w:r>
        <w:rPr>
          <w:color w:val="auto"/>
          <w:sz w:val="24"/>
        </w:rPr>
        <w:t>（特殊情况以合同为准）。</w:t>
      </w:r>
    </w:p>
    <w:p>
      <w:pPr>
        <w:autoSpaceDE w:val="0"/>
        <w:autoSpaceDN w:val="0"/>
        <w:adjustRightInd w:val="0"/>
        <w:spacing w:line="360" w:lineRule="auto"/>
        <w:ind w:firstLine="448" w:firstLineChars="200"/>
        <w:rPr>
          <w:color w:val="auto"/>
          <w:sz w:val="24"/>
        </w:rPr>
      </w:pPr>
      <w:r>
        <w:rPr>
          <w:color w:val="auto"/>
          <w:sz w:val="24"/>
        </w:rPr>
        <w:t>（</w:t>
      </w:r>
      <w:r>
        <w:rPr>
          <w:rFonts w:hint="eastAsia"/>
          <w:color w:val="auto"/>
          <w:sz w:val="24"/>
        </w:rPr>
        <w:t>三</w:t>
      </w:r>
      <w:r>
        <w:rPr>
          <w:color w:val="auto"/>
          <w:sz w:val="24"/>
        </w:rPr>
        <w:t>）付款方式</w:t>
      </w:r>
    </w:p>
    <w:p>
      <w:pPr>
        <w:autoSpaceDE w:val="0"/>
        <w:autoSpaceDN w:val="0"/>
        <w:adjustRightInd w:val="0"/>
        <w:spacing w:line="360" w:lineRule="auto"/>
        <w:ind w:firstLine="448" w:firstLineChars="200"/>
        <w:rPr>
          <w:color w:val="auto"/>
          <w:sz w:val="24"/>
        </w:rPr>
      </w:pPr>
      <w:r>
        <w:rPr>
          <w:color w:val="auto"/>
          <w:sz w:val="24"/>
        </w:rPr>
        <w:t>按月付款，每月15日前支付上一月服务费（特殊情况以合同为准）。</w:t>
      </w:r>
    </w:p>
    <w:p>
      <w:pPr>
        <w:autoSpaceDE w:val="0"/>
        <w:autoSpaceDN w:val="0"/>
        <w:adjustRightInd w:val="0"/>
        <w:spacing w:line="360" w:lineRule="auto"/>
        <w:ind w:firstLine="448" w:firstLineChars="200"/>
        <w:rPr>
          <w:color w:val="auto"/>
          <w:sz w:val="24"/>
        </w:rPr>
      </w:pPr>
      <w:r>
        <w:rPr>
          <w:color w:val="auto"/>
          <w:sz w:val="24"/>
        </w:rPr>
        <w:t>（</w:t>
      </w:r>
      <w:r>
        <w:rPr>
          <w:rFonts w:hint="eastAsia"/>
          <w:color w:val="auto"/>
          <w:sz w:val="24"/>
        </w:rPr>
        <w:t>四</w:t>
      </w:r>
      <w:r>
        <w:rPr>
          <w:color w:val="auto"/>
          <w:sz w:val="24"/>
        </w:rPr>
        <w:t>）投标保证金和履约保证金</w:t>
      </w:r>
    </w:p>
    <w:p>
      <w:pPr>
        <w:autoSpaceDE w:val="0"/>
        <w:autoSpaceDN w:val="0"/>
        <w:adjustRightInd w:val="0"/>
        <w:spacing w:line="360" w:lineRule="auto"/>
        <w:ind w:firstLine="448" w:firstLineChars="200"/>
        <w:rPr>
          <w:color w:val="auto"/>
          <w:sz w:val="24"/>
        </w:rPr>
      </w:pPr>
      <w:r>
        <w:rPr>
          <w:color w:val="auto"/>
          <w:sz w:val="24"/>
        </w:rPr>
        <w:t>本项目不收取投标保证金和履约保证金。</w:t>
      </w:r>
    </w:p>
    <w:p>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pPr>
        <w:autoSpaceDE w:val="0"/>
        <w:autoSpaceDN w:val="0"/>
        <w:adjustRightInd w:val="0"/>
        <w:spacing w:line="360" w:lineRule="auto"/>
        <w:ind w:firstLine="448" w:firstLineChars="200"/>
        <w:rPr>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w:t>
      </w:r>
      <w:r>
        <w:rPr>
          <w:rFonts w:hint="eastAsia"/>
          <w:sz w:val="24"/>
        </w:rPr>
        <w:t>人或者第三方机构参与验收。参与验收的投标人或者第三方机构的意见作为验收书的参考资料一并存档。验收结束后，应当出具验收书，列明各项服务的考核验收情况及项目总体评价，由验收双方共同签署。</w:t>
      </w:r>
    </w:p>
    <w:p>
      <w:pPr>
        <w:autoSpaceDE w:val="0"/>
        <w:autoSpaceDN w:val="0"/>
        <w:adjustRightInd w:val="0"/>
        <w:spacing w:line="360" w:lineRule="auto"/>
        <w:ind w:firstLine="448" w:firstLineChars="200"/>
        <w:rPr>
          <w:sz w:val="24"/>
        </w:rPr>
      </w:pPr>
      <w:r>
        <w:rPr>
          <w:sz w:val="24"/>
        </w:rPr>
        <w:t>验收时，采购人通过查询发证机关官网、</w:t>
      </w:r>
      <w:r>
        <w:rPr>
          <w:rFonts w:hint="eastAsia"/>
          <w:sz w:val="24"/>
        </w:rPr>
        <w:t>核对原件、向相关第三方核实等方式对中标供应商相关专业人员证书予以查验，若发现提供虚假材料的，采购人保留终止采购合同，并追求其违约责任的权利。</w:t>
      </w:r>
    </w:p>
    <w:p>
      <w:pPr>
        <w:spacing w:line="360" w:lineRule="auto"/>
        <w:ind w:firstLine="448" w:firstLineChars="200"/>
        <w:outlineLvl w:val="0"/>
        <w:rPr>
          <w:sz w:val="24"/>
        </w:rPr>
      </w:pPr>
      <w:r>
        <w:rPr>
          <w:sz w:val="24"/>
        </w:rPr>
        <w:t>四、评分因素及评标标准</w:t>
      </w:r>
    </w:p>
    <w:tbl>
      <w:tblPr>
        <w:tblStyle w:val="22"/>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第一部分 价格（</w:t>
            </w:r>
            <w:r>
              <w:rPr>
                <w:rFonts w:hint="eastAsia"/>
                <w:color w:val="auto"/>
                <w:kern w:val="0"/>
                <w:sz w:val="24"/>
                <w:szCs w:val="24"/>
                <w:lang w:val="en-US" w:eastAsia="zh-CN"/>
              </w:rPr>
              <w:t>20</w:t>
            </w:r>
            <w:r>
              <w:rPr>
                <w:color w:val="auto"/>
                <w:kern w:val="0"/>
                <w:sz w:val="24"/>
                <w:szCs w:val="24"/>
              </w:rPr>
              <w:t>分）</w:t>
            </w:r>
          </w:p>
        </w:tc>
        <w:tc>
          <w:tcPr>
            <w:tcW w:w="114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1</w:t>
            </w:r>
          </w:p>
        </w:tc>
        <w:tc>
          <w:tcPr>
            <w:tcW w:w="14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价格</w:t>
            </w:r>
          </w:p>
        </w:tc>
        <w:tc>
          <w:tcPr>
            <w:tcW w:w="731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（1）投标报价超过采购预算的，投标无效，未超过采购预算的投标报价按以下公式进行计算。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（2）投标报价得分=（评标基准价/投标报价）×</w:t>
            </w:r>
            <w:r>
              <w:rPr>
                <w:rFonts w:hint="eastAsia"/>
                <w:color w:val="auto"/>
                <w:kern w:val="0"/>
                <w:sz w:val="24"/>
                <w:szCs w:val="24"/>
                <w:lang w:val="en-US" w:eastAsia="zh-CN"/>
              </w:rPr>
              <w:t>2</w:t>
            </w:r>
            <w:r>
              <w:rPr>
                <w:color w:val="auto"/>
                <w:kern w:val="0"/>
                <w:sz w:val="24"/>
                <w:szCs w:val="24"/>
              </w:rPr>
              <w:t>0</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注：满足招标文件要求且投标报价最低的投标报价为评标基准价。</w:t>
            </w:r>
          </w:p>
        </w:tc>
        <w:tc>
          <w:tcPr>
            <w:tcW w:w="114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lang w:val="en-US" w:eastAsia="zh-CN"/>
              </w:rPr>
              <w:t>2</w:t>
            </w:r>
            <w:r>
              <w:rPr>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393" w:type="dxa"/>
            <w:gridSpan w:val="3"/>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第二部分 客观分（</w:t>
            </w:r>
            <w:r>
              <w:rPr>
                <w:rFonts w:hint="eastAsia"/>
                <w:color w:val="auto"/>
                <w:kern w:val="0"/>
                <w:sz w:val="24"/>
                <w:szCs w:val="24"/>
                <w:lang w:val="en-US" w:eastAsia="zh-CN"/>
              </w:rPr>
              <w:t>5</w:t>
            </w:r>
            <w:r>
              <w:rPr>
                <w:rFonts w:hint="eastAsia"/>
                <w:color w:val="auto"/>
                <w:kern w:val="0"/>
                <w:sz w:val="24"/>
                <w:szCs w:val="24"/>
              </w:rPr>
              <w:t>0</w:t>
            </w:r>
            <w:r>
              <w:rPr>
                <w:color w:val="auto"/>
                <w:kern w:val="0"/>
                <w:sz w:val="24"/>
                <w:szCs w:val="24"/>
              </w:rPr>
              <w:t>分）</w:t>
            </w:r>
          </w:p>
        </w:tc>
        <w:tc>
          <w:tcPr>
            <w:tcW w:w="114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1</w:t>
            </w:r>
          </w:p>
        </w:tc>
        <w:tc>
          <w:tcPr>
            <w:tcW w:w="14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投标人业绩</w:t>
            </w:r>
          </w:p>
        </w:tc>
        <w:tc>
          <w:tcPr>
            <w:tcW w:w="731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完全按照以下要求提供投标人曾实施的非住宅物业管理服务业绩，提供的证明材料均不得遮挡涂黑，否则不予认定加分。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color w:val="auto"/>
                <w:kern w:val="0"/>
                <w:sz w:val="24"/>
                <w:szCs w:val="24"/>
                <w:lang w:eastAsia="zh-CN"/>
              </w:rPr>
            </w:pPr>
            <w:r>
              <w:rPr>
                <w:rFonts w:hint="eastAsia"/>
                <w:color w:val="auto"/>
                <w:kern w:val="0"/>
                <w:sz w:val="24"/>
                <w:szCs w:val="24"/>
              </w:rPr>
              <w:t>A. 合同原件扫描件。包括买卖双方名称及盖章、物业服务期限（合同服务起始日期为202</w:t>
            </w:r>
            <w:r>
              <w:rPr>
                <w:rFonts w:hint="eastAsia"/>
                <w:color w:val="auto"/>
                <w:kern w:val="0"/>
                <w:sz w:val="24"/>
                <w:szCs w:val="24"/>
                <w:lang w:val="en-US" w:eastAsia="zh-CN"/>
              </w:rPr>
              <w:t>3</w:t>
            </w:r>
            <w:r>
              <w:rPr>
                <w:rFonts w:hint="eastAsia"/>
                <w:color w:val="auto"/>
                <w:kern w:val="0"/>
                <w:sz w:val="24"/>
                <w:szCs w:val="24"/>
              </w:rPr>
              <w:t>年1月1日或以后，且已经履行至少1年的时间）、物业服务内容</w:t>
            </w:r>
            <w:r>
              <w:rPr>
                <w:rFonts w:hint="eastAsia"/>
                <w:color w:val="auto"/>
                <w:kern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lang w:val="en-US" w:eastAsia="zh-CN"/>
              </w:rPr>
              <w:t>B</w:t>
            </w:r>
            <w:r>
              <w:rPr>
                <w:rFonts w:hint="eastAsia"/>
                <w:color w:val="auto"/>
                <w:kern w:val="0"/>
                <w:sz w:val="24"/>
                <w:szCs w:val="24"/>
              </w:rPr>
              <w:t>. 上述合同履行良好的相关证明材料原件扫描件（加盖上述合同甲方单位公章或上述合同中所盖的甲方印章）。</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每个业绩</w:t>
            </w:r>
            <w:r>
              <w:rPr>
                <w:rFonts w:hint="eastAsia"/>
                <w:color w:val="auto"/>
                <w:kern w:val="0"/>
                <w:sz w:val="24"/>
                <w:szCs w:val="24"/>
                <w:lang w:val="en-US" w:eastAsia="zh-CN"/>
              </w:rPr>
              <w:t>2</w:t>
            </w:r>
            <w:r>
              <w:rPr>
                <w:color w:val="auto"/>
                <w:kern w:val="0"/>
                <w:sz w:val="24"/>
                <w:szCs w:val="24"/>
              </w:rPr>
              <w:t>分，最多</w:t>
            </w:r>
            <w:r>
              <w:rPr>
                <w:rFonts w:hint="eastAsia"/>
                <w:color w:val="auto"/>
                <w:kern w:val="0"/>
                <w:sz w:val="24"/>
                <w:szCs w:val="24"/>
                <w:lang w:val="en-US" w:eastAsia="zh-CN"/>
              </w:rPr>
              <w:t>10</w:t>
            </w:r>
            <w:r>
              <w:rPr>
                <w:color w:val="auto"/>
                <w:kern w:val="0"/>
                <w:sz w:val="24"/>
                <w:szCs w:val="24"/>
              </w:rPr>
              <w:t>分</w:t>
            </w:r>
          </w:p>
        </w:tc>
        <w:tc>
          <w:tcPr>
            <w:tcW w:w="114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auto"/>
                <w:kern w:val="0"/>
                <w:sz w:val="24"/>
                <w:szCs w:val="24"/>
              </w:rPr>
            </w:pPr>
            <w:r>
              <w:rPr>
                <w:rFonts w:hint="eastAsia"/>
                <w:color w:val="auto"/>
                <w:kern w:val="0"/>
                <w:sz w:val="24"/>
                <w:szCs w:val="24"/>
              </w:rPr>
              <w:t>2</w:t>
            </w:r>
          </w:p>
        </w:tc>
        <w:tc>
          <w:tcPr>
            <w:tcW w:w="14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auto"/>
                <w:kern w:val="0"/>
                <w:sz w:val="24"/>
                <w:szCs w:val="24"/>
              </w:rPr>
            </w:pPr>
            <w:r>
              <w:rPr>
                <w:color w:val="auto"/>
                <w:kern w:val="0"/>
                <w:sz w:val="24"/>
                <w:szCs w:val="24"/>
              </w:rPr>
              <w:t>投标人相关证书评价</w:t>
            </w:r>
          </w:p>
        </w:tc>
        <w:tc>
          <w:tcPr>
            <w:tcW w:w="731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投标人具备质量管理体系认证、环境管理体系认证、职业健康安全管理体系认证，提供证书扫描件。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kern w:val="0"/>
                <w:sz w:val="24"/>
                <w:szCs w:val="24"/>
              </w:rPr>
            </w:pPr>
            <w:r>
              <w:rPr>
                <w:rFonts w:hint="eastAsia"/>
                <w:color w:val="auto"/>
                <w:kern w:val="0"/>
                <w:sz w:val="24"/>
                <w:szCs w:val="24"/>
              </w:rPr>
              <w:t>具备1个证书得</w:t>
            </w:r>
            <w:r>
              <w:rPr>
                <w:rFonts w:hint="eastAsia"/>
                <w:color w:val="auto"/>
                <w:kern w:val="0"/>
                <w:sz w:val="24"/>
                <w:szCs w:val="24"/>
                <w:lang w:val="en-US" w:eastAsia="zh-CN"/>
              </w:rPr>
              <w:t>3</w:t>
            </w:r>
            <w:r>
              <w:rPr>
                <w:rFonts w:hint="eastAsia"/>
                <w:color w:val="auto"/>
                <w:kern w:val="0"/>
                <w:sz w:val="24"/>
                <w:szCs w:val="24"/>
              </w:rPr>
              <w:t>分，最高</w:t>
            </w:r>
            <w:r>
              <w:rPr>
                <w:rFonts w:hint="eastAsia"/>
                <w:color w:val="auto"/>
                <w:kern w:val="0"/>
                <w:sz w:val="24"/>
                <w:szCs w:val="24"/>
                <w:lang w:val="en-US" w:eastAsia="zh-CN"/>
              </w:rPr>
              <w:t>9</w:t>
            </w:r>
            <w:r>
              <w:rPr>
                <w:rFonts w:hint="eastAsia"/>
                <w:color w:val="auto"/>
                <w:kern w:val="0"/>
                <w:sz w:val="24"/>
                <w:szCs w:val="24"/>
              </w:rPr>
              <w:t>分</w:t>
            </w:r>
          </w:p>
        </w:tc>
        <w:tc>
          <w:tcPr>
            <w:tcW w:w="114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val="en-US" w:eastAsia="zh-CN"/>
              </w:rPr>
            </w:pPr>
            <w:r>
              <w:rPr>
                <w:rFonts w:hint="eastAsia"/>
                <w:color w:val="auto"/>
                <w:kern w:val="0"/>
                <w:sz w:val="24"/>
                <w:szCs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3</w:t>
            </w:r>
          </w:p>
        </w:tc>
        <w:tc>
          <w:tcPr>
            <w:tcW w:w="14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派驻服务人员评价</w:t>
            </w:r>
          </w:p>
        </w:tc>
        <w:tc>
          <w:tcPr>
            <w:tcW w:w="731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（1）</w:t>
            </w:r>
            <w:r>
              <w:rPr>
                <w:rFonts w:hint="default" w:ascii="Times New Roman" w:hAnsi="Times New Roman" w:eastAsia="宋体" w:cs="Times New Roman"/>
                <w:b w:val="0"/>
                <w:bCs w:val="0"/>
                <w:i w:val="0"/>
                <w:iCs w:val="0"/>
                <w:smallCaps w:val="0"/>
                <w:color w:val="auto"/>
                <w:sz w:val="24"/>
                <w:szCs w:val="24"/>
              </w:rPr>
              <w:t>厨师</w:t>
            </w:r>
            <w:r>
              <w:rPr>
                <w:rFonts w:hint="eastAsia"/>
                <w:color w:val="auto"/>
                <w:kern w:val="0"/>
                <w:sz w:val="24"/>
                <w:szCs w:val="24"/>
              </w:rPr>
              <w:t>：提供</w:t>
            </w:r>
            <w:r>
              <w:rPr>
                <w:rFonts w:hint="eastAsia" w:cs="Times New Roman"/>
                <w:b w:val="0"/>
                <w:bCs w:val="0"/>
                <w:i w:val="0"/>
                <w:iCs w:val="0"/>
                <w:smallCaps w:val="0"/>
                <w:color w:val="auto"/>
                <w:sz w:val="24"/>
                <w:szCs w:val="24"/>
                <w:lang w:val="en-US" w:eastAsia="zh-CN"/>
              </w:rPr>
              <w:t>卫生防疫部门或医疗机构颁发的健康证</w:t>
            </w:r>
            <w:r>
              <w:rPr>
                <w:rFonts w:hint="eastAsia"/>
                <w:color w:val="auto"/>
                <w:kern w:val="0"/>
                <w:sz w:val="24"/>
                <w:szCs w:val="24"/>
              </w:rPr>
              <w:t>扫描件且性别年龄满足招标文件要求，每个合格的人员得</w:t>
            </w:r>
            <w:r>
              <w:rPr>
                <w:rFonts w:hint="eastAsia"/>
                <w:color w:val="auto"/>
                <w:kern w:val="0"/>
                <w:sz w:val="24"/>
                <w:szCs w:val="24"/>
                <w:lang w:val="en-US" w:eastAsia="zh-CN"/>
              </w:rPr>
              <w:t>3</w:t>
            </w:r>
            <w:r>
              <w:rPr>
                <w:rFonts w:hint="eastAsia"/>
                <w:color w:val="auto"/>
                <w:kern w:val="0"/>
                <w:sz w:val="24"/>
                <w:szCs w:val="24"/>
              </w:rPr>
              <w:t>分，最多</w:t>
            </w:r>
            <w:r>
              <w:rPr>
                <w:rFonts w:hint="eastAsia"/>
                <w:color w:val="auto"/>
                <w:kern w:val="0"/>
                <w:sz w:val="24"/>
                <w:szCs w:val="24"/>
                <w:lang w:val="en-US" w:eastAsia="zh-CN"/>
              </w:rPr>
              <w:t>3</w:t>
            </w:r>
            <w:r>
              <w:rPr>
                <w:rFonts w:hint="eastAsia"/>
                <w:color w:val="auto"/>
                <w:kern w:val="0"/>
                <w:sz w:val="24"/>
                <w:szCs w:val="24"/>
              </w:rPr>
              <w:t>分；</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（2）</w:t>
            </w:r>
            <w:r>
              <w:rPr>
                <w:rFonts w:hint="default" w:ascii="Times New Roman" w:hAnsi="Times New Roman" w:eastAsia="宋体" w:cs="Times New Roman"/>
                <w:b w:val="0"/>
                <w:bCs w:val="0"/>
                <w:i w:val="0"/>
                <w:iCs w:val="0"/>
                <w:smallCaps w:val="0"/>
                <w:color w:val="auto"/>
                <w:sz w:val="24"/>
                <w:szCs w:val="24"/>
              </w:rPr>
              <w:t>厨师</w:t>
            </w:r>
            <w:r>
              <w:rPr>
                <w:rFonts w:hint="eastAsia"/>
                <w:color w:val="auto"/>
                <w:kern w:val="0"/>
                <w:sz w:val="24"/>
                <w:szCs w:val="24"/>
              </w:rPr>
              <w:t>：提供上述人员（已提供</w:t>
            </w:r>
            <w:r>
              <w:rPr>
                <w:rFonts w:hint="eastAsia"/>
                <w:color w:val="auto"/>
                <w:kern w:val="0"/>
                <w:sz w:val="24"/>
                <w:szCs w:val="24"/>
                <w:lang w:eastAsia="zh-CN"/>
              </w:rPr>
              <w:t>（</w:t>
            </w:r>
            <w:r>
              <w:rPr>
                <w:rFonts w:hint="eastAsia"/>
                <w:color w:val="auto"/>
                <w:kern w:val="0"/>
                <w:sz w:val="24"/>
                <w:szCs w:val="24"/>
                <w:lang w:val="en-US" w:eastAsia="zh-CN"/>
              </w:rPr>
              <w:t>1</w:t>
            </w:r>
            <w:r>
              <w:rPr>
                <w:rFonts w:hint="eastAsia"/>
                <w:color w:val="auto"/>
                <w:kern w:val="0"/>
                <w:sz w:val="24"/>
                <w:szCs w:val="24"/>
                <w:lang w:eastAsia="zh-CN"/>
              </w:rPr>
              <w:t>）</w:t>
            </w:r>
            <w:r>
              <w:rPr>
                <w:rFonts w:hint="eastAsia"/>
                <w:color w:val="auto"/>
                <w:kern w:val="0"/>
                <w:sz w:val="24"/>
                <w:szCs w:val="24"/>
                <w:lang w:val="en-US" w:eastAsia="zh-CN"/>
              </w:rPr>
              <w:t>项</w:t>
            </w:r>
            <w:r>
              <w:rPr>
                <w:rFonts w:hint="eastAsia"/>
                <w:color w:val="auto"/>
                <w:kern w:val="0"/>
                <w:sz w:val="24"/>
                <w:szCs w:val="24"/>
              </w:rPr>
              <w:t>合格证书扫描件的）开标日当月或上一月由投标单位或其分公司缴纳社会保险证明扫描件，每个合格的人员社保证明扫描件得</w:t>
            </w:r>
            <w:r>
              <w:rPr>
                <w:rFonts w:hint="eastAsia"/>
                <w:color w:val="auto"/>
                <w:kern w:val="0"/>
                <w:sz w:val="24"/>
                <w:szCs w:val="24"/>
                <w:lang w:val="en-US" w:eastAsia="zh-CN"/>
              </w:rPr>
              <w:t>3</w:t>
            </w:r>
            <w:r>
              <w:rPr>
                <w:rFonts w:hint="eastAsia"/>
                <w:color w:val="auto"/>
                <w:kern w:val="0"/>
                <w:sz w:val="24"/>
                <w:szCs w:val="24"/>
              </w:rPr>
              <w:t>分，最多</w:t>
            </w:r>
            <w:r>
              <w:rPr>
                <w:rFonts w:hint="eastAsia"/>
                <w:color w:val="auto"/>
                <w:kern w:val="0"/>
                <w:sz w:val="24"/>
                <w:szCs w:val="24"/>
                <w:lang w:val="en-US" w:eastAsia="zh-CN"/>
              </w:rPr>
              <w:t>3</w:t>
            </w:r>
            <w:r>
              <w:rPr>
                <w:rFonts w:hint="eastAsia"/>
                <w:color w:val="auto"/>
                <w:kern w:val="0"/>
                <w:sz w:val="24"/>
                <w:szCs w:val="24"/>
              </w:rPr>
              <w:t>分；</w:t>
            </w:r>
          </w:p>
        </w:tc>
        <w:tc>
          <w:tcPr>
            <w:tcW w:w="114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63" w:type="dxa"/>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4</w:t>
            </w:r>
          </w:p>
        </w:tc>
        <w:tc>
          <w:tcPr>
            <w:tcW w:w="14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sz w:val="24"/>
              </w:rPr>
              <w:t>人员培训方案</w:t>
            </w:r>
          </w:p>
        </w:tc>
        <w:tc>
          <w:tcPr>
            <w:tcW w:w="731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人员培训方案应包含培训计划、培训方式、培训目标、言行规范、仪表仪容、公众形象等。</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每提供上述1项内容的得</w:t>
            </w:r>
            <w:r>
              <w:rPr>
                <w:rFonts w:hint="eastAsia"/>
                <w:color w:val="auto"/>
                <w:kern w:val="0"/>
                <w:sz w:val="24"/>
                <w:szCs w:val="24"/>
                <w:lang w:val="en-US" w:eastAsia="zh-CN"/>
              </w:rPr>
              <w:t>1</w:t>
            </w:r>
            <w:r>
              <w:rPr>
                <w:rFonts w:hint="eastAsia"/>
                <w:color w:val="auto"/>
                <w:kern w:val="0"/>
                <w:sz w:val="24"/>
                <w:szCs w:val="24"/>
              </w:rPr>
              <w:t>分，最多</w:t>
            </w:r>
            <w:r>
              <w:rPr>
                <w:rFonts w:hint="eastAsia"/>
                <w:color w:val="auto"/>
                <w:kern w:val="0"/>
                <w:sz w:val="24"/>
                <w:szCs w:val="24"/>
                <w:lang w:val="en-US" w:eastAsia="zh-CN"/>
              </w:rPr>
              <w:t>6</w:t>
            </w:r>
            <w:r>
              <w:rPr>
                <w:rFonts w:hint="eastAsia"/>
                <w:color w:val="auto"/>
                <w:kern w:val="0"/>
                <w:sz w:val="24"/>
                <w:szCs w:val="24"/>
              </w:rPr>
              <w:t>分。</w:t>
            </w:r>
          </w:p>
        </w:tc>
        <w:tc>
          <w:tcPr>
            <w:tcW w:w="114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663" w:type="dxa"/>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5</w:t>
            </w:r>
          </w:p>
        </w:tc>
        <w:tc>
          <w:tcPr>
            <w:tcW w:w="14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rPr>
            </w:pPr>
            <w:r>
              <w:rPr>
                <w:rFonts w:hint="eastAsia"/>
                <w:color w:val="auto"/>
                <w:sz w:val="24"/>
              </w:rPr>
              <w:t>投标人承诺评价</w:t>
            </w:r>
          </w:p>
        </w:tc>
        <w:tc>
          <w:tcPr>
            <w:tcW w:w="731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（1）承诺完全满足招标文件“报价要求”、“时间地点要求”、“付款方式要求”和技术要求中非“★”号要求的：</w:t>
            </w:r>
            <w:r>
              <w:rPr>
                <w:rFonts w:hint="eastAsia"/>
                <w:color w:val="auto"/>
                <w:kern w:val="0"/>
                <w:sz w:val="24"/>
                <w:szCs w:val="24"/>
                <w:lang w:val="en-US" w:eastAsia="zh-CN"/>
              </w:rPr>
              <w:t>9</w:t>
            </w:r>
            <w:r>
              <w:rPr>
                <w:rFonts w:hint="eastAsia"/>
                <w:color w:val="auto"/>
                <w:kern w:val="0"/>
                <w:sz w:val="24"/>
                <w:szCs w:val="24"/>
              </w:rPr>
              <w:t>分，其他0分。</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2）人员专职全职投入服务承诺：供应商承诺若获得中标，在投标文件中已经提供了相关证书的人员和享受相关减免政策的人员将专职全职投入本项目服务，不兼职服务其他项目，上岗时及服务期内未经采购人同意不更换服务人员。格式详见附件7，满足以上要求的：</w:t>
            </w:r>
            <w:r>
              <w:rPr>
                <w:rFonts w:hint="eastAsia"/>
                <w:color w:val="auto"/>
                <w:kern w:val="0"/>
                <w:sz w:val="24"/>
                <w:szCs w:val="24"/>
                <w:lang w:val="en-US" w:eastAsia="zh-CN"/>
              </w:rPr>
              <w:t>10</w:t>
            </w:r>
            <w:r>
              <w:rPr>
                <w:rFonts w:hint="eastAsia"/>
                <w:color w:val="auto"/>
                <w:kern w:val="0"/>
                <w:sz w:val="24"/>
                <w:szCs w:val="24"/>
              </w:rPr>
              <w:t>分，其他0分。</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注：未按附件7要求填写承诺的，不得分。</w:t>
            </w:r>
          </w:p>
        </w:tc>
        <w:tc>
          <w:tcPr>
            <w:tcW w:w="114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393" w:type="dxa"/>
            <w:gridSpan w:val="3"/>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第三部分 主观分（</w:t>
            </w:r>
            <w:r>
              <w:rPr>
                <w:rFonts w:hint="eastAsia"/>
                <w:color w:val="auto"/>
                <w:kern w:val="0"/>
                <w:sz w:val="24"/>
                <w:szCs w:val="24"/>
                <w:lang w:val="en-US" w:eastAsia="zh-CN"/>
              </w:rPr>
              <w:t>3</w:t>
            </w:r>
            <w:r>
              <w:rPr>
                <w:rFonts w:hint="eastAsia"/>
                <w:color w:val="auto"/>
                <w:kern w:val="0"/>
                <w:sz w:val="24"/>
                <w:szCs w:val="24"/>
              </w:rPr>
              <w:t>0</w:t>
            </w:r>
            <w:r>
              <w:rPr>
                <w:color w:val="auto"/>
                <w:kern w:val="0"/>
                <w:sz w:val="24"/>
                <w:szCs w:val="24"/>
              </w:rPr>
              <w:t>分）</w:t>
            </w:r>
          </w:p>
        </w:tc>
        <w:tc>
          <w:tcPr>
            <w:tcW w:w="114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1</w:t>
            </w:r>
          </w:p>
        </w:tc>
        <w:tc>
          <w:tcPr>
            <w:tcW w:w="14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sz w:val="24"/>
              </w:rPr>
              <w:t>针对本项目特点的专业化管理方案评价</w:t>
            </w:r>
          </w:p>
        </w:tc>
        <w:tc>
          <w:tcPr>
            <w:tcW w:w="731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（1）</w:t>
            </w:r>
            <w:r>
              <w:rPr>
                <w:rFonts w:hint="eastAsia"/>
                <w:color w:val="auto"/>
                <w:kern w:val="0"/>
                <w:sz w:val="24"/>
                <w:szCs w:val="24"/>
                <w:lang w:val="en-US" w:eastAsia="zh-CN"/>
              </w:rPr>
              <w:t>餐饮服务</w:t>
            </w:r>
            <w:r>
              <w:rPr>
                <w:rFonts w:hint="eastAsia"/>
                <w:color w:val="auto"/>
                <w:kern w:val="0"/>
                <w:sz w:val="24"/>
                <w:szCs w:val="24"/>
              </w:rPr>
              <w:t>方案（</w:t>
            </w:r>
            <w:r>
              <w:rPr>
                <w:rFonts w:hint="eastAsia"/>
                <w:color w:val="auto"/>
                <w:kern w:val="0"/>
                <w:sz w:val="24"/>
                <w:szCs w:val="24"/>
                <w:lang w:val="en-US" w:eastAsia="zh-CN"/>
              </w:rPr>
              <w:t>8</w:t>
            </w:r>
            <w:r>
              <w:rPr>
                <w:rFonts w:hint="eastAsia"/>
                <w:color w:val="auto"/>
                <w:kern w:val="0"/>
                <w:sz w:val="24"/>
                <w:szCs w:val="24"/>
              </w:rPr>
              <w:t>分）</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bookmarkStart w:id="4" w:name="OLE_LINK85"/>
            <w:bookmarkStart w:id="5" w:name="OLE_LINK84"/>
            <w:r>
              <w:rPr>
                <w:rFonts w:hint="eastAsia"/>
                <w:color w:val="auto"/>
                <w:kern w:val="0"/>
                <w:sz w:val="24"/>
                <w:szCs w:val="24"/>
              </w:rPr>
              <w:t>至少</w:t>
            </w:r>
            <w:r>
              <w:rPr>
                <w:color w:val="auto"/>
                <w:kern w:val="0"/>
                <w:sz w:val="24"/>
                <w:szCs w:val="24"/>
              </w:rPr>
              <w:t>包含针对本项目的人员岗位安排</w:t>
            </w:r>
            <w:r>
              <w:rPr>
                <w:rFonts w:hint="eastAsia"/>
                <w:color w:val="auto"/>
                <w:kern w:val="0"/>
                <w:sz w:val="24"/>
                <w:szCs w:val="24"/>
              </w:rPr>
              <w:t>、人员工作职责、服务方案、进驻接管方案、应急预案和人员稳定性方案等方面内容</w:t>
            </w:r>
          </w:p>
          <w:bookmarkEnd w:id="4"/>
          <w:bookmarkEnd w:id="5"/>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满足</w:t>
            </w:r>
            <w:r>
              <w:rPr>
                <w:color w:val="auto"/>
                <w:kern w:val="0"/>
                <w:sz w:val="24"/>
                <w:szCs w:val="24"/>
              </w:rPr>
              <w:t>本文件要求，无瑕疵得满分；</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w:t>
            </w:r>
            <w:r>
              <w:rPr>
                <w:rFonts w:hint="eastAsia"/>
                <w:color w:val="auto"/>
                <w:kern w:val="0"/>
                <w:sz w:val="24"/>
                <w:szCs w:val="24"/>
              </w:rPr>
              <w:t>分，最低0分。</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（2）秩序维护服务方案（</w:t>
            </w:r>
            <w:r>
              <w:rPr>
                <w:rFonts w:hint="eastAsia"/>
                <w:color w:val="auto"/>
                <w:kern w:val="0"/>
                <w:sz w:val="24"/>
                <w:szCs w:val="24"/>
                <w:lang w:val="en-US" w:eastAsia="zh-CN"/>
              </w:rPr>
              <w:t>8</w:t>
            </w:r>
            <w:r>
              <w:rPr>
                <w:rFonts w:hint="eastAsia"/>
                <w:color w:val="auto"/>
                <w:kern w:val="0"/>
                <w:sz w:val="24"/>
                <w:szCs w:val="24"/>
              </w:rPr>
              <w:t>分）</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至少</w:t>
            </w:r>
            <w:r>
              <w:rPr>
                <w:color w:val="auto"/>
                <w:kern w:val="0"/>
                <w:sz w:val="24"/>
                <w:szCs w:val="24"/>
              </w:rPr>
              <w:t>包含针对本项目的人员岗位安排</w:t>
            </w:r>
            <w:r>
              <w:rPr>
                <w:rFonts w:hint="eastAsia"/>
                <w:color w:val="auto"/>
                <w:kern w:val="0"/>
                <w:sz w:val="24"/>
                <w:szCs w:val="24"/>
              </w:rPr>
              <w:t>、人员工作职责、服务方案、进驻接管方案、应急预案和人员稳定性方案等方面内容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满足</w:t>
            </w:r>
            <w:r>
              <w:rPr>
                <w:color w:val="auto"/>
                <w:kern w:val="0"/>
                <w:sz w:val="24"/>
                <w:szCs w:val="24"/>
              </w:rPr>
              <w:t>本文件要求，无瑕疵得满分；</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w:t>
            </w:r>
            <w:r>
              <w:rPr>
                <w:rFonts w:hint="eastAsia"/>
                <w:color w:val="auto"/>
                <w:kern w:val="0"/>
                <w:sz w:val="24"/>
                <w:szCs w:val="24"/>
              </w:rPr>
              <w:t>分，最低0分。</w:t>
            </w:r>
          </w:p>
        </w:tc>
        <w:tc>
          <w:tcPr>
            <w:tcW w:w="114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2</w:t>
            </w:r>
          </w:p>
        </w:tc>
        <w:tc>
          <w:tcPr>
            <w:tcW w:w="14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sz w:val="24"/>
              </w:rPr>
              <w:t>对项目重点、难点的理解评价</w:t>
            </w:r>
          </w:p>
        </w:tc>
        <w:tc>
          <w:tcPr>
            <w:tcW w:w="731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至少包含针对本项目重点和难点的理解以及针对重点难点的应对解决方案</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满足本</w:t>
            </w:r>
            <w:r>
              <w:rPr>
                <w:color w:val="auto"/>
                <w:kern w:val="0"/>
                <w:sz w:val="24"/>
                <w:szCs w:val="24"/>
              </w:rPr>
              <w:t>文件要求，无瑕疵得满分；</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重点难点理解或应对解决方案内容每出现</w:t>
            </w:r>
            <w:r>
              <w:rPr>
                <w:rFonts w:hint="eastAsia"/>
                <w:color w:val="auto"/>
                <w:kern w:val="0"/>
                <w:sz w:val="24"/>
                <w:szCs w:val="24"/>
              </w:rPr>
              <w:t>1处瑕疵减</w:t>
            </w:r>
            <w:r>
              <w:rPr>
                <w:rFonts w:hint="eastAsia"/>
                <w:color w:val="auto"/>
                <w:kern w:val="0"/>
                <w:sz w:val="24"/>
                <w:szCs w:val="24"/>
                <w:lang w:val="en-US" w:eastAsia="zh-CN"/>
              </w:rPr>
              <w:t>2</w:t>
            </w:r>
            <w:r>
              <w:rPr>
                <w:rFonts w:hint="eastAsia"/>
                <w:color w:val="auto"/>
                <w:kern w:val="0"/>
                <w:sz w:val="24"/>
                <w:szCs w:val="24"/>
              </w:rPr>
              <w:t>分，最低0分。</w:t>
            </w:r>
          </w:p>
        </w:tc>
        <w:tc>
          <w:tcPr>
            <w:tcW w:w="114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663" w:type="dxa"/>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3</w:t>
            </w:r>
          </w:p>
        </w:tc>
        <w:tc>
          <w:tcPr>
            <w:tcW w:w="14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rPr>
            </w:pPr>
            <w:r>
              <w:rPr>
                <w:rFonts w:hint="eastAsia"/>
                <w:color w:val="auto"/>
                <w:sz w:val="24"/>
              </w:rPr>
              <w:t>价格测算方案评价</w:t>
            </w:r>
          </w:p>
        </w:tc>
        <w:tc>
          <w:tcPr>
            <w:tcW w:w="731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rPr>
            </w:pPr>
            <w:r>
              <w:rPr>
                <w:rFonts w:hint="eastAsia"/>
                <w:color w:val="auto"/>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rPr>
            </w:pPr>
            <w:r>
              <w:rPr>
                <w:rFonts w:hint="eastAsia"/>
                <w:color w:val="auto"/>
                <w:sz w:val="24"/>
              </w:rPr>
              <w:t>价格测算方案科学合理，无瑕疵得满分；</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rPr>
            </w:pPr>
            <w:r>
              <w:rPr>
                <w:rFonts w:hint="eastAsia"/>
                <w:color w:val="auto"/>
                <w:sz w:val="24"/>
              </w:rPr>
              <w:t>内容</w:t>
            </w:r>
            <w:r>
              <w:rPr>
                <w:color w:val="auto"/>
                <w:kern w:val="0"/>
                <w:sz w:val="24"/>
                <w:szCs w:val="24"/>
              </w:rPr>
              <w:t>每出现</w:t>
            </w:r>
            <w:r>
              <w:rPr>
                <w:rFonts w:hint="eastAsia"/>
                <w:color w:val="auto"/>
                <w:kern w:val="0"/>
                <w:sz w:val="24"/>
                <w:szCs w:val="24"/>
              </w:rPr>
              <w:t>1处瑕疵减2分，最低0分。</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rPr>
            </w:pPr>
            <w:r>
              <w:rPr>
                <w:rFonts w:hint="eastAsia"/>
                <w:color w:val="auto"/>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9393" w:type="dxa"/>
            <w:gridSpan w:val="3"/>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rPr>
            </w:pPr>
            <w:r>
              <w:rPr>
                <w:color w:val="auto"/>
                <w:sz w:val="24"/>
              </w:rPr>
              <w:t>合计</w:t>
            </w:r>
          </w:p>
        </w:tc>
        <w:tc>
          <w:tcPr>
            <w:tcW w:w="114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100</w:t>
            </w:r>
          </w:p>
        </w:tc>
      </w:tr>
    </w:tbl>
    <w:p>
      <w:pPr>
        <w:spacing w:line="360" w:lineRule="auto"/>
        <w:ind w:firstLine="448" w:firstLineChars="200"/>
        <w:outlineLvl w:val="0"/>
        <w:rPr>
          <w:sz w:val="24"/>
        </w:rPr>
      </w:pPr>
      <w:r>
        <w:rPr>
          <w:rFonts w:hint="eastAsia"/>
          <w:kern w:val="0"/>
          <w:sz w:val="24"/>
          <w:szCs w:val="24"/>
        </w:rPr>
        <w:t>主观分第1-2项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pPr>
        <w:widowControl/>
        <w:jc w:val="left"/>
        <w:rPr>
          <w:sz w:val="24"/>
        </w:rPr>
      </w:pPr>
      <w:r>
        <w:rPr>
          <w:sz w:val="24"/>
        </w:rPr>
        <w:br w:type="page"/>
      </w:r>
    </w:p>
    <w:p>
      <w:pPr>
        <w:spacing w:line="360" w:lineRule="auto"/>
        <w:ind w:firstLine="448" w:firstLineChars="200"/>
        <w:jc w:val="center"/>
        <w:outlineLvl w:val="0"/>
        <w:rPr>
          <w:b/>
          <w:sz w:val="24"/>
        </w:rPr>
      </w:pPr>
      <w:r>
        <w:rPr>
          <w:rFonts w:hint="eastAsia"/>
          <w:b/>
          <w:sz w:val="24"/>
        </w:rPr>
        <w:t>项目需求书</w:t>
      </w:r>
    </w:p>
    <w:p>
      <w:pPr>
        <w:spacing w:line="360" w:lineRule="auto"/>
        <w:ind w:firstLine="448" w:firstLineChars="200"/>
        <w:jc w:val="center"/>
        <w:outlineLvl w:val="0"/>
        <w:rPr>
          <w:b/>
          <w:sz w:val="24"/>
        </w:rPr>
      </w:pPr>
    </w:p>
    <w:p>
      <w:pPr>
        <w:spacing w:line="360" w:lineRule="auto"/>
        <w:ind w:firstLine="448" w:firstLineChars="200"/>
        <w:outlineLvl w:val="0"/>
        <w:rPr>
          <w:b/>
          <w:bCs/>
          <w:sz w:val="24"/>
        </w:rPr>
      </w:pPr>
      <w:r>
        <w:rPr>
          <w:rFonts w:hint="eastAsia"/>
          <w:b/>
          <w:bCs/>
          <w:sz w:val="24"/>
        </w:rPr>
        <w:t>一、</w:t>
      </w:r>
      <w:r>
        <w:rPr>
          <w:b/>
          <w:bCs/>
          <w:sz w:val="24"/>
        </w:rPr>
        <w:t>人员及岗位要求</w:t>
      </w:r>
    </w:p>
    <w:tbl>
      <w:tblPr>
        <w:tblStyle w:val="23"/>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57"/>
        <w:gridCol w:w="900"/>
        <w:gridCol w:w="4170"/>
        <w:gridCol w:w="1185"/>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序号</w:t>
            </w:r>
          </w:p>
        </w:tc>
        <w:tc>
          <w:tcPr>
            <w:tcW w:w="1357"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岗位名称</w:t>
            </w: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人数</w:t>
            </w:r>
          </w:p>
        </w:tc>
        <w:tc>
          <w:tcPr>
            <w:tcW w:w="417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要求</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是否接受退休人员</w:t>
            </w:r>
          </w:p>
        </w:tc>
        <w:tc>
          <w:tcPr>
            <w:tcW w:w="1456"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工作时间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357" w:type="dxa"/>
            <w:shd w:val="clear" w:color="auto" w:fill="auto"/>
            <w:vAlign w:val="center"/>
          </w:tcPr>
          <w:p>
            <w:pPr>
              <w:pStyle w:val="5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val="0"/>
                <w:iCs w:val="0"/>
                <w:smallCaps w:val="0"/>
                <w:color w:val="auto"/>
                <w:kern w:val="2"/>
                <w:sz w:val="24"/>
                <w:szCs w:val="24"/>
                <w:lang w:val="en-US" w:eastAsia="zh-CN" w:bidi="ar-SA"/>
              </w:rPr>
            </w:pPr>
            <w:r>
              <w:rPr>
                <w:rFonts w:hint="default" w:ascii="Times New Roman" w:hAnsi="Times New Roman" w:eastAsia="宋体" w:cs="Times New Roman"/>
                <w:b w:val="0"/>
                <w:bCs w:val="0"/>
                <w:i w:val="0"/>
                <w:iCs w:val="0"/>
                <w:smallCaps w:val="0"/>
                <w:color w:val="auto"/>
                <w:sz w:val="24"/>
                <w:szCs w:val="24"/>
              </w:rPr>
              <w:t>厨师</w:t>
            </w:r>
          </w:p>
        </w:tc>
        <w:tc>
          <w:tcPr>
            <w:tcW w:w="900" w:type="dxa"/>
            <w:shd w:val="clear" w:color="auto" w:fill="auto"/>
            <w:vAlign w:val="center"/>
          </w:tcPr>
          <w:p>
            <w:pPr>
              <w:pStyle w:val="5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val="0"/>
                <w:iCs w:val="0"/>
                <w:smallCaps w:val="0"/>
                <w:color w:val="auto"/>
                <w:kern w:val="2"/>
                <w:sz w:val="24"/>
                <w:szCs w:val="24"/>
                <w:lang w:val="en-US" w:eastAsia="zh-CN" w:bidi="ar-SA"/>
              </w:rPr>
            </w:pPr>
            <w:r>
              <w:rPr>
                <w:rFonts w:hint="default" w:ascii="Times New Roman" w:hAnsi="Times New Roman" w:eastAsia="宋体" w:cs="Times New Roman"/>
                <w:b w:val="0"/>
                <w:bCs w:val="0"/>
                <w:i w:val="0"/>
                <w:iCs w:val="0"/>
                <w:smallCaps w:val="0"/>
                <w:color w:val="auto"/>
                <w:sz w:val="24"/>
                <w:szCs w:val="24"/>
              </w:rPr>
              <w:t>1</w:t>
            </w:r>
          </w:p>
        </w:tc>
        <w:tc>
          <w:tcPr>
            <w:tcW w:w="4170" w:type="dxa"/>
            <w:shd w:val="clear" w:color="auto" w:fill="auto"/>
            <w:vAlign w:val="center"/>
          </w:tcPr>
          <w:p>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i w:val="0"/>
                <w:iCs w:val="0"/>
                <w:smallCaps w:val="0"/>
                <w:color w:val="auto"/>
                <w:sz w:val="24"/>
                <w:szCs w:val="24"/>
              </w:rPr>
            </w:pPr>
            <w:r>
              <w:rPr>
                <w:rFonts w:hint="default" w:ascii="Times New Roman" w:hAnsi="Times New Roman" w:eastAsia="宋体" w:cs="Times New Roman"/>
                <w:b w:val="0"/>
                <w:bCs w:val="0"/>
                <w:i w:val="0"/>
                <w:iCs w:val="0"/>
                <w:smallCaps w:val="0"/>
                <w:color w:val="auto"/>
                <w:sz w:val="24"/>
                <w:szCs w:val="24"/>
                <w:lang w:val="en-US" w:eastAsia="zh-CN"/>
              </w:rPr>
              <w:t>男性。</w:t>
            </w:r>
            <w:r>
              <w:rPr>
                <w:rFonts w:hint="default" w:ascii="Times New Roman" w:hAnsi="Times New Roman" w:eastAsia="宋体" w:cs="Times New Roman"/>
                <w:b w:val="0"/>
                <w:bCs w:val="0"/>
                <w:i w:val="0"/>
                <w:iCs w:val="0"/>
                <w:smallCaps w:val="0"/>
                <w:color w:val="auto"/>
                <w:sz w:val="24"/>
                <w:szCs w:val="24"/>
              </w:rPr>
              <w:t>要求工作责任心强，且具有丰富的单位餐饮服务管理经验。</w:t>
            </w:r>
          </w:p>
          <w:p>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i w:val="0"/>
                <w:iCs w:val="0"/>
                <w:smallCaps w:val="0"/>
                <w:color w:val="auto"/>
                <w:sz w:val="24"/>
                <w:szCs w:val="24"/>
                <w:lang w:val="en-US" w:eastAsia="zh-CN"/>
              </w:rPr>
            </w:pPr>
            <w:r>
              <w:rPr>
                <w:rFonts w:hint="default" w:ascii="Times New Roman" w:hAnsi="Times New Roman" w:eastAsia="宋体" w:cs="Times New Roman"/>
                <w:b w:val="0"/>
                <w:bCs w:val="0"/>
                <w:i w:val="0"/>
                <w:iCs w:val="0"/>
                <w:smallCaps w:val="0"/>
                <w:color w:val="auto"/>
                <w:sz w:val="24"/>
                <w:szCs w:val="24"/>
                <w:lang w:val="en-US" w:eastAsia="zh-CN"/>
              </w:rPr>
              <w:t>负责全面管理，监督生产加工，控制成本，服务，品控、卫生管理等。</w:t>
            </w:r>
          </w:p>
          <w:p>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i w:val="0"/>
                <w:iCs w:val="0"/>
                <w:smallCaps w:val="0"/>
                <w:color w:val="auto"/>
                <w:sz w:val="24"/>
                <w:szCs w:val="24"/>
                <w:lang w:val="en-US" w:eastAsia="zh-CN"/>
              </w:rPr>
            </w:pPr>
            <w:r>
              <w:rPr>
                <w:rFonts w:hint="eastAsia"/>
                <w:color w:val="auto"/>
                <w:sz w:val="24"/>
              </w:rPr>
              <w:t>★</w:t>
            </w:r>
            <w:r>
              <w:rPr>
                <w:rFonts w:hint="eastAsia" w:cs="Times New Roman"/>
                <w:b w:val="0"/>
                <w:bCs w:val="0"/>
                <w:i w:val="0"/>
                <w:iCs w:val="0"/>
                <w:smallCaps w:val="0"/>
                <w:color w:val="auto"/>
                <w:sz w:val="24"/>
                <w:szCs w:val="24"/>
                <w:lang w:val="en-US" w:eastAsia="zh-CN"/>
              </w:rPr>
              <w:t>持卫生防疫部门或医疗机构颁发的健康证上岗。</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否</w:t>
            </w:r>
          </w:p>
        </w:tc>
        <w:tc>
          <w:tcPr>
            <w:tcW w:w="1456"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Times New Roman"/>
                <w:color w:val="auto"/>
                <w:sz w:val="24"/>
                <w:szCs w:val="24"/>
                <w:lang w:val="en-US" w:eastAsia="zh-CN"/>
              </w:rPr>
            </w:pPr>
            <w:r>
              <w:rPr>
                <w:rFonts w:hint="eastAsia" w:cs="Times New Roman"/>
                <w:color w:val="auto"/>
                <w:sz w:val="24"/>
                <w:szCs w:val="24"/>
                <w:lang w:val="en-US" w:eastAsia="zh-CN"/>
              </w:rPr>
              <w:t>每周6天</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cs="Times New Roman"/>
                <w:color w:val="auto"/>
                <w:sz w:val="24"/>
                <w:szCs w:val="24"/>
                <w:lang w:val="en-US" w:eastAsia="zh-CN"/>
              </w:rPr>
            </w:pPr>
            <w:r>
              <w:rPr>
                <w:rFonts w:hint="eastAsia" w:cs="Times New Roman"/>
                <w:color w:val="auto"/>
                <w:sz w:val="24"/>
                <w:szCs w:val="24"/>
                <w:lang w:val="en-US" w:eastAsia="zh-CN"/>
              </w:rPr>
              <w:t>每天6.5小时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357" w:type="dxa"/>
            <w:shd w:val="clear" w:color="auto" w:fill="auto"/>
            <w:vAlign w:val="center"/>
          </w:tcPr>
          <w:p>
            <w:pPr>
              <w:pStyle w:val="5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val="0"/>
                <w:iCs w:val="0"/>
                <w:smallCaps w:val="0"/>
                <w:color w:val="auto"/>
                <w:kern w:val="2"/>
                <w:sz w:val="24"/>
                <w:szCs w:val="24"/>
                <w:lang w:val="en-US" w:eastAsia="zh-CN" w:bidi="ar-SA"/>
              </w:rPr>
            </w:pPr>
            <w:r>
              <w:rPr>
                <w:rFonts w:hint="default" w:ascii="Times New Roman" w:hAnsi="Times New Roman" w:eastAsia="宋体" w:cs="Times New Roman"/>
                <w:b w:val="0"/>
                <w:bCs w:val="0"/>
                <w:i w:val="0"/>
                <w:iCs w:val="0"/>
                <w:smallCaps w:val="0"/>
                <w:color w:val="auto"/>
                <w:sz w:val="24"/>
                <w:szCs w:val="24"/>
              </w:rPr>
              <w:t>秩序维护员</w:t>
            </w:r>
          </w:p>
        </w:tc>
        <w:tc>
          <w:tcPr>
            <w:tcW w:w="900" w:type="dxa"/>
            <w:shd w:val="clear" w:color="auto" w:fill="auto"/>
            <w:vAlign w:val="center"/>
          </w:tcPr>
          <w:p>
            <w:pPr>
              <w:pStyle w:val="5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val="0"/>
                <w:iCs w:val="0"/>
                <w:smallCaps w:val="0"/>
                <w:color w:val="auto"/>
                <w:kern w:val="2"/>
                <w:sz w:val="24"/>
                <w:szCs w:val="24"/>
                <w:lang w:val="en-US" w:eastAsia="zh-CN" w:bidi="ar-SA"/>
              </w:rPr>
            </w:pPr>
            <w:r>
              <w:rPr>
                <w:rFonts w:hint="default" w:ascii="Times New Roman" w:hAnsi="Times New Roman" w:eastAsia="宋体" w:cs="Times New Roman"/>
                <w:b w:val="0"/>
                <w:bCs w:val="0"/>
                <w:i w:val="0"/>
                <w:iCs w:val="0"/>
                <w:smallCaps w:val="0"/>
                <w:color w:val="auto"/>
                <w:sz w:val="24"/>
                <w:szCs w:val="24"/>
              </w:rPr>
              <w:t>1</w:t>
            </w:r>
          </w:p>
        </w:tc>
        <w:tc>
          <w:tcPr>
            <w:tcW w:w="4170" w:type="dxa"/>
            <w:shd w:val="clear" w:color="auto" w:fill="auto"/>
            <w:vAlign w:val="center"/>
          </w:tcPr>
          <w:p>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b w:val="0"/>
                <w:bCs w:val="0"/>
                <w:i w:val="0"/>
                <w:iCs w:val="0"/>
                <w:smallCaps w:val="0"/>
                <w:color w:val="auto"/>
                <w:sz w:val="24"/>
                <w:szCs w:val="24"/>
                <w:lang w:eastAsia="zh-CN"/>
              </w:rPr>
            </w:pPr>
            <w:r>
              <w:rPr>
                <w:rFonts w:hint="default" w:ascii="Times New Roman" w:hAnsi="Times New Roman" w:eastAsia="宋体" w:cs="Times New Roman"/>
                <w:b w:val="0"/>
                <w:bCs w:val="0"/>
                <w:i w:val="0"/>
                <w:iCs w:val="0"/>
                <w:smallCaps w:val="0"/>
                <w:color w:val="auto"/>
                <w:sz w:val="24"/>
                <w:szCs w:val="24"/>
              </w:rPr>
              <w:t>负责</w:t>
            </w:r>
            <w:r>
              <w:rPr>
                <w:rFonts w:hint="eastAsia" w:cs="Times New Roman"/>
                <w:b w:val="0"/>
                <w:bCs w:val="0"/>
                <w:i w:val="0"/>
                <w:iCs w:val="0"/>
                <w:smallCaps w:val="0"/>
                <w:color w:val="auto"/>
                <w:sz w:val="24"/>
                <w:szCs w:val="24"/>
                <w:lang w:val="en-US" w:eastAsia="zh-CN"/>
              </w:rPr>
              <w:t>办公区域</w:t>
            </w:r>
            <w:r>
              <w:rPr>
                <w:rFonts w:hint="default" w:ascii="Times New Roman" w:hAnsi="Times New Roman" w:eastAsia="宋体" w:cs="Times New Roman"/>
                <w:b w:val="0"/>
                <w:bCs w:val="0"/>
                <w:i w:val="0"/>
                <w:iCs w:val="0"/>
                <w:smallCaps w:val="0"/>
                <w:color w:val="auto"/>
                <w:sz w:val="24"/>
                <w:szCs w:val="24"/>
              </w:rPr>
              <w:t>内环境卫生清洁</w:t>
            </w:r>
            <w:r>
              <w:rPr>
                <w:rFonts w:hint="eastAsia" w:cs="Times New Roman"/>
                <w:b w:val="0"/>
                <w:bCs w:val="0"/>
                <w:i w:val="0"/>
                <w:iCs w:val="0"/>
                <w:smallCaps w:val="0"/>
                <w:color w:val="auto"/>
                <w:sz w:val="24"/>
                <w:szCs w:val="24"/>
                <w:lang w:val="en-US" w:eastAsia="zh-CN"/>
              </w:rPr>
              <w:t>及</w:t>
            </w:r>
            <w:r>
              <w:rPr>
                <w:rFonts w:hint="default" w:ascii="Times New Roman" w:hAnsi="Times New Roman" w:eastAsia="宋体" w:cs="Times New Roman"/>
                <w:b w:val="0"/>
                <w:bCs w:val="0"/>
                <w:i w:val="0"/>
                <w:iCs w:val="0"/>
                <w:smallCaps w:val="0"/>
                <w:color w:val="auto"/>
                <w:sz w:val="24"/>
                <w:szCs w:val="24"/>
              </w:rPr>
              <w:t>秩序维护</w:t>
            </w:r>
            <w:r>
              <w:rPr>
                <w:rFonts w:hint="default" w:ascii="Times New Roman" w:hAnsi="Times New Roman" w:eastAsia="宋体" w:cs="Times New Roman"/>
                <w:b w:val="0"/>
                <w:bCs w:val="0"/>
                <w:i w:val="0"/>
                <w:iCs w:val="0"/>
                <w:smallCaps w:val="0"/>
                <w:color w:val="auto"/>
                <w:sz w:val="24"/>
                <w:szCs w:val="24"/>
                <w:lang w:eastAsia="zh-CN"/>
              </w:rPr>
              <w:t>。</w:t>
            </w:r>
            <w:r>
              <w:rPr>
                <w:rFonts w:hint="default" w:ascii="Times New Roman" w:hAnsi="Times New Roman" w:eastAsia="宋体" w:cs="Times New Roman"/>
                <w:b w:val="0"/>
                <w:bCs w:val="0"/>
                <w:i w:val="0"/>
                <w:iCs w:val="0"/>
                <w:smallCaps w:val="0"/>
                <w:color w:val="auto"/>
                <w:sz w:val="24"/>
                <w:szCs w:val="24"/>
              </w:rPr>
              <w:t>负责门口警卫、安防监控室值守</w:t>
            </w:r>
            <w:r>
              <w:rPr>
                <w:rFonts w:hint="eastAsia" w:cs="Times New Roman"/>
                <w:b w:val="0"/>
                <w:bCs w:val="0"/>
                <w:i w:val="0"/>
                <w:iCs w:val="0"/>
                <w:smallCaps w:val="0"/>
                <w:color w:val="auto"/>
                <w:sz w:val="24"/>
                <w:szCs w:val="24"/>
                <w:lang w:eastAsia="zh-CN"/>
              </w:rPr>
              <w:t>。</w:t>
            </w:r>
          </w:p>
          <w:p>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cs="Times New Roman"/>
                <w:b w:val="0"/>
                <w:bCs w:val="0"/>
                <w:i w:val="0"/>
                <w:iCs w:val="0"/>
                <w:smallCaps w:val="0"/>
                <w:color w:val="auto"/>
                <w:sz w:val="24"/>
                <w:szCs w:val="24"/>
                <w:lang w:val="en-US" w:eastAsia="zh-CN"/>
              </w:rPr>
            </w:pPr>
            <w:r>
              <w:rPr>
                <w:rFonts w:hint="eastAsia" w:cs="Times New Roman"/>
                <w:b w:val="0"/>
                <w:bCs w:val="0"/>
                <w:i w:val="0"/>
                <w:iCs w:val="0"/>
                <w:smallCaps w:val="0"/>
                <w:color w:val="auto"/>
                <w:sz w:val="24"/>
                <w:szCs w:val="24"/>
                <w:lang w:val="en-US" w:eastAsia="zh-CN"/>
              </w:rPr>
              <w:t>女性，工作规范，服务主动；细致周到的完成保洁工作，有相关从业经验。</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否</w:t>
            </w:r>
          </w:p>
        </w:tc>
        <w:tc>
          <w:tcPr>
            <w:tcW w:w="1456"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Times New Roman"/>
                <w:color w:val="auto"/>
                <w:sz w:val="24"/>
                <w:szCs w:val="24"/>
                <w:lang w:val="en-US" w:eastAsia="zh-CN"/>
              </w:rPr>
            </w:pPr>
            <w:r>
              <w:rPr>
                <w:rFonts w:hint="eastAsia" w:cs="Times New Roman"/>
                <w:color w:val="auto"/>
                <w:sz w:val="24"/>
                <w:szCs w:val="24"/>
                <w:lang w:val="en-US" w:eastAsia="zh-CN"/>
              </w:rPr>
              <w:t>每周6天</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每天6.5小时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2"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合计人数</w:t>
            </w:r>
          </w:p>
        </w:tc>
        <w:tc>
          <w:tcPr>
            <w:tcW w:w="7711" w:type="dxa"/>
            <w:gridSpan w:val="4"/>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2</w:t>
            </w:r>
          </w:p>
        </w:tc>
      </w:tr>
    </w:tbl>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注：</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按劳动法和国务院关于职工工作时间的规定，正常情况下，上述人员每日工作不超过8小时，每周工作不超过40小时。需安排加班的，中标供应商应配合并向劳动者支付加班费。</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一旦获得中标资格，上述人员按要求投入本项目服务，非经采购人同意，不随意更换人员。</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采购合同履行过程中，如遇国家和我市相关政策调整等法定情形的，采购人可以与供应商签订补充合同，补充合同应当按照政府采购法律法规的相关要求报同级财政部门备案，并在天津市政府采购网上公告。</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default" w:eastAsia="宋体"/>
          <w:b/>
          <w:bCs/>
          <w:sz w:val="24"/>
          <w:lang w:val="en-US" w:eastAsia="zh-CN"/>
        </w:rPr>
      </w:pPr>
      <w:r>
        <w:rPr>
          <w:rFonts w:hint="eastAsia"/>
          <w:b/>
          <w:bCs/>
          <w:sz w:val="24"/>
        </w:rPr>
        <w:t>二、</w:t>
      </w:r>
      <w:r>
        <w:rPr>
          <w:rFonts w:hint="eastAsia"/>
          <w:b/>
          <w:bCs/>
          <w:sz w:val="24"/>
          <w:lang w:val="en-US" w:eastAsia="zh-CN"/>
        </w:rPr>
        <w:t>餐饮服务要求</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（一）食堂配餐服务标准</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1.用餐标准：按采购人要求制定菜谱，拟定需采购菜品及数量。</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2.食堂营业时间：早餐7：30-8：30，午餐11：30-13：00，如遇特殊情况，采购人可根据需要进行调整用餐时间。</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3.口味要求：主副食平衡，营养平衡，杂粮与细粮平衡，荤素平衡，寒热平衡；注重色、香、味、形；饭菜品种、花样、风味、烹调方法多样化，体现特色；低盐少油，口感好，有食欲。</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 xml:space="preserve">（二）操作间工作标准 </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1.所有人员必须着装上岗，上岗前要用肥皂洗手，上岗后对厨具、案板、工作台、灶上、灶下、地板进行一次严格的清整。</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2.加强原料的卫生检查。凡腐败、变质、有毒、有害、发霉、虫蛀原料，一律不准加工使用。</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3.肉类原料解冻不宜采用自来水冲淋，更不能用温水浸泡，要自然解冻，肉类原料加工后，应尽快烹调使用，暂时不用的或一时用不完的要放入冰箱冷藏。</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4.肉类、水产品、蔬菜要分类清洗和加工，不准放入同一个池内。肉类、水产类清洗后要无鳞、无鳃、无内脏；鲜蛋使用前要用水逐个清洗；蔬菜必须按一拣二洗三切顺序操作，做到无泥沙、无杂草，肉类、水产品等易腐品不准落地存放。</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5.菜肴制作要按照规定程序操作，不准偷工减料，要充分加热，防止外熟里生，隔顿、隔夜或外购食品要烧后使用。</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6.冷菜生产要做到当时使用，当时制作，用多少加工多少，改刀后隔顿、隔夜的冷菜不准再次使用，冷菜的切配过程中要注意刀、案板、工作台、菜墩、抹布和手的消毒，装盘的冷菜不准重叠存放。</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7.食品制作使用添加剂要按国家规定标准严格配兑，食品制作后要放入食品橱内，做到防尘、防蝇、防鼠。</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8.厨师在菜肴生产环节中要精打细算，注意节约，不准浪费，严禁用油或其它食品原料助火。</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9.不准用抹布抹擦碗边、盘边，滴在盘、碗边的汤汁必须用餐巾纸或消毒布抹擦。加工用具做到，刀不锈、面板、菜墩不霉、加工台面、抹布干净，无油污，炒锅勤使勤刷。</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10.工作结束后调料加盖。灶上、灶下、地板、墙壁、水池、厨具盛器要冲洗干净。绞肉机等机械设备用后要拆开冲洗。</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 xml:space="preserve">（三）厨房餐厅卫生安全标准 </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1.采购人有权对成交供应商的服务和饭菜质量进行实时监督。</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食堂食品制作需符合《食品安全法》、《餐饮服务食品安全监督管理办法》的相关规定。成交供应商应设置食品卫生管理人员，承担食品卫生管理责任，对食品48小时留样备查，有留样记录，以备人员出现食物中毒或其他情况下的查验。</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3.成交供应商负责餐厅的保洁工作，做好环境卫生工作，严防食物中毒。如发生安全卫生事故或相关部门检查不合格，成交供应商承担引起的一切经济和法律责任。食堂区域由成交供应商负责打扫，保证操作间、洗菜间、用餐地点等地方每次餐后清扫干净，保证地面清洁，确保食堂墙壁、门窗、洗碗池、餐桌椅、案板用具等无油污、无废纸果壳、无灰尘、无卫生死角，保证操作环境要保持卫生整洁. 达标，保证加工食品过程中安全健康。厨房地面和墙壁水管要保持干净卫生无油污，下水通道保持畅通。灶头和抽烟罩要经常打扫，保持干净明亮，调料的容器要干净，排放整齐。炒完菜后，须把工作台上下的脏物冲刷干净。厨房的各种机械用具，要保持无锈渍，无油污，经常擦洗案板。厨房须保持各种原料的清洁卫生，不准无关人员进入，以免发生食品污染，刀与砧板都必须进行消毒处理。库房保持空气流畅，地面干净，物品摆放整齐，无关人员不得入内。餐厅的门口、楼梯、洗手间、下水道等的卫生须由专人负责。餐厅的垃圾要有专一的地点存放，每餐要清倒并打扫干净。餐厅要做到消灭四害，杜绝蚊蝇横飞的现象出现。</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（四）办公区保洁服务内容及标准</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（1）清洁要求：每日至少2次清洁，循环保洁。</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清洁标准：无异味、镜子明亮无水印；地面墙面、顶部无尘、无污物、无杂物、无蛛网、无水印；云石台面洗手盆无污渍、无水印，不锈钢部位光洁明亮；便器及小便池无尿印、无杂物；隔断门无尘、无污物、无杂物；芳香球保持2个，用去2/3更换；垃圾桶应放袋使用，桶内垃圾不能超过2/3；设备无尘，无污渍；卷纸用去4/5更换，卷纸开头要折成三角形；灯具表面目视不得有灰尘；门窗、玻璃等不得有水印、手印等作为保洁完成标志。</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b/>
          <w:bCs/>
          <w:sz w:val="24"/>
        </w:rPr>
      </w:pPr>
      <w:r>
        <w:rPr>
          <w:rFonts w:hint="eastAsia"/>
          <w:b/>
          <w:bCs/>
          <w:sz w:val="24"/>
          <w:lang w:val="en-US" w:eastAsia="zh-CN"/>
        </w:rPr>
        <w:t>三、</w:t>
      </w:r>
      <w:r>
        <w:rPr>
          <w:rFonts w:hint="eastAsia"/>
          <w:b/>
          <w:bCs/>
          <w:sz w:val="24"/>
        </w:rPr>
        <w:t>秩序维护服务及标准</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lang w:val="en-US" w:eastAsia="zh-CN"/>
        </w:rPr>
        <w:t>1、</w:t>
      </w:r>
      <w:r>
        <w:rPr>
          <w:rFonts w:hint="eastAsia"/>
          <w:sz w:val="24"/>
        </w:rPr>
        <w:t>秩序维护人员要求：</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（1）无参加非法组织、黑社会、反动会道门组织等历史、品行良好，无不良习气，无行政，治安，刑事处罚史，无纹身。</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秩序维护员为采购人提供秩序维护服务工作，工作踏实、肯干，能吃苦耐劳，遵守法律、法规、规章制度，服从命令听指挥、熟悉业务内容，具备良好的业务技能，能适应采购人各岗位的值勤要求。退役军人或退役武警官兵优先。</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a.负责秩序维护人员的招聘、体检、培训、合同签订、日常管理、住宿、餐饮、服装、劳务费管理、伤/病/残急救与处理、警械配备等工作。</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b.组织秩序维护员按照采购人要求完成秩序维护服务工作任务。</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c.有义务接受采购人的工作指导、监督、检查和考核工作。</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d.秩序维护员必须具备专业护卫管理能力，建立健全的规章制度。</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e.秩序维护员必须进行岗前业务培训，经考核合格后到采购人地点上岗服务。</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f.遇有下列情况之一，成交供应商应撤回其当事人：</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(a)玩忽职守者。</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(b)身体不健康或有其他原因不能适应岗位服务要求者。</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(c)违反采购人管理规定，不服从管理，屡教不改者。</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(d)有盗窃行为或勾结他人从事盗窃活动者。</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(e)有赌博、酗酒、嫖娼、打架斗殴、寻衅滋事和扰乱社会公共秩序者。</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(f)秩序维护员休假，中标供应商应提前做好值勤安排，不能空岗。秩序维护员因离职、辞退而缺岗，中标供应商必须在10天内补上缺岗人员。</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(g)中标供应商派出秩序维护员在采购人地点工作期间发生病、伤、亡等突发事件，由中标供应商负责处理，采购人协助。</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lang w:val="en-US" w:eastAsia="zh-CN"/>
        </w:rPr>
      </w:pPr>
      <w:r>
        <w:rPr>
          <w:rFonts w:hint="eastAsia"/>
          <w:sz w:val="24"/>
          <w:lang w:val="en-US" w:eastAsia="zh-CN"/>
        </w:rPr>
        <w:t>2、其他要求</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w:t>
      </w:r>
      <w:r>
        <w:rPr>
          <w:rFonts w:hint="eastAsia"/>
          <w:sz w:val="24"/>
          <w:lang w:val="en-US" w:eastAsia="zh-CN"/>
        </w:rPr>
        <w:t>1</w:t>
      </w:r>
      <w:r>
        <w:rPr>
          <w:rFonts w:hint="eastAsia"/>
          <w:sz w:val="24"/>
        </w:rPr>
        <w:t>）秩序维护岗做好人员的出入登记。</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w:t>
      </w:r>
      <w:r>
        <w:rPr>
          <w:rFonts w:hint="eastAsia"/>
          <w:sz w:val="24"/>
          <w:lang w:val="en-US" w:eastAsia="zh-CN"/>
        </w:rPr>
        <w:t>2</w:t>
      </w:r>
      <w:r>
        <w:rPr>
          <w:rFonts w:hint="eastAsia"/>
          <w:sz w:val="24"/>
        </w:rPr>
        <w:t>）负责维持办公楼内秩序。巡查楼宇周边，防止不法分子撬窗入室作案。</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w:t>
      </w:r>
      <w:r>
        <w:rPr>
          <w:rFonts w:hint="eastAsia"/>
          <w:sz w:val="24"/>
          <w:lang w:val="en-US" w:eastAsia="zh-CN"/>
        </w:rPr>
        <w:t>3</w:t>
      </w:r>
      <w:r>
        <w:rPr>
          <w:rFonts w:hint="eastAsia"/>
          <w:sz w:val="24"/>
        </w:rPr>
        <w:t>）夜间定期按照一定路线办公楼外围以及楼内进行巡逻，发现问题及时处理。</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w:t>
      </w:r>
      <w:r>
        <w:rPr>
          <w:rFonts w:hint="eastAsia"/>
          <w:sz w:val="24"/>
          <w:lang w:val="en-US" w:eastAsia="zh-CN"/>
        </w:rPr>
        <w:t>4</w:t>
      </w:r>
      <w:r>
        <w:rPr>
          <w:rFonts w:hint="eastAsia"/>
          <w:sz w:val="24"/>
        </w:rPr>
        <w:t>）引导停车场有序停车，负责非机动车停车棚整理。</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w:t>
      </w:r>
      <w:r>
        <w:rPr>
          <w:rFonts w:hint="eastAsia"/>
          <w:sz w:val="24"/>
          <w:lang w:val="en-US" w:eastAsia="zh-CN"/>
        </w:rPr>
        <w:t>5</w:t>
      </w:r>
      <w:r>
        <w:rPr>
          <w:rFonts w:hint="eastAsia"/>
          <w:sz w:val="24"/>
        </w:rPr>
        <w:t>）熟练掌握监控室流程及注意事项。</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b/>
          <w:bCs/>
          <w:sz w:val="24"/>
        </w:rPr>
      </w:pPr>
      <w:r>
        <w:rPr>
          <w:rFonts w:hint="eastAsia"/>
          <w:b/>
          <w:bCs/>
          <w:sz w:val="24"/>
          <w:lang w:val="en-US" w:eastAsia="zh-CN"/>
        </w:rPr>
        <w:t>四</w:t>
      </w:r>
      <w:r>
        <w:rPr>
          <w:rFonts w:hint="eastAsia"/>
          <w:b/>
          <w:bCs/>
          <w:sz w:val="24"/>
        </w:rPr>
        <w:t>、应急服务要求</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当出现不可预知紧急情况时（例如停水停电、极端天气、群体事件、自然灾害等），保证物业服务正常运转的措施，包括但不限于临时增配人员、临时调集设备、现有人员岗位职责临时增加、与相关政府部门协调配合等。</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b/>
          <w:bCs/>
          <w:sz w:val="24"/>
        </w:rPr>
      </w:pPr>
      <w:r>
        <w:rPr>
          <w:rFonts w:hint="eastAsia"/>
          <w:b/>
          <w:bCs/>
          <w:sz w:val="24"/>
          <w:lang w:val="en-US" w:eastAsia="zh-CN"/>
        </w:rPr>
        <w:t>五</w:t>
      </w:r>
      <w:r>
        <w:rPr>
          <w:rFonts w:hint="eastAsia"/>
          <w:b/>
          <w:bCs/>
          <w:sz w:val="24"/>
        </w:rPr>
        <w:t>、人员保密要求</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保证物业服务过程中有可能获取的保密信息不泄露的措施，包括但不限于制定保密制度、服务人员保密培训、重点岗位双人服务、泄密惩罚办法。</w:t>
      </w:r>
    </w:p>
    <w:p>
      <w:pPr>
        <w:pStyle w:val="54"/>
        <w:keepNext w:val="0"/>
        <w:keepLines w:val="0"/>
        <w:pageBreakBefore w:val="0"/>
        <w:widowControl w:val="0"/>
        <w:kinsoku/>
        <w:wordWrap/>
        <w:overflowPunct/>
        <w:topLinePunct w:val="0"/>
        <w:autoSpaceDE/>
        <w:autoSpaceDN/>
        <w:bidi w:val="0"/>
        <w:adjustRightInd/>
        <w:snapToGrid/>
        <w:spacing w:before="0" w:after="0" w:line="360" w:lineRule="auto"/>
        <w:ind w:firstLine="448" w:firstLineChars="200"/>
        <w:textAlignment w:val="auto"/>
        <w:rPr>
          <w:rFonts w:hint="eastAsia" w:ascii="Times New Roman" w:hAnsi="Times New Roman" w:eastAsia="宋体" w:cs="Times New Roman"/>
          <w:kern w:val="2"/>
          <w:sz w:val="24"/>
          <w:szCs w:val="20"/>
          <w:lang w:val="en-US" w:eastAsia="zh-CN" w:bidi="ar-SA"/>
        </w:rPr>
      </w:pPr>
      <w:r>
        <w:rPr>
          <w:rFonts w:hint="eastAsia" w:ascii="Times New Roman" w:hAnsi="Times New Roman" w:cs="Times New Roman"/>
          <w:kern w:val="2"/>
          <w:sz w:val="24"/>
          <w:szCs w:val="20"/>
          <w:lang w:val="en-US" w:eastAsia="zh-CN" w:bidi="ar-SA"/>
        </w:rPr>
        <w:t>中标</w:t>
      </w:r>
      <w:r>
        <w:rPr>
          <w:rFonts w:hint="eastAsia" w:ascii="Times New Roman" w:hAnsi="Times New Roman" w:eastAsia="宋体" w:cs="Times New Roman"/>
          <w:kern w:val="2"/>
          <w:sz w:val="24"/>
          <w:szCs w:val="20"/>
          <w:lang w:val="en-US" w:eastAsia="zh-CN" w:bidi="ar-SA"/>
        </w:rPr>
        <w:t>供应商录用前必须对所录用人员进行政治审查，签订保密协议书，组织岗前保密培训；制定人员保密工作制度，建立信息档案，定期开展保密教育。服务人员对陌生人员或社会媒体询问采购人内部情况和政务事项时，严禁擅自接受询问。务必做到不该看的不看，不该问的不问，不该说的不说，不该动的不动。每名员工不得向外界透露采购人内部情况及工作相关信息。</w:t>
      </w:r>
      <w:r>
        <w:rPr>
          <w:rFonts w:hint="eastAsia" w:ascii="Times New Roman" w:hAnsi="Times New Roman" w:cs="Times New Roman"/>
          <w:kern w:val="2"/>
          <w:sz w:val="24"/>
          <w:szCs w:val="20"/>
          <w:lang w:val="en-US" w:eastAsia="zh-CN" w:bidi="ar-SA"/>
        </w:rPr>
        <w:t>中标</w:t>
      </w:r>
      <w:r>
        <w:rPr>
          <w:rFonts w:hint="eastAsia" w:ascii="Times New Roman" w:hAnsi="Times New Roman" w:eastAsia="宋体" w:cs="Times New Roman"/>
          <w:kern w:val="2"/>
          <w:sz w:val="24"/>
          <w:szCs w:val="20"/>
          <w:lang w:val="en-US" w:eastAsia="zh-CN" w:bidi="ar-SA"/>
        </w:rPr>
        <w:t>供应商应与曾服务此项目的解聘、辞职人员签订离岗保密承诺书，并对其离岗后提出保密要求。如有违反，我单位有权向物业服务企业追究法律责任。</w:t>
      </w:r>
      <w:r>
        <w:rPr>
          <w:rFonts w:hint="eastAsia" w:ascii="Times New Roman" w:hAnsi="Times New Roman" w:cs="Times New Roman"/>
          <w:kern w:val="2"/>
          <w:sz w:val="24"/>
          <w:szCs w:val="20"/>
          <w:lang w:val="en-US" w:eastAsia="zh-CN" w:bidi="ar-SA"/>
        </w:rPr>
        <w:t>中标</w:t>
      </w:r>
      <w:r>
        <w:rPr>
          <w:rFonts w:hint="eastAsia" w:ascii="Times New Roman" w:hAnsi="Times New Roman" w:eastAsia="宋体" w:cs="Times New Roman"/>
          <w:kern w:val="2"/>
          <w:sz w:val="24"/>
          <w:szCs w:val="20"/>
          <w:lang w:val="en-US" w:eastAsia="zh-CN" w:bidi="ar-SA"/>
        </w:rPr>
        <w:t>供应商应保证加强教育管理，禁止各岗位服务人员随意发表、交流、讨论、传播我单位内部人员信息或工作事项，如有违反，严肃处理。</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b/>
          <w:bCs/>
          <w:sz w:val="24"/>
        </w:rPr>
      </w:pPr>
      <w:r>
        <w:rPr>
          <w:rFonts w:hint="eastAsia"/>
          <w:b/>
          <w:bCs/>
          <w:sz w:val="24"/>
          <w:lang w:val="en-US" w:eastAsia="zh-CN"/>
        </w:rPr>
        <w:t>六</w:t>
      </w:r>
      <w:r>
        <w:rPr>
          <w:rFonts w:hint="eastAsia"/>
          <w:b/>
          <w:bCs/>
          <w:sz w:val="24"/>
        </w:rPr>
        <w:t>、人员稳定性要求</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在整个服务期内，人员更换率不得超过</w:t>
      </w:r>
      <w:r>
        <w:rPr>
          <w:rFonts w:hint="eastAsia"/>
          <w:sz w:val="24"/>
          <w:u w:val="single"/>
          <w:lang w:val="en-US" w:eastAsia="zh-CN"/>
        </w:rPr>
        <w:t>50</w:t>
      </w:r>
      <w:r>
        <w:rPr>
          <w:rFonts w:hint="eastAsia"/>
          <w:sz w:val="24"/>
          <w:u w:val="single"/>
        </w:rPr>
        <w:t xml:space="preserve"> </w:t>
      </w:r>
      <w:r>
        <w:rPr>
          <w:rFonts w:hint="eastAsia"/>
          <w:sz w:val="24"/>
        </w:rPr>
        <w:t>%，更换人员不得低于采购需求，且</w:t>
      </w:r>
      <w:r>
        <w:rPr>
          <w:rFonts w:hint="eastAsia"/>
          <w:sz w:val="24"/>
          <w:lang w:val="en-US" w:eastAsia="zh-CN"/>
        </w:rPr>
        <w:t>必须</w:t>
      </w:r>
      <w:r>
        <w:rPr>
          <w:rFonts w:hint="eastAsia"/>
          <w:sz w:val="24"/>
        </w:rPr>
        <w:t>经采购人同意。</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b/>
          <w:bCs/>
          <w:sz w:val="24"/>
        </w:rPr>
      </w:pPr>
      <w:r>
        <w:rPr>
          <w:rFonts w:hint="eastAsia"/>
          <w:b/>
          <w:bCs/>
          <w:sz w:val="24"/>
          <w:lang w:val="en-US" w:eastAsia="zh-CN"/>
        </w:rPr>
        <w:t>七</w:t>
      </w:r>
      <w:r>
        <w:rPr>
          <w:rFonts w:hint="eastAsia"/>
          <w:b/>
          <w:bCs/>
          <w:sz w:val="24"/>
        </w:rPr>
        <w:t>、进驻和接管要求</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ascii="Times New Roman" w:hAnsi="Times New Roman" w:cs="Times New Roman"/>
          <w:b w:val="0"/>
          <w:bCs w:val="0"/>
          <w:sz w:val="24"/>
          <w:lang w:val="en-US" w:eastAsia="zh-CN"/>
        </w:rPr>
      </w:pPr>
      <w:r>
        <w:rPr>
          <w:rFonts w:hint="eastAsia"/>
          <w:sz w:val="24"/>
        </w:rPr>
        <w:t>中标后，中标供应商及时配齐所需人员、工具、设备等，在规定的时间内保证全体服务人员按时进场服务，如果为新任物业服务公司，则还需与前任物业公司进行交接，无前任物业公司的，应与采购人做好沟通衔接，保留相关记录，做到物业服务平稳过渡，对采购人工作无不良影响</w:t>
      </w:r>
      <w:r>
        <w:rPr>
          <w:rFonts w:hint="eastAsia" w:ascii="Times New Roman" w:hAnsi="Times New Roman" w:cs="Times New Roman"/>
          <w:b w:val="0"/>
          <w:bCs w:val="0"/>
          <w:sz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ascii="Times New Roman" w:hAnsi="Times New Roman" w:cs="Times New Roman"/>
          <w:b/>
          <w:bCs/>
          <w:sz w:val="24"/>
          <w:lang w:val="en-US" w:eastAsia="zh-CN"/>
        </w:rPr>
      </w:pPr>
      <w:r>
        <w:rPr>
          <w:rFonts w:hint="eastAsia" w:ascii="Times New Roman" w:hAnsi="Times New Roman" w:cs="Times New Roman"/>
          <w:b/>
          <w:bCs/>
          <w:sz w:val="24"/>
          <w:lang w:val="en-US" w:eastAsia="zh-CN"/>
        </w:rPr>
        <w:t>八、节能要求</w:t>
      </w:r>
    </w:p>
    <w:p>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pPr>
      <w:r>
        <w:rPr>
          <w:rFonts w:hint="eastAsia" w:ascii="Times New Roman" w:hAnsi="Times New Roman" w:cs="Times New Roman"/>
          <w:b w:val="0"/>
          <w:bCs w:val="0"/>
          <w:sz w:val="24"/>
          <w:lang w:val="en-US" w:eastAsia="zh-CN"/>
        </w:rPr>
        <w:t>为进一步强化节能降耗管理，提升物业服务品质，物业人员应牢固树立绿色低碳、节能高效的服务理念，自觉遵守节能管理规定，主动落实节能责任。在日常工作中，严格按照规范操作各类设备设施，合理控制照明、空调和开水器等公共能源消耗设施的运行时间与负荷，做到人走灯灭、水停，杜绝长流水，减少设备空转。加强日常巡查，及时发现并处理跑、冒、滴、漏等浪费现象，积极推广节水、节电、节材的工作方式，自觉养成节能低耗的良好习惯。以实际行动践行绿色节能要求，降低运营能耗，营造安全、舒适、低碳、环保的工作生活环境，持续提升物业服务水平与管理</w:t>
      </w:r>
      <w:r>
        <w:rPr>
          <w:rFonts w:hint="eastAsia"/>
          <w:b w:val="0"/>
          <w:bCs w:val="0"/>
        </w:rPr>
        <w:t>效益。</w:t>
      </w:r>
    </w:p>
    <w:p>
      <w:pPr>
        <w:widowControl/>
        <w:ind w:firstLine="448" w:firstLineChars="200"/>
        <w:jc w:val="left"/>
        <w:rPr>
          <w:b/>
          <w:bCs/>
          <w:sz w:val="24"/>
        </w:rPr>
      </w:pPr>
      <w:r>
        <w:rPr>
          <w:rFonts w:hint="eastAsia"/>
          <w:b/>
          <w:bCs/>
          <w:sz w:val="24"/>
          <w:lang w:val="en-US" w:eastAsia="zh-CN"/>
        </w:rPr>
        <w:t>九</w:t>
      </w:r>
      <w:r>
        <w:rPr>
          <w:rFonts w:hint="eastAsia"/>
          <w:b/>
          <w:bCs/>
          <w:sz w:val="24"/>
        </w:rPr>
        <w:t>、费用分割</w:t>
      </w:r>
    </w:p>
    <w:p>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（一）工作人员服装帽子等由中标供应商提供。</w:t>
      </w:r>
    </w:p>
    <w:p>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二）工作人员除正常工资、社保和公积金之外按照劳动保障相关规定要求的定期体检、防暑降温费、取暖费等费用应由中标供应商负担（采购人提供的预算金额已包含上述费用，投标人应对此内容予以知晓，并支付、保障使用到位）。</w:t>
      </w:r>
    </w:p>
    <w:p>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（三）清洁工具</w:t>
      </w:r>
      <w:r>
        <w:rPr>
          <w:rFonts w:hint="eastAsia" w:cs="Times New Roman"/>
          <w:b w:val="0"/>
          <w:bCs w:val="0"/>
          <w:kern w:val="2"/>
          <w:sz w:val="24"/>
          <w:szCs w:val="20"/>
          <w:lang w:val="en-US" w:eastAsia="zh-CN" w:bidi="ar-SA"/>
        </w:rPr>
        <w:t>、</w:t>
      </w:r>
      <w:r>
        <w:rPr>
          <w:rFonts w:hint="eastAsia" w:ascii="Times New Roman" w:hAnsi="Times New Roman" w:eastAsia="宋体" w:cs="Times New Roman"/>
          <w:b w:val="0"/>
          <w:bCs w:val="0"/>
          <w:kern w:val="2"/>
          <w:sz w:val="24"/>
          <w:szCs w:val="20"/>
          <w:lang w:val="en-US" w:eastAsia="zh-CN" w:bidi="ar-SA"/>
        </w:rPr>
        <w:t>秩序维护工作所需工具</w:t>
      </w:r>
      <w:r>
        <w:rPr>
          <w:rFonts w:hint="eastAsia" w:cs="Times New Roman"/>
          <w:b w:val="0"/>
          <w:bCs w:val="0"/>
          <w:kern w:val="2"/>
          <w:sz w:val="24"/>
          <w:szCs w:val="20"/>
          <w:lang w:val="en-US" w:eastAsia="zh-CN" w:bidi="ar-SA"/>
        </w:rPr>
        <w:t>及设备</w:t>
      </w:r>
      <w:r>
        <w:rPr>
          <w:rFonts w:hint="eastAsia" w:ascii="Times New Roman" w:hAnsi="Times New Roman" w:eastAsia="宋体" w:cs="Times New Roman"/>
          <w:b w:val="0"/>
          <w:bCs w:val="0"/>
          <w:kern w:val="2"/>
          <w:sz w:val="24"/>
          <w:szCs w:val="20"/>
          <w:lang w:val="en-US" w:eastAsia="zh-CN" w:bidi="ar-SA"/>
        </w:rPr>
        <w:t>由</w:t>
      </w:r>
      <w:r>
        <w:rPr>
          <w:rFonts w:hint="eastAsia" w:ascii="Times New Roman" w:hAnsi="Times New Roman" w:cs="Times New Roman"/>
          <w:b w:val="0"/>
          <w:bCs w:val="0"/>
          <w:kern w:val="2"/>
          <w:sz w:val="24"/>
          <w:szCs w:val="20"/>
          <w:lang w:val="en-US" w:eastAsia="zh-CN" w:bidi="ar-SA"/>
        </w:rPr>
        <w:t>中标</w:t>
      </w:r>
      <w:r>
        <w:rPr>
          <w:rFonts w:hint="eastAsia" w:ascii="Times New Roman" w:hAnsi="Times New Roman" w:eastAsia="宋体" w:cs="Times New Roman"/>
          <w:b w:val="0"/>
          <w:bCs w:val="0"/>
          <w:kern w:val="2"/>
          <w:sz w:val="24"/>
          <w:szCs w:val="20"/>
          <w:lang w:val="en-US" w:eastAsia="zh-CN" w:bidi="ar-SA"/>
        </w:rPr>
        <w:t>供应商负责提供，清洁耗材、清洁药剂、食材、调料、洗洁用品、牙签、纸巾等由采购人提供。</w:t>
      </w:r>
    </w:p>
    <w:p>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（四）燃气、水、电、厨房设施、设备费用及相关设施设备等维修费用由采购人承担。</w:t>
      </w:r>
    </w:p>
    <w:p>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（五）采购人提供食堂场地及正常生产工作的一切设备（包括餐具、餐桌、餐椅、炊具、餐盘、冷藏、保鲜设备等）。</w:t>
      </w:r>
    </w:p>
    <w:p>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（六）工作人员在采购人单位进行就餐产生费用按照采购人单位标准进行管理</w:t>
      </w:r>
      <w:r>
        <w:rPr>
          <w:rFonts w:hint="eastAsia" w:cs="Times New Roman"/>
          <w:b w:val="0"/>
          <w:bCs w:val="0"/>
          <w:kern w:val="2"/>
          <w:sz w:val="24"/>
          <w:szCs w:val="20"/>
          <w:lang w:val="en-US" w:eastAsia="zh-CN" w:bidi="ar-SA"/>
        </w:rPr>
        <w:t>（每人每月30元）</w:t>
      </w:r>
      <w:r>
        <w:rPr>
          <w:rFonts w:hint="eastAsia" w:ascii="Times New Roman" w:hAnsi="Times New Roman" w:eastAsia="宋体" w:cs="Times New Roman"/>
          <w:b w:val="0"/>
          <w:bCs w:val="0"/>
          <w:kern w:val="2"/>
          <w:sz w:val="24"/>
          <w:szCs w:val="20"/>
          <w:lang w:val="en-US" w:eastAsia="zh-CN" w:bidi="ar-SA"/>
        </w:rPr>
        <w:t>。</w:t>
      </w:r>
    </w:p>
    <w:p>
      <w:pPr>
        <w:widowControl/>
        <w:ind w:firstLine="448" w:firstLineChars="200"/>
        <w:jc w:val="left"/>
        <w:rPr>
          <w:rFonts w:hint="eastAsia" w:ascii="Times New Roman" w:hAnsi="Times New Roman" w:eastAsia="宋体" w:cs="Times New Roman"/>
          <w:b w:val="0"/>
          <w:bCs w:val="0"/>
          <w:kern w:val="2"/>
          <w:sz w:val="24"/>
          <w:szCs w:val="20"/>
          <w:lang w:val="en-US" w:eastAsia="zh-CN" w:bidi="ar-SA"/>
        </w:rPr>
      </w:pPr>
    </w:p>
    <w:p>
      <w:pPr>
        <w:widowControl/>
        <w:ind w:firstLine="448" w:firstLineChars="200"/>
        <w:jc w:val="left"/>
        <w:rPr>
          <w:rFonts w:hint="eastAsia" w:ascii="Times New Roman" w:hAnsi="Times New Roman" w:eastAsia="宋体" w:cs="Times New Roman"/>
          <w:b w:val="0"/>
          <w:bCs w:val="0"/>
          <w:kern w:val="2"/>
          <w:sz w:val="24"/>
          <w:szCs w:val="20"/>
          <w:lang w:val="en-US" w:eastAsia="zh-CN" w:bidi="ar-SA"/>
        </w:rPr>
      </w:pPr>
    </w:p>
    <w:p>
      <w:pPr>
        <w:widowControl/>
        <w:ind w:firstLine="448" w:firstLineChars="200"/>
        <w:jc w:val="left"/>
        <w:rPr>
          <w:rFonts w:hint="eastAsia" w:ascii="Times New Roman" w:hAnsi="Times New Roman" w:eastAsia="宋体" w:cs="Times New Roman"/>
          <w:b w:val="0"/>
          <w:bCs w:val="0"/>
          <w:kern w:val="2"/>
          <w:sz w:val="24"/>
          <w:szCs w:val="20"/>
          <w:lang w:val="en-US" w:eastAsia="zh-CN" w:bidi="ar-SA"/>
        </w:rPr>
      </w:pPr>
    </w:p>
    <w:p>
      <w:pPr>
        <w:spacing w:line="360" w:lineRule="auto"/>
        <w:ind w:firstLine="448" w:firstLineChars="200"/>
        <w:jc w:val="center"/>
        <w:outlineLvl w:val="0"/>
        <w:rPr>
          <w:rFonts w:hint="eastAsia" w:ascii="Times New Roman" w:hAnsi="Times New Roman" w:eastAsia="宋体" w:cs="Times New Roman"/>
          <w:b w:val="0"/>
          <w:bCs w:val="0"/>
          <w:kern w:val="2"/>
          <w:sz w:val="24"/>
          <w:szCs w:val="20"/>
          <w:lang w:val="en-US" w:eastAsia="zh-CN" w:bidi="ar-SA"/>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jc w:val="center"/>
        <w:rPr>
          <w:sz w:val="24"/>
        </w:rPr>
      </w:pPr>
      <w:r>
        <w:rPr>
          <w:sz w:val="24"/>
          <w:u w:val="single"/>
        </w:rPr>
        <w:br w:type="page"/>
      </w:r>
    </w:p>
    <w:p>
      <w:pPr>
        <w:pStyle w:val="16"/>
        <w:rPr>
          <w:rFonts w:ascii="Times New Roman" w:hAnsi="Times New Roman"/>
        </w:rPr>
      </w:pPr>
      <w:r>
        <w:rPr>
          <w:rFonts w:ascii="Times New Roman" w:hAnsi="Times New Roman"/>
        </w:rPr>
        <w:t>第</w:t>
      </w:r>
      <w:r>
        <w:rPr>
          <w:rFonts w:ascii="Times New Roman" w:hAnsi="Times New Roman"/>
          <w:lang w:eastAsia="zh-CN"/>
        </w:rPr>
        <w:t>三</w:t>
      </w:r>
      <w:r>
        <w:rPr>
          <w:rFonts w:ascii="Times New Roman" w:hAnsi="Times New Roman"/>
        </w:rPr>
        <w:t>部分  投标须知</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pPr>
        <w:pStyle w:val="29"/>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pPr>
        <w:pStyle w:val="29"/>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29"/>
        <w:spacing w:line="360" w:lineRule="auto"/>
        <w:ind w:firstLine="448" w:firstLineChars="200"/>
        <w:jc w:val="both"/>
        <w:rPr>
          <w:rFonts w:ascii="Times New Roman" w:hAnsi="Times New Roman" w:eastAsia="宋体" w:cs="Times New Roman"/>
          <w:color w:val="auto"/>
        </w:rPr>
      </w:pPr>
      <w:bookmarkStart w:id="6"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w:t>
      </w:r>
      <w:bookmarkStart w:id="14" w:name="_GoBack"/>
      <w:bookmarkEnd w:id="14"/>
      <w:r>
        <w:rPr>
          <w:rFonts w:hint="eastAsia" w:ascii="Times New Roman" w:hAnsi="Times New Roman" w:eastAsia="宋体" w:cs="Times New Roman"/>
          <w:color w:val="auto"/>
        </w:rPr>
        <w:t>第三方提出侵权或知识产权的起诉及支付版税等费用由投标人承担所有责任及费用。</w:t>
      </w:r>
    </w:p>
    <w:p>
      <w:pPr>
        <w:pStyle w:val="29"/>
        <w:spacing w:line="360" w:lineRule="auto"/>
        <w:ind w:firstLine="448" w:firstLineChars="200"/>
        <w:jc w:val="both"/>
        <w:rPr>
          <w:rFonts w:ascii="Times New Roman" w:hAnsi="Times New Roman" w:eastAsia="宋体" w:cs="Times New Roman"/>
          <w:color w:val="auto"/>
        </w:rPr>
      </w:pPr>
    </w:p>
    <w:bookmarkEnd w:id="6"/>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pPr>
        <w:pStyle w:val="29"/>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pPr>
        <w:pStyle w:val="29"/>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pPr>
        <w:pStyle w:val="29"/>
        <w:spacing w:line="360" w:lineRule="auto"/>
        <w:ind w:firstLine="448" w:firstLineChars="200"/>
        <w:jc w:val="both"/>
        <w:rPr>
          <w:rFonts w:ascii="Times New Roman" w:hAnsi="Times New Roman" w:eastAsia="宋体" w:cs="Times New Roman"/>
          <w:color w:val="auto"/>
        </w:rPr>
      </w:pP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pPr>
        <w:pStyle w:val="29"/>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9"/>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pPr>
        <w:pStyle w:val="29"/>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pPr>
        <w:pStyle w:val="29"/>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pPr>
        <w:pStyle w:val="29"/>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pPr>
        <w:pStyle w:val="29"/>
        <w:spacing w:line="360" w:lineRule="auto"/>
        <w:ind w:firstLine="448" w:firstLineChars="200"/>
        <w:rPr>
          <w:rFonts w:ascii="Times New Roman" w:hAnsi="Times New Roman" w:eastAsia="宋体" w:cs="Times New Roman"/>
          <w:color w:val="auto"/>
        </w:rPr>
      </w:pP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p>
      <w:pPr>
        <w:widowControl/>
        <w:jc w:val="left"/>
        <w:rPr>
          <w:b/>
          <w:bCs/>
          <w:kern w:val="28"/>
          <w:sz w:val="32"/>
          <w:szCs w:val="32"/>
          <w:lang w:val="zh-CN" w:eastAsia="zh-CN"/>
        </w:rPr>
      </w:pPr>
      <w:r>
        <w:br w:type="page"/>
      </w:r>
    </w:p>
    <w:p>
      <w:pPr>
        <w:pStyle w:val="16"/>
        <w:ind w:left="386"/>
        <w:rPr>
          <w:rFonts w:ascii="Times New Roman" w:hAnsi="Times New Roman"/>
        </w:rPr>
      </w:pPr>
      <w:r>
        <w:rPr>
          <w:rFonts w:ascii="Times New Roman" w:hAnsi="Times New Roman"/>
        </w:rPr>
        <w:t>第四部分  合同条款</w:t>
      </w:r>
    </w:p>
    <w:p>
      <w:pPr>
        <w:snapToGrid w:val="0"/>
        <w:spacing w:line="360" w:lineRule="auto"/>
        <w:ind w:firstLine="448" w:firstLineChars="200"/>
        <w:jc w:val="center"/>
        <w:rPr>
          <w:rFonts w:eastAsiaTheme="minorEastAsia"/>
          <w:b/>
          <w:bCs/>
          <w:sz w:val="24"/>
          <w:szCs w:val="24"/>
        </w:rPr>
      </w:pPr>
      <w:r>
        <w:rPr>
          <w:rFonts w:hint="eastAsia" w:eastAsiaTheme="minorEastAsia"/>
          <w:b/>
          <w:bCs/>
          <w:sz w:val="24"/>
          <w:szCs w:val="24"/>
        </w:rPr>
        <w:t>合同一般条款</w:t>
      </w:r>
    </w:p>
    <w:p>
      <w:pPr>
        <w:snapToGrid w:val="0"/>
        <w:spacing w:line="360" w:lineRule="auto"/>
        <w:ind w:firstLine="448" w:firstLineChars="200"/>
        <w:rPr>
          <w:rFonts w:eastAsiaTheme="minorEastAsia"/>
          <w:sz w:val="24"/>
          <w:szCs w:val="24"/>
        </w:rPr>
      </w:pPr>
      <w:r>
        <w:rPr>
          <w:rFonts w:eastAsiaTheme="minorEastAsia"/>
          <w:b/>
          <w:bCs/>
          <w:sz w:val="24"/>
          <w:szCs w:val="24"/>
        </w:rPr>
        <w:t>采购人（甲方）：</w:t>
      </w:r>
    </w:p>
    <w:p>
      <w:pPr>
        <w:snapToGrid w:val="0"/>
        <w:spacing w:line="360" w:lineRule="auto"/>
        <w:ind w:firstLine="448" w:firstLineChars="200"/>
        <w:rPr>
          <w:rFonts w:eastAsiaTheme="minorEastAsia"/>
          <w:sz w:val="24"/>
          <w:szCs w:val="24"/>
        </w:rPr>
      </w:pPr>
      <w:r>
        <w:rPr>
          <w:rFonts w:eastAsiaTheme="minorEastAsia"/>
          <w:b/>
          <w:bCs/>
          <w:sz w:val="24"/>
          <w:szCs w:val="24"/>
        </w:rPr>
        <w:t>供应商（乙方）：</w:t>
      </w:r>
    </w:p>
    <w:p>
      <w:pPr>
        <w:spacing w:line="480" w:lineRule="exact"/>
        <w:ind w:firstLine="448" w:firstLineChars="200"/>
        <w:rPr>
          <w:rFonts w:eastAsiaTheme="minorEastAsia"/>
          <w:sz w:val="24"/>
          <w:szCs w:val="24"/>
        </w:rPr>
      </w:pPr>
      <w:r>
        <w:rPr>
          <w:rFonts w:eastAsiaTheme="minorEastAsia"/>
          <w:sz w:val="24"/>
          <w:szCs w:val="24"/>
        </w:rPr>
        <w:t>甲、乙双方根据项目（项目编号：TGPC-201-）的政府采购结果和招标文件（或采购文件）的要求，并经双方协商一致，达成本合同：</w:t>
      </w:r>
    </w:p>
    <w:p>
      <w:pPr>
        <w:pStyle w:val="34"/>
        <w:numPr>
          <w:ilvl w:val="0"/>
          <w:numId w:val="2"/>
        </w:numPr>
        <w:spacing w:line="480" w:lineRule="exact"/>
        <w:ind w:firstLineChars="0"/>
        <w:rPr>
          <w:sz w:val="24"/>
          <w:szCs w:val="24"/>
        </w:rPr>
      </w:pPr>
      <w:r>
        <w:rPr>
          <w:rFonts w:hint="eastAsia"/>
          <w:sz w:val="24"/>
          <w:szCs w:val="24"/>
        </w:rPr>
        <w:t>本合同为中小企业预留合同</w:t>
      </w:r>
    </w:p>
    <w:p>
      <w:pPr>
        <w:pStyle w:val="34"/>
        <w:numPr>
          <w:ilvl w:val="0"/>
          <w:numId w:val="2"/>
        </w:numPr>
        <w:spacing w:line="480" w:lineRule="exact"/>
        <w:ind w:firstLineChars="0"/>
        <w:rPr>
          <w:sz w:val="24"/>
          <w:szCs w:val="24"/>
        </w:rPr>
      </w:pPr>
      <w:r>
        <w:rPr>
          <w:rFonts w:hint="eastAsia"/>
          <w:sz w:val="24"/>
          <w:szCs w:val="24"/>
        </w:rPr>
        <w:t>本合同非中小企业预留合同</w:t>
      </w:r>
    </w:p>
    <w:p>
      <w:pPr>
        <w:spacing w:line="480" w:lineRule="exact"/>
        <w:ind w:firstLine="448" w:firstLineChars="200"/>
        <w:rPr>
          <w:rFonts w:eastAsiaTheme="minorEastAsia"/>
          <w:sz w:val="24"/>
          <w:szCs w:val="24"/>
        </w:rPr>
      </w:pPr>
      <w:r>
        <w:rPr>
          <w:rFonts w:eastAsiaTheme="minorEastAsia"/>
          <w:sz w:val="24"/>
          <w:szCs w:val="24"/>
        </w:rPr>
        <w:t>第一条委托物业的基本情况</w:t>
      </w:r>
    </w:p>
    <w:p>
      <w:pPr>
        <w:spacing w:line="360" w:lineRule="auto"/>
        <w:ind w:firstLine="452" w:firstLineChars="202"/>
        <w:rPr>
          <w:rFonts w:eastAsiaTheme="minorEastAsia"/>
          <w:sz w:val="24"/>
          <w:szCs w:val="24"/>
        </w:rPr>
      </w:pPr>
      <w:r>
        <w:rPr>
          <w:rFonts w:eastAsiaTheme="minorEastAsia"/>
          <w:sz w:val="24"/>
          <w:szCs w:val="24"/>
        </w:rPr>
        <w:t>物业名称：</w:t>
      </w:r>
    </w:p>
    <w:p>
      <w:pPr>
        <w:spacing w:line="360" w:lineRule="auto"/>
        <w:ind w:firstLine="452" w:firstLineChars="202"/>
        <w:rPr>
          <w:rFonts w:eastAsiaTheme="minorEastAsia"/>
          <w:sz w:val="24"/>
          <w:szCs w:val="24"/>
        </w:rPr>
      </w:pPr>
      <w:r>
        <w:rPr>
          <w:rFonts w:eastAsiaTheme="minorEastAsia"/>
          <w:sz w:val="24"/>
          <w:szCs w:val="24"/>
        </w:rPr>
        <w:t>物业类型：</w:t>
      </w:r>
    </w:p>
    <w:p>
      <w:pPr>
        <w:spacing w:line="360" w:lineRule="auto"/>
        <w:ind w:firstLine="452" w:firstLineChars="202"/>
        <w:rPr>
          <w:rFonts w:eastAsiaTheme="minorEastAsia"/>
          <w:sz w:val="24"/>
          <w:szCs w:val="24"/>
        </w:rPr>
      </w:pPr>
      <w:r>
        <w:rPr>
          <w:rFonts w:hint="eastAsia" w:eastAsiaTheme="minorEastAsia"/>
          <w:sz w:val="24"/>
          <w:szCs w:val="24"/>
        </w:rPr>
        <w:t>坐落</w:t>
      </w:r>
      <w:r>
        <w:rPr>
          <w:rFonts w:eastAsiaTheme="minorEastAsia"/>
          <w:sz w:val="24"/>
          <w:szCs w:val="24"/>
        </w:rPr>
        <w:t>位置：</w:t>
      </w:r>
    </w:p>
    <w:p>
      <w:pPr>
        <w:spacing w:line="360" w:lineRule="auto"/>
        <w:ind w:firstLine="452" w:firstLineChars="202"/>
        <w:rPr>
          <w:rFonts w:eastAsiaTheme="minorEastAsia"/>
          <w:sz w:val="24"/>
          <w:szCs w:val="24"/>
        </w:rPr>
      </w:pPr>
      <w:r>
        <w:rPr>
          <w:rFonts w:eastAsiaTheme="minorEastAsia"/>
          <w:sz w:val="24"/>
          <w:szCs w:val="24"/>
        </w:rPr>
        <w:t>物业管理区域四至：</w:t>
      </w:r>
    </w:p>
    <w:p>
      <w:pPr>
        <w:spacing w:line="360" w:lineRule="auto"/>
        <w:ind w:firstLine="452" w:firstLineChars="202"/>
        <w:rPr>
          <w:rFonts w:eastAsiaTheme="minorEastAsia"/>
          <w:sz w:val="24"/>
          <w:szCs w:val="24"/>
        </w:rPr>
      </w:pPr>
      <w:r>
        <w:rPr>
          <w:rFonts w:eastAsiaTheme="minorEastAsia"/>
          <w:sz w:val="24"/>
          <w:szCs w:val="24"/>
        </w:rPr>
        <w:t>东至：南至：</w:t>
      </w:r>
    </w:p>
    <w:p>
      <w:pPr>
        <w:spacing w:line="360" w:lineRule="auto"/>
        <w:ind w:firstLine="452" w:firstLineChars="202"/>
        <w:rPr>
          <w:rFonts w:eastAsiaTheme="minorEastAsia"/>
          <w:sz w:val="24"/>
          <w:szCs w:val="24"/>
        </w:rPr>
      </w:pPr>
      <w:r>
        <w:rPr>
          <w:rFonts w:eastAsiaTheme="minorEastAsia"/>
          <w:sz w:val="24"/>
          <w:szCs w:val="24"/>
        </w:rPr>
        <w:t>西至：北至：</w:t>
      </w:r>
    </w:p>
    <w:p>
      <w:pPr>
        <w:spacing w:line="360" w:lineRule="auto"/>
        <w:ind w:firstLine="452" w:firstLineChars="202"/>
        <w:rPr>
          <w:rFonts w:eastAsiaTheme="minorEastAsia"/>
          <w:sz w:val="24"/>
          <w:szCs w:val="24"/>
        </w:rPr>
      </w:pPr>
      <w:r>
        <w:rPr>
          <w:rFonts w:eastAsiaTheme="minorEastAsia"/>
          <w:sz w:val="24"/>
          <w:szCs w:val="24"/>
        </w:rPr>
        <w:t>占地面积：大楼总建筑面积：</w:t>
      </w:r>
    </w:p>
    <w:p>
      <w:pPr>
        <w:spacing w:line="360" w:lineRule="auto"/>
        <w:ind w:firstLine="452" w:firstLineChars="202"/>
        <w:rPr>
          <w:rFonts w:eastAsiaTheme="minorEastAsia"/>
          <w:sz w:val="24"/>
          <w:szCs w:val="24"/>
        </w:rPr>
      </w:pPr>
      <w:r>
        <w:rPr>
          <w:rFonts w:eastAsiaTheme="minorEastAsia"/>
          <w:sz w:val="24"/>
          <w:szCs w:val="24"/>
        </w:rPr>
        <w:t>其中：地上面积：平方米</w:t>
      </w:r>
    </w:p>
    <w:p>
      <w:pPr>
        <w:spacing w:line="360" w:lineRule="auto"/>
        <w:ind w:firstLine="452" w:firstLineChars="202"/>
        <w:rPr>
          <w:rFonts w:eastAsiaTheme="minorEastAsia"/>
          <w:sz w:val="24"/>
          <w:szCs w:val="24"/>
        </w:rPr>
      </w:pPr>
      <w:r>
        <w:rPr>
          <w:rFonts w:eastAsiaTheme="minorEastAsia"/>
          <w:sz w:val="24"/>
          <w:szCs w:val="24"/>
        </w:rPr>
        <w:t>地下面积：平方米</w:t>
      </w:r>
    </w:p>
    <w:p>
      <w:pPr>
        <w:spacing w:line="360" w:lineRule="auto"/>
        <w:ind w:firstLine="452" w:firstLineChars="202"/>
        <w:rPr>
          <w:rFonts w:eastAsiaTheme="minorEastAsia"/>
          <w:sz w:val="24"/>
          <w:szCs w:val="24"/>
        </w:rPr>
      </w:pPr>
      <w:r>
        <w:rPr>
          <w:rFonts w:eastAsiaTheme="minorEastAsia"/>
          <w:sz w:val="24"/>
          <w:szCs w:val="24"/>
        </w:rPr>
        <w:t>标准层面积：平方米</w:t>
      </w:r>
    </w:p>
    <w:p>
      <w:pPr>
        <w:spacing w:line="360" w:lineRule="auto"/>
        <w:ind w:firstLine="452" w:firstLineChars="202"/>
        <w:rPr>
          <w:rFonts w:eastAsiaTheme="minorEastAsia"/>
          <w:sz w:val="24"/>
          <w:szCs w:val="24"/>
        </w:rPr>
      </w:pPr>
      <w:r>
        <w:rPr>
          <w:rFonts w:eastAsiaTheme="minorEastAsia"/>
          <w:sz w:val="24"/>
          <w:szCs w:val="24"/>
        </w:rPr>
        <w:t>人防建筑面积：平方米</w:t>
      </w:r>
    </w:p>
    <w:p>
      <w:pPr>
        <w:spacing w:line="360" w:lineRule="auto"/>
        <w:ind w:firstLine="452" w:firstLineChars="202"/>
        <w:rPr>
          <w:rFonts w:eastAsiaTheme="minorEastAsia"/>
          <w:sz w:val="24"/>
          <w:szCs w:val="24"/>
        </w:rPr>
      </w:pPr>
      <w:r>
        <w:rPr>
          <w:rFonts w:eastAsiaTheme="minorEastAsia"/>
          <w:sz w:val="24"/>
          <w:szCs w:val="24"/>
        </w:rPr>
        <w:t>建筑层数：地上层，地下层</w:t>
      </w:r>
    </w:p>
    <w:p>
      <w:pPr>
        <w:spacing w:line="360" w:lineRule="auto"/>
        <w:ind w:firstLine="452" w:firstLineChars="202"/>
        <w:rPr>
          <w:rFonts w:eastAsiaTheme="minorEastAsia"/>
          <w:sz w:val="24"/>
          <w:szCs w:val="24"/>
        </w:rPr>
      </w:pPr>
      <w:r>
        <w:rPr>
          <w:rFonts w:eastAsiaTheme="minorEastAsia"/>
          <w:sz w:val="24"/>
          <w:szCs w:val="24"/>
        </w:rPr>
        <w:t>建筑尺寸：长：米，宽：米，高：米</w:t>
      </w:r>
    </w:p>
    <w:p>
      <w:pPr>
        <w:spacing w:line="360" w:lineRule="auto"/>
        <w:ind w:firstLine="452" w:firstLineChars="202"/>
        <w:rPr>
          <w:rFonts w:eastAsiaTheme="minorEastAsia"/>
          <w:sz w:val="24"/>
          <w:szCs w:val="24"/>
        </w:rPr>
      </w:pPr>
      <w:r>
        <w:rPr>
          <w:rFonts w:eastAsiaTheme="minorEastAsia"/>
          <w:sz w:val="24"/>
          <w:szCs w:val="24"/>
        </w:rPr>
        <w:t>建筑层高：</w:t>
      </w:r>
    </w:p>
    <w:p>
      <w:pPr>
        <w:spacing w:line="360" w:lineRule="auto"/>
        <w:ind w:firstLine="452" w:firstLineChars="202"/>
        <w:rPr>
          <w:rFonts w:eastAsiaTheme="minorEastAsia"/>
          <w:sz w:val="24"/>
          <w:szCs w:val="24"/>
        </w:rPr>
      </w:pPr>
      <w:r>
        <w:rPr>
          <w:rFonts w:eastAsiaTheme="minorEastAsia"/>
          <w:sz w:val="24"/>
          <w:szCs w:val="24"/>
        </w:rPr>
        <w:t>建筑结构：</w:t>
      </w:r>
    </w:p>
    <w:p>
      <w:pPr>
        <w:spacing w:line="480" w:lineRule="exact"/>
        <w:ind w:firstLine="448" w:firstLineChars="200"/>
        <w:rPr>
          <w:rFonts w:eastAsiaTheme="minorEastAsia"/>
          <w:sz w:val="24"/>
          <w:szCs w:val="24"/>
        </w:rPr>
      </w:pPr>
      <w:r>
        <w:rPr>
          <w:rFonts w:eastAsiaTheme="minorEastAsia"/>
          <w:sz w:val="24"/>
          <w:szCs w:val="24"/>
        </w:rPr>
        <w:t>第二条物业服务内容及标准</w:t>
      </w:r>
    </w:p>
    <w:p>
      <w:pPr>
        <w:spacing w:line="480" w:lineRule="exact"/>
        <w:ind w:firstLine="448" w:firstLineChars="200"/>
        <w:rPr>
          <w:rFonts w:eastAsiaTheme="minorEastAsia"/>
          <w:spacing w:val="-20"/>
          <w:sz w:val="24"/>
          <w:szCs w:val="24"/>
          <w:bdr w:val="single" w:color="auto" w:sz="4" w:space="0"/>
        </w:rPr>
      </w:pPr>
      <w:r>
        <w:rPr>
          <w:rFonts w:eastAsiaTheme="minorEastAsia"/>
          <w:sz w:val="24"/>
          <w:szCs w:val="24"/>
        </w:rPr>
        <w:t>（一）房屋本体和共用部位的维修、养护和管理：</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（二）共用设施设备运行、维修、养护：</w:t>
      </w:r>
    </w:p>
    <w:p>
      <w:pPr>
        <w:spacing w:line="480" w:lineRule="exact"/>
        <w:ind w:firstLine="448" w:firstLineChars="200"/>
        <w:rPr>
          <w:rFonts w:eastAsiaTheme="minorEastAsia"/>
          <w:sz w:val="24"/>
          <w:szCs w:val="24"/>
        </w:rPr>
      </w:pPr>
      <w:r>
        <w:rPr>
          <w:rFonts w:eastAsiaTheme="minorEastAsia"/>
          <w:sz w:val="24"/>
          <w:szCs w:val="24"/>
        </w:rPr>
        <w:t>1.供、配电设施设备:</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2.给、排水设施设备:</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3.升降系统:</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4.消防系统:</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5.空气调节系统:</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6.智能化系统:</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7.楼宇自动化系统（通讯系统等）:</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8.停车场管理系统:</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9.其他:</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（三）共用部位和共用场地的环境保洁和绿化养护：</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（四）物业装饰装修的管理：</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bdr w:val="single" w:color="auto" w:sz="4" w:space="0"/>
        </w:rPr>
      </w:pPr>
      <w:r>
        <w:rPr>
          <w:rFonts w:eastAsiaTheme="minorEastAsia"/>
          <w:sz w:val="24"/>
          <w:szCs w:val="24"/>
        </w:rPr>
        <w:t>（五）车辆行驶和停放秩序的服务、管理：</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bdr w:val="single" w:color="auto" w:sz="4" w:space="0"/>
        </w:rPr>
      </w:pPr>
      <w:r>
        <w:rPr>
          <w:rFonts w:eastAsiaTheme="minorEastAsia"/>
          <w:sz w:val="24"/>
          <w:szCs w:val="24"/>
        </w:rPr>
        <w:t>（六）物业管理区域内公共秩序的维护和消防管理：</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（七）物业档案的建立、保管和使用：</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（八）其他委托事项：</w:t>
      </w:r>
    </w:p>
    <w:p>
      <w:pPr>
        <w:spacing w:line="480" w:lineRule="exact"/>
        <w:ind w:firstLine="448" w:firstLineChars="200"/>
        <w:rPr>
          <w:rFonts w:eastAsiaTheme="minorEastAsia"/>
          <w:sz w:val="24"/>
          <w:szCs w:val="24"/>
        </w:rPr>
      </w:pPr>
      <w:r>
        <w:rPr>
          <w:rFonts w:eastAsiaTheme="minorEastAsia"/>
          <w:sz w:val="24"/>
          <w:szCs w:val="24"/>
        </w:rPr>
        <w:t>1、</w:t>
      </w:r>
    </w:p>
    <w:p>
      <w:pPr>
        <w:spacing w:line="480" w:lineRule="exact"/>
        <w:ind w:firstLine="448" w:firstLineChars="200"/>
        <w:rPr>
          <w:rFonts w:eastAsiaTheme="minorEastAsia"/>
          <w:sz w:val="24"/>
          <w:szCs w:val="24"/>
        </w:rPr>
      </w:pPr>
      <w:r>
        <w:rPr>
          <w:rFonts w:eastAsiaTheme="minorEastAsia"/>
          <w:sz w:val="24"/>
          <w:szCs w:val="24"/>
        </w:rPr>
        <w:t>2、</w:t>
      </w:r>
    </w:p>
    <w:p>
      <w:pPr>
        <w:spacing w:line="480" w:lineRule="exact"/>
        <w:ind w:firstLine="448" w:firstLineChars="200"/>
        <w:rPr>
          <w:rFonts w:eastAsiaTheme="minorEastAsia"/>
          <w:sz w:val="24"/>
          <w:szCs w:val="24"/>
          <w:u w:val="single"/>
        </w:rPr>
      </w:pPr>
      <w:r>
        <w:rPr>
          <w:rFonts w:eastAsiaTheme="minorEastAsia"/>
          <w:sz w:val="24"/>
          <w:szCs w:val="24"/>
        </w:rPr>
        <w:t>3、</w:t>
      </w:r>
    </w:p>
    <w:p>
      <w:pPr>
        <w:spacing w:line="480" w:lineRule="exact"/>
        <w:ind w:firstLine="448" w:firstLineChars="200"/>
        <w:rPr>
          <w:rFonts w:eastAsiaTheme="minorEastAsia"/>
          <w:sz w:val="24"/>
          <w:szCs w:val="24"/>
        </w:rPr>
      </w:pPr>
      <w:r>
        <w:rPr>
          <w:rFonts w:eastAsiaTheme="minorEastAsia"/>
          <w:sz w:val="24"/>
          <w:szCs w:val="24"/>
        </w:rPr>
        <w:t>第三条物业服务合同期限</w:t>
      </w:r>
    </w:p>
    <w:p>
      <w:pPr>
        <w:spacing w:line="480" w:lineRule="exact"/>
        <w:ind w:firstLine="448" w:firstLineChars="200"/>
        <w:rPr>
          <w:rFonts w:eastAsiaTheme="minorEastAsia"/>
          <w:color w:val="FF0000"/>
          <w:sz w:val="24"/>
          <w:szCs w:val="24"/>
        </w:rPr>
      </w:pPr>
      <w:r>
        <w:rPr>
          <w:rFonts w:eastAsiaTheme="minorEastAsia"/>
          <w:sz w:val="24"/>
          <w:szCs w:val="24"/>
        </w:rPr>
        <w:t>物业服务合同期限为年。</w:t>
      </w:r>
    </w:p>
    <w:p>
      <w:pPr>
        <w:spacing w:line="480" w:lineRule="exact"/>
        <w:ind w:firstLine="448" w:firstLineChars="200"/>
        <w:rPr>
          <w:rFonts w:eastAsiaTheme="minorEastAsia"/>
          <w:sz w:val="24"/>
          <w:szCs w:val="24"/>
        </w:rPr>
      </w:pPr>
      <w:r>
        <w:rPr>
          <w:rFonts w:eastAsiaTheme="minorEastAsia"/>
          <w:sz w:val="24"/>
          <w:szCs w:val="24"/>
        </w:rPr>
        <w:t>自    年   月    日起至     年   月     日终止。</w:t>
      </w:r>
    </w:p>
    <w:p>
      <w:pPr>
        <w:spacing w:line="480" w:lineRule="exact"/>
        <w:ind w:firstLine="448" w:firstLineChars="200"/>
        <w:rPr>
          <w:rFonts w:eastAsiaTheme="minorEastAsia"/>
          <w:sz w:val="24"/>
          <w:szCs w:val="24"/>
        </w:rPr>
      </w:pPr>
      <w:r>
        <w:rPr>
          <w:rFonts w:eastAsiaTheme="minorEastAsia"/>
          <w:sz w:val="24"/>
          <w:szCs w:val="24"/>
        </w:rPr>
        <w:t>第四条甲方权利义务</w:t>
      </w:r>
    </w:p>
    <w:p>
      <w:pPr>
        <w:spacing w:line="480" w:lineRule="exact"/>
        <w:ind w:firstLine="448" w:firstLineChars="200"/>
        <w:rPr>
          <w:rFonts w:eastAsiaTheme="minorEastAsia"/>
          <w:sz w:val="24"/>
          <w:szCs w:val="24"/>
        </w:rPr>
      </w:pPr>
      <w:r>
        <w:rPr>
          <w:rFonts w:eastAsiaTheme="minorEastAsia"/>
          <w:sz w:val="24"/>
          <w:szCs w:val="24"/>
        </w:rPr>
        <w:t>（一）代表和维护采购人所有人员在物业管理服务活动中的合法权益；</w:t>
      </w:r>
    </w:p>
    <w:p>
      <w:pPr>
        <w:spacing w:line="480" w:lineRule="exact"/>
        <w:ind w:firstLine="448" w:firstLineChars="200"/>
        <w:rPr>
          <w:rFonts w:eastAsiaTheme="minorEastAsia"/>
          <w:sz w:val="24"/>
          <w:szCs w:val="24"/>
        </w:rPr>
      </w:pPr>
      <w:r>
        <w:rPr>
          <w:rFonts w:eastAsiaTheme="minorEastAsia"/>
          <w:sz w:val="24"/>
          <w:szCs w:val="24"/>
        </w:rPr>
        <w:t>（二）制定、修改管理规约，监督采购人所有人员遵守管理规约；</w:t>
      </w:r>
    </w:p>
    <w:p>
      <w:pPr>
        <w:spacing w:line="480" w:lineRule="exact"/>
        <w:ind w:firstLine="448" w:firstLineChars="200"/>
        <w:rPr>
          <w:rFonts w:eastAsiaTheme="minorEastAsia"/>
          <w:sz w:val="24"/>
          <w:szCs w:val="24"/>
        </w:rPr>
      </w:pPr>
      <w:r>
        <w:rPr>
          <w:rFonts w:eastAsiaTheme="minorEastAsia"/>
          <w:sz w:val="24"/>
          <w:szCs w:val="24"/>
        </w:rPr>
        <w:t>（三）审定物业服务合同内容，选聘、解聘物业服务企业；</w:t>
      </w:r>
    </w:p>
    <w:p>
      <w:pPr>
        <w:spacing w:line="480" w:lineRule="exact"/>
        <w:ind w:firstLine="448" w:firstLineChars="200"/>
        <w:rPr>
          <w:rFonts w:eastAsiaTheme="minorEastAsia"/>
          <w:sz w:val="24"/>
          <w:szCs w:val="24"/>
        </w:rPr>
      </w:pPr>
      <w:r>
        <w:rPr>
          <w:rFonts w:eastAsiaTheme="minorEastAsia"/>
          <w:sz w:val="24"/>
          <w:szCs w:val="24"/>
        </w:rPr>
        <w:t>（四）审定乙方提出的物业管理服务年度计划及管理制度，监督并配合乙方管理服务工作的实施及制度的执行；</w:t>
      </w:r>
    </w:p>
    <w:p>
      <w:pPr>
        <w:spacing w:line="480" w:lineRule="exact"/>
        <w:ind w:firstLine="448" w:firstLineChars="200"/>
        <w:rPr>
          <w:rFonts w:eastAsiaTheme="minorEastAsia"/>
          <w:sz w:val="24"/>
          <w:szCs w:val="24"/>
        </w:rPr>
      </w:pPr>
      <w:r>
        <w:rPr>
          <w:rFonts w:eastAsiaTheme="minorEastAsia"/>
          <w:sz w:val="24"/>
          <w:szCs w:val="24"/>
        </w:rPr>
        <w:t>（五）制定、修改、审议物业管理区域内共用部位和共用设施设备的使用、公共秩序和环境卫生的维护等方面的规章制度或者物业服务企业提出的其他管理事项；</w:t>
      </w:r>
    </w:p>
    <w:p>
      <w:pPr>
        <w:spacing w:line="480" w:lineRule="exact"/>
        <w:ind w:firstLine="448" w:firstLineChars="200"/>
        <w:rPr>
          <w:rFonts w:eastAsiaTheme="minorEastAsia"/>
          <w:sz w:val="24"/>
          <w:szCs w:val="24"/>
        </w:rPr>
      </w:pPr>
      <w:r>
        <w:rPr>
          <w:rFonts w:eastAsiaTheme="minorEastAsia"/>
          <w:sz w:val="24"/>
          <w:szCs w:val="24"/>
        </w:rPr>
        <w:t>（六）负责提供物业管理服务所需相关文件和资料；</w:t>
      </w:r>
    </w:p>
    <w:p>
      <w:pPr>
        <w:spacing w:line="480" w:lineRule="exact"/>
        <w:ind w:firstLine="448" w:firstLineChars="200"/>
        <w:rPr>
          <w:rFonts w:eastAsiaTheme="minorEastAsia"/>
          <w:sz w:val="24"/>
          <w:szCs w:val="24"/>
        </w:rPr>
      </w:pPr>
      <w:r>
        <w:rPr>
          <w:rFonts w:eastAsiaTheme="minorEastAsia"/>
          <w:sz w:val="24"/>
          <w:szCs w:val="24"/>
        </w:rPr>
        <w:t>（七）其他：</w:t>
      </w:r>
    </w:p>
    <w:p>
      <w:pPr>
        <w:spacing w:line="480" w:lineRule="exact"/>
        <w:ind w:firstLine="448" w:firstLineChars="200"/>
        <w:rPr>
          <w:rFonts w:eastAsiaTheme="minorEastAsia"/>
          <w:sz w:val="24"/>
          <w:szCs w:val="24"/>
        </w:rPr>
      </w:pPr>
      <w:r>
        <w:rPr>
          <w:rFonts w:eastAsiaTheme="minorEastAsia"/>
          <w:sz w:val="24"/>
          <w:szCs w:val="24"/>
        </w:rPr>
        <w:t>1、</w:t>
      </w:r>
    </w:p>
    <w:p>
      <w:pPr>
        <w:spacing w:line="480" w:lineRule="exact"/>
        <w:ind w:firstLine="448" w:firstLineChars="200"/>
        <w:rPr>
          <w:rFonts w:eastAsiaTheme="minorEastAsia"/>
          <w:sz w:val="24"/>
          <w:szCs w:val="24"/>
          <w:u w:val="single"/>
        </w:rPr>
      </w:pPr>
      <w:r>
        <w:rPr>
          <w:rFonts w:eastAsiaTheme="minorEastAsia"/>
          <w:sz w:val="24"/>
          <w:szCs w:val="24"/>
        </w:rPr>
        <w:t>2、</w:t>
      </w:r>
    </w:p>
    <w:p>
      <w:pPr>
        <w:spacing w:line="480" w:lineRule="exact"/>
        <w:ind w:firstLine="448" w:firstLineChars="200"/>
        <w:rPr>
          <w:rFonts w:eastAsiaTheme="minorEastAsia"/>
          <w:sz w:val="24"/>
          <w:szCs w:val="24"/>
          <w:bdr w:val="single" w:color="auto" w:sz="4" w:space="0"/>
        </w:rPr>
      </w:pPr>
      <w:r>
        <w:rPr>
          <w:rFonts w:eastAsiaTheme="minorEastAsia"/>
          <w:sz w:val="24"/>
          <w:szCs w:val="24"/>
        </w:rPr>
        <w:t>3、</w:t>
      </w:r>
    </w:p>
    <w:p>
      <w:pPr>
        <w:spacing w:line="480" w:lineRule="exact"/>
        <w:ind w:firstLine="448" w:firstLineChars="200"/>
        <w:rPr>
          <w:rFonts w:eastAsiaTheme="minorEastAsia"/>
          <w:sz w:val="24"/>
          <w:szCs w:val="24"/>
        </w:rPr>
      </w:pPr>
      <w:r>
        <w:rPr>
          <w:rFonts w:eastAsiaTheme="minorEastAsia"/>
          <w:sz w:val="24"/>
          <w:szCs w:val="24"/>
        </w:rPr>
        <w:t>第五条乙方权利义务</w:t>
      </w:r>
    </w:p>
    <w:p>
      <w:pPr>
        <w:spacing w:line="480" w:lineRule="exact"/>
        <w:ind w:firstLine="448" w:firstLineChars="200"/>
        <w:rPr>
          <w:rFonts w:eastAsiaTheme="minorEastAsia"/>
          <w:sz w:val="24"/>
          <w:szCs w:val="24"/>
        </w:rPr>
      </w:pPr>
      <w:r>
        <w:rPr>
          <w:rFonts w:eastAsiaTheme="minorEastAsia"/>
          <w:sz w:val="24"/>
          <w:szCs w:val="24"/>
        </w:rPr>
        <w:t>（一）依照国家、本市有关规定和本合同约定，制定物业管理服务方案和制度，对物业及其共用设施设备、消防、公共秩序及环境卫生等进行管理服务；</w:t>
      </w:r>
    </w:p>
    <w:p>
      <w:pPr>
        <w:spacing w:line="480" w:lineRule="exact"/>
        <w:ind w:firstLine="448" w:firstLineChars="200"/>
        <w:rPr>
          <w:rFonts w:eastAsiaTheme="minorEastAsia"/>
          <w:sz w:val="24"/>
          <w:szCs w:val="24"/>
        </w:rPr>
      </w:pPr>
      <w:r>
        <w:rPr>
          <w:rFonts w:eastAsiaTheme="minorEastAsia"/>
          <w:sz w:val="24"/>
          <w:szCs w:val="24"/>
        </w:rPr>
        <w:t>（二）在本物业管理区域内的显著位置，将服务内容、服务标准和收费项目、收费标准等有关情况进行公示；</w:t>
      </w:r>
    </w:p>
    <w:p>
      <w:pPr>
        <w:spacing w:line="480" w:lineRule="exact"/>
        <w:ind w:firstLine="448" w:firstLineChars="200"/>
        <w:rPr>
          <w:rFonts w:eastAsiaTheme="minorEastAsia"/>
          <w:sz w:val="24"/>
          <w:szCs w:val="24"/>
        </w:rPr>
      </w:pPr>
      <w:r>
        <w:rPr>
          <w:rFonts w:eastAsiaTheme="minorEastAsia"/>
          <w:sz w:val="24"/>
          <w:szCs w:val="24"/>
        </w:rPr>
        <w:t>（三）依照本合同约定向采购人收取物业管理服务费；</w:t>
      </w:r>
    </w:p>
    <w:p>
      <w:pPr>
        <w:spacing w:line="480" w:lineRule="exact"/>
        <w:ind w:firstLine="448" w:firstLineChars="200"/>
        <w:rPr>
          <w:rFonts w:eastAsiaTheme="minorEastAsia"/>
          <w:sz w:val="24"/>
          <w:szCs w:val="24"/>
        </w:rPr>
      </w:pPr>
      <w:r>
        <w:rPr>
          <w:rFonts w:eastAsiaTheme="minorEastAsia"/>
          <w:sz w:val="24"/>
          <w:szCs w:val="24"/>
        </w:rPr>
        <w:t>（四）建立物业项目的管理档案；</w:t>
      </w:r>
    </w:p>
    <w:p>
      <w:pPr>
        <w:spacing w:line="480" w:lineRule="exact"/>
        <w:ind w:firstLine="448" w:firstLineChars="200"/>
        <w:rPr>
          <w:rFonts w:eastAsiaTheme="minorEastAsia"/>
          <w:sz w:val="24"/>
          <w:szCs w:val="24"/>
        </w:rPr>
      </w:pPr>
      <w:r>
        <w:rPr>
          <w:rFonts w:eastAsiaTheme="minorEastAsia"/>
          <w:sz w:val="24"/>
          <w:szCs w:val="24"/>
        </w:rPr>
        <w:t>（五）对采购人违反国家和本市有关物业管理方面的法律、法规和规章及管理规约的行为，进行劝阻、制止，并向甲方和有关部门报告；</w:t>
      </w:r>
    </w:p>
    <w:p>
      <w:pPr>
        <w:spacing w:line="480" w:lineRule="exact"/>
        <w:ind w:firstLine="448" w:firstLineChars="200"/>
        <w:rPr>
          <w:rFonts w:eastAsiaTheme="minorEastAsia"/>
          <w:sz w:val="24"/>
          <w:szCs w:val="24"/>
        </w:rPr>
      </w:pPr>
      <w:r>
        <w:rPr>
          <w:rFonts w:eastAsiaTheme="minorEastAsia"/>
          <w:sz w:val="24"/>
          <w:szCs w:val="24"/>
        </w:rPr>
        <w:t>（六）对侵害物业共用部位、共用设施设备的行为要求责任人停止侵害、排除妨害、恢复原状；</w:t>
      </w:r>
    </w:p>
    <w:p>
      <w:pPr>
        <w:spacing w:line="480" w:lineRule="exact"/>
        <w:ind w:firstLine="448" w:firstLineChars="200"/>
        <w:rPr>
          <w:rFonts w:eastAsiaTheme="minorEastAsia"/>
          <w:sz w:val="24"/>
          <w:szCs w:val="24"/>
        </w:rPr>
      </w:pPr>
      <w:r>
        <w:rPr>
          <w:rFonts w:eastAsiaTheme="minorEastAsia"/>
          <w:sz w:val="24"/>
          <w:szCs w:val="24"/>
        </w:rPr>
        <w:t>（七）不得将物业项目全部委托给他人管理，但可以将专项服务委托专业公司承担；</w:t>
      </w:r>
    </w:p>
    <w:p>
      <w:pPr>
        <w:spacing w:line="480" w:lineRule="exact"/>
        <w:ind w:firstLine="448" w:firstLineChars="200"/>
        <w:rPr>
          <w:rFonts w:eastAsiaTheme="minorEastAsia"/>
          <w:sz w:val="24"/>
          <w:szCs w:val="24"/>
        </w:rPr>
      </w:pPr>
      <w:r>
        <w:rPr>
          <w:rFonts w:eastAsiaTheme="minorEastAsia"/>
          <w:sz w:val="24"/>
          <w:szCs w:val="24"/>
        </w:rPr>
        <w:t>（八）负责编制物业的年度维修养护计划，并组织实施；</w:t>
      </w:r>
    </w:p>
    <w:p>
      <w:pPr>
        <w:spacing w:line="480" w:lineRule="exact"/>
        <w:ind w:firstLine="448" w:firstLineChars="200"/>
        <w:rPr>
          <w:rFonts w:eastAsiaTheme="minorEastAsia"/>
          <w:sz w:val="24"/>
          <w:szCs w:val="24"/>
        </w:rPr>
      </w:pPr>
      <w:r>
        <w:rPr>
          <w:rFonts w:eastAsiaTheme="minorEastAsia"/>
          <w:sz w:val="24"/>
          <w:szCs w:val="24"/>
        </w:rPr>
        <w:t>（九）提前将装饰装修房屋的有关规定书面告知采购人，当采购人装饰装修房屋时，对不符合安全要求和影响公共利益的行为，进行劝阻制止，劝阻无效时向有关行政管理部门报告；</w:t>
      </w:r>
    </w:p>
    <w:p>
      <w:pPr>
        <w:spacing w:line="480" w:lineRule="exact"/>
        <w:ind w:firstLine="448" w:firstLineChars="200"/>
        <w:rPr>
          <w:rFonts w:eastAsiaTheme="minorEastAsia"/>
          <w:sz w:val="24"/>
          <w:szCs w:val="24"/>
        </w:rPr>
      </w:pPr>
      <w:r>
        <w:rPr>
          <w:rFonts w:eastAsiaTheme="minorEastAsia"/>
          <w:sz w:val="24"/>
          <w:szCs w:val="24"/>
        </w:rPr>
        <w:t>（十）负责编制物业服务年度计划；</w:t>
      </w:r>
    </w:p>
    <w:p>
      <w:pPr>
        <w:spacing w:line="480" w:lineRule="exact"/>
        <w:ind w:firstLine="448" w:firstLineChars="200"/>
        <w:rPr>
          <w:rFonts w:eastAsiaTheme="minorEastAsia"/>
          <w:sz w:val="24"/>
          <w:szCs w:val="24"/>
        </w:rPr>
      </w:pPr>
      <w:r>
        <w:rPr>
          <w:rFonts w:eastAsiaTheme="minorEastAsia"/>
          <w:sz w:val="24"/>
          <w:szCs w:val="24"/>
        </w:rPr>
        <w:t>（十一）对本物业的共用部位、设施及场地不得擅自占用和改变使用功能，如需在本物业内改、扩建或者完善配套设施设备，经甲方同意后报有关部门批准方可以实施；</w:t>
      </w:r>
    </w:p>
    <w:p>
      <w:pPr>
        <w:spacing w:line="480" w:lineRule="exact"/>
        <w:ind w:firstLine="448" w:firstLineChars="200"/>
        <w:rPr>
          <w:rFonts w:eastAsiaTheme="minorEastAsia"/>
          <w:sz w:val="24"/>
          <w:szCs w:val="24"/>
          <w:bdr w:val="single" w:color="auto" w:sz="4" w:space="0"/>
        </w:rPr>
      </w:pPr>
      <w:r>
        <w:rPr>
          <w:rFonts w:eastAsiaTheme="minorEastAsia"/>
          <w:sz w:val="24"/>
          <w:szCs w:val="24"/>
        </w:rPr>
        <w:t>（十二）本合同终止乙方不再管理本物业时，在合同终止之日起十日内，除向甲方移交本合同规定的资料外，还必须办理下列移交事项：</w:t>
      </w:r>
    </w:p>
    <w:p>
      <w:pPr>
        <w:spacing w:line="480" w:lineRule="exact"/>
        <w:ind w:firstLine="448" w:firstLineChars="200"/>
        <w:rPr>
          <w:rFonts w:eastAsiaTheme="minorEastAsia"/>
          <w:sz w:val="24"/>
          <w:szCs w:val="24"/>
        </w:rPr>
      </w:pPr>
      <w:r>
        <w:rPr>
          <w:rFonts w:eastAsiaTheme="minorEastAsia"/>
          <w:sz w:val="24"/>
          <w:szCs w:val="24"/>
        </w:rPr>
        <w:t>1、预收的物业管理服务费等收益余额；</w:t>
      </w:r>
    </w:p>
    <w:p>
      <w:pPr>
        <w:spacing w:line="480" w:lineRule="exact"/>
        <w:ind w:firstLine="448" w:firstLineChars="200"/>
        <w:rPr>
          <w:rFonts w:eastAsiaTheme="minorEastAsia"/>
          <w:sz w:val="24"/>
          <w:szCs w:val="24"/>
        </w:rPr>
      </w:pPr>
      <w:r>
        <w:rPr>
          <w:rFonts w:eastAsiaTheme="minorEastAsia"/>
          <w:sz w:val="24"/>
          <w:szCs w:val="24"/>
        </w:rPr>
        <w:t>2、物业管理项目的档案资料；</w:t>
      </w:r>
    </w:p>
    <w:p>
      <w:pPr>
        <w:spacing w:line="480" w:lineRule="exact"/>
        <w:ind w:firstLine="448" w:firstLineChars="200"/>
        <w:rPr>
          <w:rFonts w:eastAsiaTheme="minorEastAsia"/>
          <w:sz w:val="24"/>
          <w:szCs w:val="24"/>
        </w:rPr>
      </w:pPr>
      <w:r>
        <w:rPr>
          <w:rFonts w:eastAsiaTheme="minorEastAsia"/>
          <w:sz w:val="24"/>
          <w:szCs w:val="24"/>
        </w:rPr>
        <w:t>3、物业管理用房和属于采购人的场地、设施设备。</w:t>
      </w:r>
    </w:p>
    <w:p>
      <w:pPr>
        <w:spacing w:line="480" w:lineRule="exact"/>
        <w:ind w:firstLine="448" w:firstLineChars="200"/>
        <w:rPr>
          <w:rFonts w:eastAsiaTheme="minorEastAsia"/>
          <w:sz w:val="24"/>
          <w:szCs w:val="24"/>
        </w:rPr>
      </w:pPr>
      <w:r>
        <w:rPr>
          <w:rFonts w:eastAsiaTheme="minorEastAsia"/>
          <w:sz w:val="24"/>
          <w:szCs w:val="24"/>
        </w:rPr>
        <w:t>（十三）应当协助公安部门做好物业管理区域内的公共秩序维护和安全防范工作。在本物业管理区域内发生治安案件或者各类灾害事故时，应当及时向公安和有关部门报告，并积极协助做好调查和救助工作；</w:t>
      </w:r>
    </w:p>
    <w:p>
      <w:pPr>
        <w:spacing w:line="480" w:lineRule="exact"/>
        <w:ind w:firstLine="448" w:firstLineChars="200"/>
        <w:rPr>
          <w:rFonts w:eastAsiaTheme="minorEastAsia"/>
          <w:sz w:val="24"/>
          <w:szCs w:val="24"/>
        </w:rPr>
      </w:pPr>
      <w:r>
        <w:rPr>
          <w:rFonts w:eastAsiaTheme="minorEastAsia"/>
          <w:sz w:val="24"/>
          <w:szCs w:val="24"/>
        </w:rPr>
        <w:t>（十四）接受采购人的监督；</w:t>
      </w:r>
    </w:p>
    <w:p>
      <w:pPr>
        <w:spacing w:line="480" w:lineRule="exact"/>
        <w:ind w:firstLine="448" w:firstLineChars="200"/>
        <w:rPr>
          <w:rFonts w:eastAsiaTheme="minorEastAsia"/>
          <w:sz w:val="24"/>
          <w:szCs w:val="24"/>
        </w:rPr>
      </w:pPr>
      <w:r>
        <w:rPr>
          <w:rFonts w:eastAsiaTheme="minorEastAsia"/>
          <w:sz w:val="24"/>
          <w:szCs w:val="24"/>
        </w:rPr>
        <w:t>（十五）接受物业管理行政主管部门的监督指导；</w:t>
      </w:r>
    </w:p>
    <w:p>
      <w:pPr>
        <w:spacing w:line="480" w:lineRule="exact"/>
        <w:ind w:firstLine="448" w:firstLineChars="200"/>
        <w:rPr>
          <w:rFonts w:eastAsiaTheme="minorEastAsia"/>
          <w:sz w:val="24"/>
          <w:szCs w:val="24"/>
        </w:rPr>
      </w:pPr>
      <w:r>
        <w:rPr>
          <w:rFonts w:eastAsiaTheme="minorEastAsia"/>
          <w:sz w:val="24"/>
          <w:szCs w:val="24"/>
        </w:rPr>
        <w:t>（十六）其他：</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第六条物业管理服务费用</w:t>
      </w:r>
    </w:p>
    <w:p>
      <w:pPr>
        <w:spacing w:line="480" w:lineRule="exact"/>
        <w:ind w:firstLine="448" w:firstLineChars="200"/>
        <w:rPr>
          <w:rFonts w:eastAsiaTheme="minorEastAsia"/>
          <w:sz w:val="24"/>
          <w:szCs w:val="24"/>
        </w:rPr>
      </w:pPr>
      <w:r>
        <w:rPr>
          <w:rFonts w:eastAsiaTheme="minorEastAsia"/>
          <w:sz w:val="24"/>
          <w:szCs w:val="24"/>
        </w:rPr>
        <w:t>本物业管理区域内的物业管理服务费采取包干制的形式，年服务费用为大写：（小写：）。</w:t>
      </w:r>
    </w:p>
    <w:p>
      <w:pPr>
        <w:spacing w:line="480" w:lineRule="exact"/>
        <w:ind w:firstLine="448" w:firstLineChars="200"/>
        <w:rPr>
          <w:rFonts w:eastAsiaTheme="minorEastAsia"/>
          <w:sz w:val="24"/>
          <w:szCs w:val="24"/>
        </w:rPr>
      </w:pPr>
      <w:r>
        <w:rPr>
          <w:rFonts w:eastAsiaTheme="minorEastAsia"/>
          <w:sz w:val="24"/>
          <w:szCs w:val="24"/>
        </w:rPr>
        <w:t>乙方按照上述标准收取物业服务费用，并按本合同约定的服务内容和质量标准提供服务，盈余或亏损由乙方享有或承担。</w:t>
      </w:r>
    </w:p>
    <w:p>
      <w:pPr>
        <w:spacing w:line="480" w:lineRule="exact"/>
        <w:ind w:firstLine="448" w:firstLineChars="200"/>
        <w:rPr>
          <w:rFonts w:eastAsiaTheme="minorEastAsia"/>
          <w:spacing w:val="-20"/>
          <w:sz w:val="24"/>
          <w:szCs w:val="24"/>
          <w:u w:val="single"/>
        </w:rPr>
      </w:pPr>
      <w:r>
        <w:rPr>
          <w:rFonts w:eastAsiaTheme="minorEastAsia"/>
          <w:sz w:val="24"/>
          <w:szCs w:val="24"/>
        </w:rPr>
        <w:t>付款方式如下：</w:t>
      </w:r>
    </w:p>
    <w:p>
      <w:pPr>
        <w:spacing w:line="480" w:lineRule="exact"/>
        <w:ind w:firstLine="368" w:firstLineChars="200"/>
        <w:rPr>
          <w:rFonts w:eastAsiaTheme="minorEastAsia"/>
          <w:spacing w:val="-20"/>
          <w:sz w:val="24"/>
          <w:szCs w:val="24"/>
          <w:u w:val="single"/>
        </w:rPr>
      </w:pPr>
    </w:p>
    <w:p>
      <w:pPr>
        <w:spacing w:line="480" w:lineRule="exact"/>
        <w:ind w:firstLine="448" w:firstLineChars="200"/>
        <w:rPr>
          <w:rFonts w:eastAsiaTheme="minorEastAsia"/>
          <w:sz w:val="24"/>
          <w:szCs w:val="24"/>
        </w:rPr>
      </w:pPr>
      <w:r>
        <w:rPr>
          <w:rFonts w:eastAsiaTheme="minorEastAsia"/>
          <w:sz w:val="24"/>
          <w:szCs w:val="24"/>
        </w:rPr>
        <w:t>第七条物业管理用房</w:t>
      </w:r>
    </w:p>
    <w:p>
      <w:pPr>
        <w:spacing w:line="480" w:lineRule="exact"/>
        <w:ind w:firstLine="448" w:firstLineChars="200"/>
        <w:rPr>
          <w:rFonts w:eastAsiaTheme="minorEastAsia"/>
          <w:sz w:val="24"/>
          <w:szCs w:val="24"/>
        </w:rPr>
      </w:pPr>
      <w:r>
        <w:rPr>
          <w:rFonts w:eastAsiaTheme="minorEastAsia"/>
          <w:sz w:val="24"/>
          <w:szCs w:val="24"/>
        </w:rPr>
        <w:t>在合同生效之日起日内，甲方向乙方无偿提供并移交建筑平方米、坐落于的物业管理用房，用于物业管理服务活动。物业管理用房属采购人所有，乙方负责维修、养护，不得买卖和抵押；任何单位和个人不得占用或者改作他用。</w:t>
      </w:r>
    </w:p>
    <w:p>
      <w:pPr>
        <w:spacing w:line="480" w:lineRule="exact"/>
        <w:ind w:firstLine="448" w:firstLineChars="200"/>
        <w:rPr>
          <w:rFonts w:eastAsiaTheme="minorEastAsia"/>
          <w:sz w:val="24"/>
          <w:szCs w:val="24"/>
        </w:rPr>
      </w:pPr>
      <w:r>
        <w:rPr>
          <w:rFonts w:eastAsiaTheme="minorEastAsia"/>
          <w:sz w:val="24"/>
          <w:szCs w:val="24"/>
        </w:rPr>
        <w:t>第八条物业及物业管理交接</w:t>
      </w:r>
    </w:p>
    <w:p>
      <w:pPr>
        <w:spacing w:line="480" w:lineRule="exact"/>
        <w:ind w:firstLine="448" w:firstLineChars="200"/>
        <w:rPr>
          <w:rFonts w:eastAsiaTheme="minorEastAsia"/>
          <w:sz w:val="24"/>
          <w:szCs w:val="24"/>
        </w:rPr>
      </w:pPr>
      <w:r>
        <w:rPr>
          <w:rFonts w:eastAsiaTheme="minorEastAsia"/>
          <w:sz w:val="24"/>
          <w:szCs w:val="24"/>
        </w:rPr>
        <w:t>自本合同生效之日起，由甲方向乙方移交下列资金、物品和资料：</w:t>
      </w:r>
    </w:p>
    <w:p>
      <w:pPr>
        <w:spacing w:line="480" w:lineRule="exact"/>
        <w:ind w:firstLine="448" w:firstLineChars="200"/>
        <w:rPr>
          <w:rFonts w:eastAsiaTheme="minorEastAsia"/>
          <w:sz w:val="24"/>
          <w:szCs w:val="24"/>
        </w:rPr>
      </w:pPr>
      <w:r>
        <w:rPr>
          <w:rFonts w:eastAsiaTheme="minorEastAsia"/>
          <w:sz w:val="24"/>
          <w:szCs w:val="24"/>
        </w:rPr>
        <w:t>（一）竣工总平面图，单体建筑、结构、设备的竣工图，附属配套设施、地下管网工程竣工图等资料；</w:t>
      </w:r>
    </w:p>
    <w:p>
      <w:pPr>
        <w:spacing w:line="480" w:lineRule="exact"/>
        <w:ind w:firstLine="448" w:firstLineChars="200"/>
        <w:rPr>
          <w:rFonts w:eastAsiaTheme="minorEastAsia"/>
          <w:sz w:val="24"/>
          <w:szCs w:val="24"/>
        </w:rPr>
      </w:pPr>
      <w:r>
        <w:rPr>
          <w:rFonts w:eastAsiaTheme="minorEastAsia"/>
          <w:sz w:val="24"/>
          <w:szCs w:val="24"/>
        </w:rPr>
        <w:t>（二）物业竣工验收资料；</w:t>
      </w:r>
    </w:p>
    <w:p>
      <w:pPr>
        <w:spacing w:line="480" w:lineRule="exact"/>
        <w:ind w:firstLine="448" w:firstLineChars="200"/>
        <w:rPr>
          <w:rFonts w:eastAsiaTheme="minorEastAsia"/>
          <w:sz w:val="24"/>
          <w:szCs w:val="24"/>
        </w:rPr>
      </w:pPr>
      <w:r>
        <w:rPr>
          <w:rFonts w:eastAsiaTheme="minorEastAsia"/>
          <w:sz w:val="24"/>
          <w:szCs w:val="24"/>
        </w:rPr>
        <w:t>（三）共用设施设备安装、使用、维护和保养技术资料；</w:t>
      </w:r>
    </w:p>
    <w:p>
      <w:pPr>
        <w:spacing w:line="480" w:lineRule="exact"/>
        <w:ind w:firstLine="448" w:firstLineChars="200"/>
        <w:rPr>
          <w:rFonts w:eastAsiaTheme="minorEastAsia"/>
          <w:sz w:val="24"/>
          <w:szCs w:val="24"/>
        </w:rPr>
      </w:pPr>
      <w:r>
        <w:rPr>
          <w:rFonts w:eastAsiaTheme="minorEastAsia"/>
          <w:sz w:val="24"/>
          <w:szCs w:val="24"/>
        </w:rPr>
        <w:t>（四）物业质量保证书和使用说明书；</w:t>
      </w:r>
    </w:p>
    <w:p>
      <w:pPr>
        <w:spacing w:line="480" w:lineRule="exact"/>
        <w:ind w:firstLine="448" w:firstLineChars="200"/>
        <w:rPr>
          <w:rFonts w:eastAsiaTheme="minorEastAsia"/>
          <w:sz w:val="24"/>
          <w:szCs w:val="24"/>
        </w:rPr>
      </w:pPr>
      <w:r>
        <w:rPr>
          <w:rFonts w:eastAsiaTheme="minorEastAsia"/>
          <w:sz w:val="24"/>
          <w:szCs w:val="24"/>
        </w:rPr>
        <w:t>（五）物业管理服务费等余额；</w:t>
      </w:r>
    </w:p>
    <w:p>
      <w:pPr>
        <w:spacing w:line="480" w:lineRule="exact"/>
        <w:ind w:firstLine="448" w:firstLineChars="200"/>
        <w:rPr>
          <w:rFonts w:eastAsiaTheme="minorEastAsia"/>
          <w:sz w:val="24"/>
          <w:szCs w:val="24"/>
        </w:rPr>
      </w:pPr>
      <w:r>
        <w:rPr>
          <w:rFonts w:eastAsiaTheme="minorEastAsia"/>
          <w:sz w:val="24"/>
          <w:szCs w:val="24"/>
        </w:rPr>
        <w:t>（六）物业管理需要的其他资料；</w:t>
      </w:r>
    </w:p>
    <w:p>
      <w:pPr>
        <w:spacing w:line="480" w:lineRule="exact"/>
        <w:ind w:firstLine="448" w:firstLineChars="200"/>
        <w:rPr>
          <w:rFonts w:eastAsiaTheme="minorEastAsia"/>
          <w:sz w:val="24"/>
          <w:szCs w:val="24"/>
        </w:rPr>
      </w:pPr>
      <w:r>
        <w:rPr>
          <w:rFonts w:eastAsiaTheme="minorEastAsia"/>
          <w:sz w:val="24"/>
          <w:szCs w:val="24"/>
        </w:rPr>
        <w:t>（七）物业管理用房和属于采购人的场地、设施设备。</w:t>
      </w:r>
    </w:p>
    <w:p>
      <w:pPr>
        <w:spacing w:line="480" w:lineRule="exact"/>
        <w:ind w:firstLine="448" w:firstLineChars="200"/>
        <w:rPr>
          <w:rFonts w:eastAsiaTheme="minorEastAsia"/>
          <w:sz w:val="24"/>
          <w:szCs w:val="24"/>
        </w:rPr>
      </w:pPr>
      <w:r>
        <w:rPr>
          <w:rFonts w:eastAsiaTheme="minorEastAsia"/>
          <w:sz w:val="24"/>
          <w:szCs w:val="24"/>
        </w:rPr>
        <w:t>第九条采购人装饰装修房屋，应当遵守国家和本市有关规定。</w:t>
      </w:r>
    </w:p>
    <w:p>
      <w:pPr>
        <w:spacing w:line="480" w:lineRule="exact"/>
        <w:ind w:firstLine="448" w:firstLineChars="200"/>
        <w:rPr>
          <w:rFonts w:eastAsiaTheme="minorEastAsia"/>
          <w:sz w:val="24"/>
          <w:szCs w:val="24"/>
        </w:rPr>
      </w:pPr>
      <w:r>
        <w:rPr>
          <w:rFonts w:eastAsiaTheme="minorEastAsia"/>
          <w:sz w:val="24"/>
          <w:szCs w:val="24"/>
        </w:rPr>
        <w:t>采购人应当与物业服务企业签订装饰装修管理服务协议。装饰装修管理服务协议一般包括装饰装修工程的内容和期限、允许施工的时间、废弃物的清运和处置以及相关费用等。</w:t>
      </w:r>
    </w:p>
    <w:p>
      <w:pPr>
        <w:spacing w:line="480" w:lineRule="exact"/>
        <w:ind w:firstLine="448" w:firstLineChars="200"/>
        <w:rPr>
          <w:rFonts w:eastAsiaTheme="minorEastAsia"/>
          <w:sz w:val="24"/>
          <w:szCs w:val="24"/>
        </w:rPr>
      </w:pPr>
      <w:r>
        <w:rPr>
          <w:rFonts w:eastAsiaTheme="minorEastAsia"/>
          <w:sz w:val="24"/>
          <w:szCs w:val="24"/>
        </w:rPr>
        <w:t>第十条违约责任</w:t>
      </w:r>
    </w:p>
    <w:p>
      <w:pPr>
        <w:spacing w:line="480" w:lineRule="exact"/>
        <w:ind w:firstLine="448" w:firstLineChars="200"/>
        <w:rPr>
          <w:rFonts w:eastAsiaTheme="minorEastAsia"/>
          <w:sz w:val="24"/>
          <w:szCs w:val="24"/>
        </w:rPr>
      </w:pPr>
      <w:r>
        <w:rPr>
          <w:rFonts w:eastAsiaTheme="minorEastAsia"/>
          <w:sz w:val="24"/>
          <w:szCs w:val="24"/>
        </w:rPr>
        <w:t>（一）甲方违反合同第四条的约定，使乙方未完成规定的管理服务目标，乙方有权要求甲方解决，逾期未解决的，甲方承担违约责任；造成乙方经济损失的，甲方应当给予乙方经济赔偿。</w:t>
      </w:r>
    </w:p>
    <w:p>
      <w:pPr>
        <w:spacing w:line="480" w:lineRule="exact"/>
        <w:ind w:firstLine="448" w:firstLineChars="200"/>
        <w:rPr>
          <w:rFonts w:eastAsiaTheme="minorEastAsia"/>
          <w:sz w:val="24"/>
          <w:szCs w:val="24"/>
        </w:rPr>
      </w:pPr>
      <w:r>
        <w:rPr>
          <w:rFonts w:eastAsiaTheme="minorEastAsia"/>
          <w:sz w:val="24"/>
          <w:szCs w:val="24"/>
        </w:rPr>
        <w:t>（二）乙方违反本合同第二、五条的约定，未能达到约定的管理服务目标，甲方有权要求乙方在日内整改，逾期未整改的，乙方承担违约责任；造成甲方经济损失的，乙方应当给予甲方经济赔偿。</w:t>
      </w:r>
    </w:p>
    <w:p>
      <w:pPr>
        <w:spacing w:line="480" w:lineRule="exact"/>
        <w:ind w:firstLine="448" w:firstLineChars="200"/>
        <w:rPr>
          <w:rFonts w:eastAsiaTheme="minorEastAsia"/>
          <w:sz w:val="24"/>
          <w:szCs w:val="24"/>
        </w:rPr>
      </w:pPr>
      <w:r>
        <w:rPr>
          <w:rFonts w:eastAsiaTheme="minorEastAsia"/>
          <w:sz w:val="24"/>
          <w:szCs w:val="24"/>
        </w:rPr>
        <w:t>（三）乙方违反本合同第六条约定，擅自提高收费标准的，甲方有权要求乙方清退；造成甲方经济损失的，乙方应当给予甲方经济赔偿。</w:t>
      </w:r>
    </w:p>
    <w:p>
      <w:pPr>
        <w:spacing w:line="480" w:lineRule="exact"/>
        <w:ind w:firstLine="448" w:firstLineChars="200"/>
        <w:rPr>
          <w:rFonts w:eastAsiaTheme="minorEastAsia"/>
          <w:sz w:val="24"/>
          <w:szCs w:val="24"/>
        </w:rPr>
      </w:pPr>
      <w:r>
        <w:rPr>
          <w:rFonts w:eastAsiaTheme="minorEastAsia"/>
          <w:sz w:val="24"/>
          <w:szCs w:val="24"/>
        </w:rPr>
        <w:t>（四）合同期满，乙方未按规定时间向甲方办理移交事项，乙方向甲方支付违约金元。</w:t>
      </w:r>
    </w:p>
    <w:p>
      <w:pPr>
        <w:spacing w:line="480" w:lineRule="exact"/>
        <w:ind w:firstLine="448" w:firstLineChars="200"/>
        <w:rPr>
          <w:rFonts w:eastAsiaTheme="minorEastAsia"/>
          <w:sz w:val="24"/>
          <w:szCs w:val="24"/>
        </w:rPr>
      </w:pPr>
      <w:r>
        <w:rPr>
          <w:rFonts w:eastAsiaTheme="minorEastAsia"/>
          <w:sz w:val="24"/>
          <w:szCs w:val="24"/>
        </w:rPr>
        <w:t>（五）若采购人部分人员拒绝、阻碍乙方对物业共用部位、共用设施设备进行维修、养护，造成损失的，甲方应当承担赔偿责任。</w:t>
      </w:r>
    </w:p>
    <w:p>
      <w:pPr>
        <w:spacing w:line="480" w:lineRule="exact"/>
        <w:ind w:firstLine="448" w:firstLineChars="200"/>
        <w:rPr>
          <w:rFonts w:eastAsiaTheme="minorEastAsia"/>
          <w:sz w:val="24"/>
          <w:szCs w:val="24"/>
        </w:rPr>
      </w:pPr>
      <w:r>
        <w:rPr>
          <w:rFonts w:eastAsiaTheme="minorEastAsia"/>
          <w:sz w:val="24"/>
          <w:szCs w:val="24"/>
        </w:rPr>
        <w:t>（六）甲、乙任何一方无正当理由提前终止合同的，应当向对方支付    元的违约金；违约方还应当承担超过违约金部分的经济损失。</w:t>
      </w:r>
    </w:p>
    <w:p>
      <w:pPr>
        <w:spacing w:line="480" w:lineRule="exact"/>
        <w:ind w:firstLine="448" w:firstLineChars="200"/>
        <w:rPr>
          <w:rFonts w:eastAsiaTheme="minorEastAsia"/>
          <w:sz w:val="24"/>
          <w:szCs w:val="24"/>
        </w:rPr>
      </w:pPr>
      <w:r>
        <w:rPr>
          <w:rFonts w:eastAsiaTheme="minorEastAsia"/>
          <w:sz w:val="24"/>
          <w:szCs w:val="24"/>
        </w:rPr>
        <w:t>（七）其他：</w:t>
      </w:r>
    </w:p>
    <w:p>
      <w:pPr>
        <w:spacing w:line="480" w:lineRule="exact"/>
        <w:ind w:firstLine="448" w:firstLineChars="200"/>
        <w:rPr>
          <w:rFonts w:eastAsiaTheme="minorEastAsia"/>
          <w:sz w:val="24"/>
          <w:szCs w:val="24"/>
        </w:rPr>
      </w:pPr>
    </w:p>
    <w:p>
      <w:pPr>
        <w:spacing w:line="480" w:lineRule="exact"/>
        <w:ind w:firstLine="448" w:firstLineChars="200"/>
        <w:rPr>
          <w:rFonts w:eastAsiaTheme="minorEastAsia"/>
          <w:sz w:val="24"/>
          <w:szCs w:val="24"/>
        </w:rPr>
      </w:pPr>
      <w:r>
        <w:rPr>
          <w:rFonts w:eastAsiaTheme="minorEastAsia"/>
          <w:sz w:val="24"/>
          <w:szCs w:val="24"/>
        </w:rPr>
        <w:t>第十一条质量纠纷的约定</w:t>
      </w:r>
    </w:p>
    <w:p>
      <w:pPr>
        <w:spacing w:line="480" w:lineRule="exact"/>
        <w:ind w:firstLine="448" w:firstLineChars="200"/>
        <w:rPr>
          <w:rFonts w:eastAsiaTheme="minorEastAsia"/>
          <w:sz w:val="24"/>
          <w:szCs w:val="24"/>
        </w:rPr>
      </w:pPr>
      <w:r>
        <w:rPr>
          <w:rFonts w:eastAsiaTheme="minorEastAsia"/>
          <w:sz w:val="24"/>
          <w:szCs w:val="24"/>
        </w:rPr>
        <w:t>因房屋建筑质量、设施设备质量或者安装技术等原因，达不到使用功能，造成重大事故的，由甲方向开发建设单位反映并作善后处理。产生质量事故的直接原因，以有资质的鉴定部门的鉴定为准。</w:t>
      </w:r>
    </w:p>
    <w:p>
      <w:pPr>
        <w:spacing w:line="480" w:lineRule="exact"/>
        <w:ind w:firstLine="448" w:firstLineChars="200"/>
        <w:rPr>
          <w:rFonts w:eastAsiaTheme="minorEastAsia"/>
          <w:sz w:val="24"/>
          <w:szCs w:val="24"/>
        </w:rPr>
      </w:pPr>
      <w:r>
        <w:rPr>
          <w:rFonts w:eastAsiaTheme="minorEastAsia"/>
          <w:sz w:val="24"/>
          <w:szCs w:val="24"/>
        </w:rPr>
        <w:t>第十二条不可抗力的约定</w:t>
      </w:r>
    </w:p>
    <w:p>
      <w:pPr>
        <w:spacing w:line="480" w:lineRule="exact"/>
        <w:ind w:firstLine="448" w:firstLineChars="200"/>
        <w:rPr>
          <w:rFonts w:eastAsiaTheme="minorEastAsia"/>
          <w:sz w:val="24"/>
          <w:szCs w:val="24"/>
        </w:rPr>
      </w:pPr>
      <w:r>
        <w:rPr>
          <w:rFonts w:eastAsiaTheme="minorEastAsia"/>
          <w:sz w:val="24"/>
          <w:szCs w:val="24"/>
        </w:rPr>
        <w:t>本合同执行期间，如遇不可抗力，致使合同无法履行时，双方应当按有关法律规定及时协商处理。</w:t>
      </w:r>
    </w:p>
    <w:p>
      <w:pPr>
        <w:spacing w:line="480" w:lineRule="exact"/>
        <w:ind w:firstLine="448" w:firstLineChars="200"/>
        <w:rPr>
          <w:rFonts w:eastAsiaTheme="minorEastAsia"/>
          <w:sz w:val="24"/>
          <w:szCs w:val="24"/>
        </w:rPr>
      </w:pPr>
      <w:r>
        <w:rPr>
          <w:rFonts w:eastAsiaTheme="minorEastAsia"/>
          <w:sz w:val="24"/>
          <w:szCs w:val="24"/>
        </w:rPr>
        <w:t>第十三条免责条款</w:t>
      </w:r>
    </w:p>
    <w:p>
      <w:pPr>
        <w:spacing w:line="480" w:lineRule="exact"/>
        <w:ind w:firstLine="448" w:firstLineChars="200"/>
        <w:rPr>
          <w:rFonts w:eastAsiaTheme="minorEastAsia"/>
          <w:sz w:val="24"/>
          <w:szCs w:val="24"/>
        </w:rPr>
      </w:pPr>
      <w:r>
        <w:rPr>
          <w:rFonts w:eastAsiaTheme="minorEastAsia"/>
          <w:sz w:val="24"/>
          <w:szCs w:val="24"/>
        </w:rPr>
        <w:t>以下情况乙方不承担责任：</w:t>
      </w:r>
    </w:p>
    <w:p>
      <w:pPr>
        <w:spacing w:line="480" w:lineRule="exact"/>
        <w:ind w:firstLine="448" w:firstLineChars="200"/>
        <w:rPr>
          <w:rFonts w:eastAsiaTheme="minorEastAsia"/>
          <w:sz w:val="24"/>
          <w:szCs w:val="24"/>
        </w:rPr>
      </w:pPr>
      <w:r>
        <w:rPr>
          <w:rFonts w:eastAsiaTheme="minorEastAsia"/>
          <w:sz w:val="24"/>
          <w:szCs w:val="24"/>
        </w:rPr>
        <w:t>1、乙方已履行本合同约定义务，但因物业本身固有瑕疵造成损失的；</w:t>
      </w:r>
    </w:p>
    <w:p>
      <w:pPr>
        <w:spacing w:line="480" w:lineRule="exact"/>
        <w:ind w:firstLine="448" w:firstLineChars="200"/>
        <w:rPr>
          <w:rFonts w:eastAsiaTheme="minorEastAsia"/>
          <w:sz w:val="24"/>
          <w:szCs w:val="24"/>
        </w:rPr>
      </w:pPr>
      <w:r>
        <w:rPr>
          <w:rFonts w:eastAsiaTheme="minorEastAsia"/>
          <w:sz w:val="24"/>
          <w:szCs w:val="24"/>
        </w:rPr>
        <w:t>2、因维修养护物业共用部位、共用设施设备需要且事先已告知采购人，暂时停水、停电、停止共用设施设备使用等造成损失的；</w:t>
      </w:r>
    </w:p>
    <w:p>
      <w:pPr>
        <w:spacing w:line="480" w:lineRule="exact"/>
        <w:ind w:firstLine="448" w:firstLineChars="200"/>
        <w:rPr>
          <w:rFonts w:eastAsiaTheme="minorEastAsia"/>
          <w:sz w:val="24"/>
          <w:szCs w:val="24"/>
        </w:rPr>
      </w:pPr>
      <w:r>
        <w:rPr>
          <w:rFonts w:eastAsiaTheme="minorEastAsia"/>
          <w:sz w:val="24"/>
          <w:szCs w:val="24"/>
        </w:rPr>
        <w:t>3、因非乙方责任出现供水、供电、供气、供热、通讯、有线电视及其他共用设施设备运行障碍造成损失的。</w:t>
      </w:r>
    </w:p>
    <w:p>
      <w:pPr>
        <w:spacing w:line="480" w:lineRule="exact"/>
        <w:ind w:firstLine="448" w:firstLineChars="200"/>
        <w:rPr>
          <w:rFonts w:eastAsiaTheme="minorEastAsia"/>
          <w:sz w:val="24"/>
          <w:szCs w:val="24"/>
        </w:rPr>
      </w:pPr>
      <w:r>
        <w:rPr>
          <w:rFonts w:eastAsiaTheme="minorEastAsia"/>
          <w:sz w:val="24"/>
          <w:szCs w:val="24"/>
        </w:rPr>
        <w:t>第十四条合同的解除</w:t>
      </w:r>
    </w:p>
    <w:p>
      <w:pPr>
        <w:spacing w:line="480" w:lineRule="exact"/>
        <w:ind w:firstLine="448" w:firstLineChars="200"/>
        <w:rPr>
          <w:rFonts w:eastAsiaTheme="minorEastAsia"/>
          <w:sz w:val="24"/>
          <w:szCs w:val="24"/>
        </w:rPr>
      </w:pPr>
      <w:r>
        <w:rPr>
          <w:rFonts w:eastAsiaTheme="minorEastAsia"/>
          <w:sz w:val="24"/>
          <w:szCs w:val="24"/>
        </w:rPr>
        <w:t>本合同因任何一方原因而无法继续履行的，解除合同的一方应当在三个月前将解除时间、原因书面告知合同另一方，解除前应报请政府采购主管部门备案（通知）。</w:t>
      </w:r>
    </w:p>
    <w:p>
      <w:pPr>
        <w:spacing w:line="480" w:lineRule="exact"/>
        <w:ind w:firstLine="448" w:firstLineChars="200"/>
        <w:rPr>
          <w:rFonts w:eastAsiaTheme="minorEastAsia"/>
          <w:sz w:val="24"/>
          <w:szCs w:val="24"/>
        </w:rPr>
      </w:pPr>
      <w:r>
        <w:rPr>
          <w:rFonts w:eastAsiaTheme="minorEastAsia"/>
          <w:sz w:val="24"/>
          <w:szCs w:val="24"/>
        </w:rPr>
        <w:t>合同解除后，按照有关规定办理相关交接手续。</w:t>
      </w:r>
    </w:p>
    <w:p>
      <w:pPr>
        <w:spacing w:line="480" w:lineRule="exact"/>
        <w:ind w:firstLine="448" w:firstLineChars="200"/>
        <w:rPr>
          <w:rFonts w:eastAsiaTheme="minorEastAsia"/>
          <w:sz w:val="24"/>
          <w:szCs w:val="24"/>
        </w:rPr>
      </w:pPr>
      <w:r>
        <w:rPr>
          <w:rFonts w:eastAsiaTheme="minorEastAsia"/>
          <w:sz w:val="24"/>
          <w:szCs w:val="24"/>
        </w:rPr>
        <w:t>第十五条争议处理</w:t>
      </w:r>
    </w:p>
    <w:p>
      <w:pPr>
        <w:spacing w:line="480" w:lineRule="exact"/>
        <w:ind w:firstLine="448" w:firstLineChars="200"/>
        <w:rPr>
          <w:rFonts w:eastAsiaTheme="minorEastAsia"/>
          <w:sz w:val="24"/>
          <w:szCs w:val="24"/>
        </w:rPr>
      </w:pPr>
      <w:r>
        <w:rPr>
          <w:rFonts w:eastAsiaTheme="minorEastAsia"/>
          <w:sz w:val="24"/>
          <w:szCs w:val="24"/>
        </w:rPr>
        <w:t>由于甲、乙双方在履行本合同过程中出现问题，由甲、乙双方直接交涉解决，包括采用诉诸法律的手段。</w:t>
      </w:r>
    </w:p>
    <w:p>
      <w:pPr>
        <w:spacing w:line="480" w:lineRule="exact"/>
        <w:ind w:firstLine="448" w:firstLineChars="200"/>
        <w:rPr>
          <w:rFonts w:eastAsiaTheme="minorEastAsia"/>
          <w:sz w:val="24"/>
          <w:szCs w:val="24"/>
        </w:rPr>
      </w:pPr>
      <w:r>
        <w:rPr>
          <w:rFonts w:eastAsiaTheme="minorEastAsia"/>
          <w:color w:val="000000"/>
          <w:sz w:val="24"/>
          <w:szCs w:val="24"/>
        </w:rPr>
        <w:t>本合同未作明示约定，而又有相关法律、法规规定的，从其规定。本合同发生争议产生的诉讼，由合同履行所在地人民法院管辖。</w:t>
      </w:r>
    </w:p>
    <w:p>
      <w:pPr>
        <w:spacing w:line="480" w:lineRule="exact"/>
        <w:ind w:firstLine="448" w:firstLineChars="200"/>
        <w:rPr>
          <w:rFonts w:eastAsiaTheme="minorEastAsia"/>
          <w:sz w:val="24"/>
          <w:szCs w:val="24"/>
        </w:rPr>
      </w:pPr>
      <w:r>
        <w:rPr>
          <w:rFonts w:eastAsiaTheme="minorEastAsia"/>
          <w:sz w:val="24"/>
          <w:szCs w:val="24"/>
        </w:rPr>
        <w:t>第十六条合同附件</w:t>
      </w:r>
    </w:p>
    <w:p>
      <w:pPr>
        <w:spacing w:line="480" w:lineRule="exact"/>
        <w:ind w:firstLine="448" w:firstLineChars="200"/>
        <w:rPr>
          <w:rFonts w:eastAsiaTheme="minorEastAsia"/>
          <w:sz w:val="24"/>
          <w:szCs w:val="24"/>
        </w:rPr>
      </w:pPr>
      <w:r>
        <w:rPr>
          <w:rFonts w:eastAsiaTheme="minorEastAsia"/>
          <w:sz w:val="24"/>
          <w:szCs w:val="24"/>
        </w:rPr>
        <w:t>有关涉及本合同乙方向天津市政府采购中心所提交的投标文件及有关澄清资料和服务承诺均视为本合同不可分割的部分，对乙方具有约束力。</w:t>
      </w:r>
    </w:p>
    <w:p>
      <w:pPr>
        <w:spacing w:line="480" w:lineRule="exact"/>
        <w:ind w:firstLine="448" w:firstLineChars="200"/>
        <w:rPr>
          <w:rFonts w:eastAsiaTheme="minorEastAsia"/>
          <w:sz w:val="24"/>
          <w:szCs w:val="24"/>
        </w:rPr>
      </w:pPr>
      <w:r>
        <w:rPr>
          <w:rFonts w:eastAsiaTheme="minorEastAsia"/>
          <w:sz w:val="24"/>
          <w:szCs w:val="24"/>
        </w:rPr>
        <w:t>本合同及其附件和合同特殊条款中未规定的事宜，均遵照国家和本市有关法律、法规和规章执行。</w:t>
      </w:r>
    </w:p>
    <w:p>
      <w:pPr>
        <w:spacing w:line="480" w:lineRule="exact"/>
        <w:ind w:firstLine="448" w:firstLineChars="200"/>
        <w:rPr>
          <w:rFonts w:eastAsiaTheme="minorEastAsia"/>
          <w:sz w:val="24"/>
          <w:szCs w:val="24"/>
        </w:rPr>
      </w:pPr>
      <w:r>
        <w:rPr>
          <w:rFonts w:eastAsiaTheme="minorEastAsia"/>
          <w:sz w:val="24"/>
          <w:szCs w:val="24"/>
        </w:rPr>
        <w:t>第十七条合同生效</w:t>
      </w:r>
    </w:p>
    <w:p>
      <w:pPr>
        <w:spacing w:line="480" w:lineRule="exact"/>
        <w:ind w:firstLine="448" w:firstLineChars="200"/>
        <w:rPr>
          <w:rFonts w:eastAsiaTheme="minorEastAsia"/>
          <w:sz w:val="24"/>
          <w:szCs w:val="24"/>
        </w:rPr>
      </w:pPr>
      <w:r>
        <w:rPr>
          <w:rFonts w:eastAsiaTheme="minorEastAsia"/>
          <w:sz w:val="24"/>
          <w:szCs w:val="24"/>
        </w:rPr>
        <w:t>本合同一式</w:t>
      </w:r>
      <w:r>
        <w:rPr>
          <w:rFonts w:hint="eastAsia" w:eastAsiaTheme="minorEastAsia"/>
          <w:sz w:val="24"/>
          <w:szCs w:val="24"/>
        </w:rPr>
        <w:t xml:space="preserve">  </w:t>
      </w:r>
      <w:r>
        <w:rPr>
          <w:rFonts w:eastAsiaTheme="minorEastAsia"/>
          <w:sz w:val="24"/>
          <w:szCs w:val="24"/>
        </w:rPr>
        <w:t>份，甲方持</w:t>
      </w:r>
      <w:r>
        <w:rPr>
          <w:rFonts w:hint="eastAsia" w:eastAsiaTheme="minorEastAsia"/>
          <w:sz w:val="24"/>
          <w:szCs w:val="24"/>
        </w:rPr>
        <w:t xml:space="preserve">   </w:t>
      </w:r>
      <w:r>
        <w:rPr>
          <w:rFonts w:eastAsiaTheme="minorEastAsia"/>
          <w:sz w:val="24"/>
          <w:szCs w:val="24"/>
        </w:rPr>
        <w:t>份，</w:t>
      </w:r>
      <w:r>
        <w:rPr>
          <w:rFonts w:hint="eastAsia" w:eastAsiaTheme="minorEastAsia"/>
          <w:sz w:val="24"/>
          <w:szCs w:val="24"/>
        </w:rPr>
        <w:t>乙</w:t>
      </w:r>
      <w:r>
        <w:rPr>
          <w:rFonts w:eastAsiaTheme="minorEastAsia"/>
          <w:sz w:val="24"/>
          <w:szCs w:val="24"/>
        </w:rPr>
        <w:t>方持</w:t>
      </w:r>
      <w:r>
        <w:rPr>
          <w:rFonts w:hint="eastAsia" w:eastAsiaTheme="minorEastAsia"/>
          <w:sz w:val="24"/>
          <w:szCs w:val="24"/>
        </w:rPr>
        <w:t xml:space="preserve">   </w:t>
      </w:r>
      <w:r>
        <w:rPr>
          <w:rFonts w:eastAsiaTheme="minorEastAsia"/>
          <w:sz w:val="24"/>
          <w:szCs w:val="24"/>
        </w:rPr>
        <w:t>份，均具同等效力，签字盖章后生效。</w:t>
      </w:r>
    </w:p>
    <w:p>
      <w:pPr>
        <w:spacing w:line="480" w:lineRule="exact"/>
        <w:ind w:firstLine="448" w:firstLineChars="200"/>
        <w:rPr>
          <w:rFonts w:eastAsiaTheme="minorEastAsia"/>
          <w:sz w:val="24"/>
          <w:szCs w:val="24"/>
        </w:rPr>
      </w:pPr>
    </w:p>
    <w:p>
      <w:pPr>
        <w:tabs>
          <w:tab w:val="left" w:pos="360"/>
        </w:tabs>
        <w:spacing w:line="516" w:lineRule="exact"/>
        <w:ind w:firstLine="448" w:firstLineChars="200"/>
        <w:rPr>
          <w:rFonts w:eastAsiaTheme="minorEastAsia"/>
          <w:color w:val="000000"/>
          <w:sz w:val="24"/>
          <w:szCs w:val="24"/>
        </w:rPr>
      </w:pPr>
      <w:r>
        <w:rPr>
          <w:rFonts w:eastAsiaTheme="minorEastAsia"/>
          <w:sz w:val="24"/>
          <w:szCs w:val="24"/>
        </w:rPr>
        <w:t>采购人-甲方（公章）</w:t>
      </w:r>
      <w:r>
        <w:rPr>
          <w:rFonts w:eastAsiaTheme="minorEastAsia"/>
          <w:color w:val="000000"/>
          <w:sz w:val="24"/>
          <w:szCs w:val="24"/>
        </w:rPr>
        <w:t xml:space="preserve">：           </w:t>
      </w:r>
      <w:r>
        <w:rPr>
          <w:rFonts w:eastAsiaTheme="minorEastAsia"/>
          <w:sz w:val="24"/>
          <w:szCs w:val="24"/>
        </w:rPr>
        <w:t>供应商-乙方（公章）</w:t>
      </w:r>
      <w:r>
        <w:rPr>
          <w:rFonts w:eastAsiaTheme="minorEastAsia"/>
          <w:color w:val="000000"/>
          <w:sz w:val="24"/>
          <w:szCs w:val="24"/>
        </w:rPr>
        <w:t>：</w:t>
      </w:r>
    </w:p>
    <w:p>
      <w:pPr>
        <w:tabs>
          <w:tab w:val="left" w:pos="0"/>
          <w:tab w:val="left" w:pos="315"/>
        </w:tabs>
        <w:spacing w:line="516" w:lineRule="exact"/>
        <w:ind w:firstLine="448" w:firstLineChars="200"/>
        <w:rPr>
          <w:rFonts w:eastAsiaTheme="minorEastAsia"/>
          <w:color w:val="000000"/>
          <w:sz w:val="24"/>
          <w:szCs w:val="24"/>
        </w:rPr>
      </w:pPr>
      <w:r>
        <w:rPr>
          <w:rFonts w:eastAsiaTheme="minorEastAsia"/>
          <w:color w:val="000000"/>
          <w:sz w:val="24"/>
          <w:szCs w:val="24"/>
        </w:rPr>
        <w:t>地址：                         地址：</w:t>
      </w:r>
    </w:p>
    <w:p>
      <w:pPr>
        <w:tabs>
          <w:tab w:val="left" w:pos="0"/>
          <w:tab w:val="left" w:pos="315"/>
        </w:tabs>
        <w:spacing w:line="516" w:lineRule="exact"/>
        <w:ind w:firstLine="448" w:firstLineChars="200"/>
        <w:rPr>
          <w:rFonts w:eastAsiaTheme="minorEastAsia"/>
          <w:color w:val="000000"/>
          <w:sz w:val="24"/>
          <w:szCs w:val="24"/>
        </w:rPr>
      </w:pPr>
      <w:r>
        <w:rPr>
          <w:rFonts w:eastAsiaTheme="minorEastAsia"/>
          <w:color w:val="000000"/>
          <w:sz w:val="24"/>
          <w:szCs w:val="24"/>
        </w:rPr>
        <w:t>法定代表人：                   法定代表人：</w:t>
      </w:r>
    </w:p>
    <w:p>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委托代理人：                   委托代理人：</w:t>
      </w:r>
    </w:p>
    <w:p>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电话：                         电话：</w:t>
      </w:r>
    </w:p>
    <w:p>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时间：         年        月         日</w:t>
      </w:r>
    </w:p>
    <w:p>
      <w:pPr>
        <w:jc w:val="center"/>
        <w:rPr>
          <w:rFonts w:eastAsiaTheme="minorEastAsia"/>
          <w:sz w:val="24"/>
          <w:szCs w:val="24"/>
        </w:rPr>
      </w:pPr>
    </w:p>
    <w:p>
      <w:pPr>
        <w:jc w:val="center"/>
        <w:rPr>
          <w:rFonts w:eastAsiaTheme="minorEastAsia"/>
          <w:sz w:val="24"/>
          <w:szCs w:val="24"/>
        </w:rPr>
      </w:pPr>
    </w:p>
    <w:p>
      <w:pPr>
        <w:widowControl/>
        <w:jc w:val="center"/>
        <w:rPr>
          <w:rFonts w:eastAsiaTheme="minorEastAsia"/>
          <w:b/>
          <w:bCs/>
          <w:sz w:val="24"/>
          <w:szCs w:val="24"/>
        </w:rPr>
      </w:pPr>
      <w:r>
        <w:rPr>
          <w:rFonts w:eastAsiaTheme="minorEastAsia"/>
          <w:b/>
          <w:bCs/>
          <w:sz w:val="24"/>
          <w:szCs w:val="24"/>
        </w:rPr>
        <w:t>合同特殊条款</w:t>
      </w:r>
    </w:p>
    <w:p>
      <w:pPr>
        <w:tabs>
          <w:tab w:val="left" w:pos="360"/>
        </w:tabs>
        <w:spacing w:line="520" w:lineRule="exact"/>
        <w:ind w:firstLine="383" w:firstLineChars="171"/>
        <w:rPr>
          <w:rFonts w:eastAsiaTheme="minorEastAsia"/>
          <w:color w:val="000000"/>
          <w:sz w:val="24"/>
          <w:szCs w:val="24"/>
        </w:rPr>
      </w:pPr>
    </w:p>
    <w:p>
      <w:pPr>
        <w:tabs>
          <w:tab w:val="left" w:pos="360"/>
        </w:tabs>
        <w:spacing w:line="520" w:lineRule="exact"/>
        <w:ind w:firstLine="383" w:firstLineChars="171"/>
        <w:rPr>
          <w:rFonts w:eastAsiaTheme="minorEastAsia"/>
          <w:color w:val="000000"/>
          <w:sz w:val="24"/>
          <w:szCs w:val="24"/>
        </w:rPr>
      </w:pPr>
      <w:r>
        <w:rPr>
          <w:rFonts w:eastAsiaTheme="minorEastAsia"/>
          <w:color w:val="000000"/>
          <w:sz w:val="24"/>
          <w:szCs w:val="24"/>
        </w:rPr>
        <w:t>合同特殊条款是合同一般条款的补充和修改。如果两者之间有抵触，应以特殊条款为准。</w:t>
      </w:r>
    </w:p>
    <w:p>
      <w:pPr>
        <w:autoSpaceDE w:val="0"/>
        <w:autoSpaceDN w:val="0"/>
        <w:adjustRightInd w:val="0"/>
        <w:spacing w:line="360" w:lineRule="auto"/>
        <w:ind w:firstLine="448" w:firstLineChars="200"/>
        <w:rPr>
          <w:sz w:val="24"/>
        </w:rPr>
      </w:pPr>
      <w:r>
        <w:rPr>
          <w:rFonts w:eastAsiaTheme="minorEastAsia"/>
          <w:color w:val="000000"/>
          <w:sz w:val="24"/>
          <w:szCs w:val="24"/>
        </w:rPr>
        <w:t>合同特殊条款由甲、乙双方根据采购项目的具体情况协商拟订。</w:t>
      </w:r>
    </w:p>
    <w:p>
      <w:pPr>
        <w:widowControl/>
        <w:jc w:val="left"/>
        <w:rPr>
          <w:sz w:val="24"/>
        </w:rPr>
      </w:pPr>
      <w:r>
        <w:rPr>
          <w:sz w:val="24"/>
        </w:rPr>
        <w:br w:type="page"/>
      </w:r>
    </w:p>
    <w:p>
      <w:pPr>
        <w:pStyle w:val="16"/>
        <w:rPr>
          <w:rFonts w:ascii="Times New Roman" w:hAnsi="Times New Roman"/>
        </w:rPr>
      </w:pPr>
      <w:r>
        <w:rPr>
          <w:rFonts w:ascii="Times New Roman" w:hAnsi="Times New Roman"/>
        </w:rPr>
        <w:t>第五部分  投标文件格式</w:t>
      </w:r>
    </w:p>
    <w:p>
      <w:pPr>
        <w:autoSpaceDN w:val="0"/>
        <w:spacing w:line="360" w:lineRule="auto"/>
        <w:jc w:val="center"/>
        <w:rPr>
          <w:b/>
          <w:bCs/>
          <w:sz w:val="24"/>
        </w:rPr>
      </w:pPr>
      <w:r>
        <w:rPr>
          <w:b/>
          <w:bCs/>
          <w:sz w:val="24"/>
        </w:rPr>
        <w:t>投标文件封面格式</w:t>
      </w:r>
    </w:p>
    <w:p>
      <w:pPr>
        <w:autoSpaceDE w:val="0"/>
        <w:autoSpaceDN w:val="0"/>
        <w:adjustRightInd w:val="0"/>
        <w:spacing w:line="520" w:lineRule="exact"/>
      </w:pPr>
    </w:p>
    <w:p>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pPr>
        <w:autoSpaceDE w:val="0"/>
        <w:autoSpaceDN w:val="0"/>
        <w:adjustRightInd w:val="0"/>
        <w:spacing w:line="520" w:lineRule="exact"/>
        <w:rPr>
          <w:b/>
          <w:kern w:val="0"/>
          <w:sz w:val="24"/>
        </w:rPr>
      </w:pPr>
    </w:p>
    <w:p>
      <w:pPr>
        <w:autoSpaceDE w:val="0"/>
        <w:autoSpaceDN w:val="0"/>
        <w:adjustRightInd w:val="0"/>
        <w:spacing w:line="520" w:lineRule="exact"/>
        <w:rPr>
          <w:b/>
          <w:kern w:val="0"/>
          <w:sz w:val="24"/>
        </w:rPr>
      </w:pPr>
    </w:p>
    <w:p>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pPr>
        <w:autoSpaceDE w:val="0"/>
        <w:autoSpaceDN w:val="0"/>
        <w:adjustRightInd w:val="0"/>
        <w:spacing w:line="520" w:lineRule="exact"/>
        <w:rPr>
          <w:b/>
          <w:kern w:val="0"/>
          <w:sz w:val="36"/>
          <w:szCs w:val="36"/>
        </w:rPr>
      </w:pPr>
    </w:p>
    <w:p>
      <w:pPr>
        <w:autoSpaceDE w:val="0"/>
        <w:autoSpaceDN w:val="0"/>
        <w:adjustRightInd w:val="0"/>
        <w:spacing w:line="520" w:lineRule="exact"/>
        <w:jc w:val="center"/>
        <w:rPr>
          <w:b/>
          <w:color w:val="FF0000"/>
          <w:kern w:val="0"/>
          <w:sz w:val="24"/>
        </w:rPr>
      </w:pPr>
      <w:r>
        <w:rPr>
          <w:b/>
          <w:color w:val="FF0000"/>
          <w:kern w:val="0"/>
          <w:sz w:val="24"/>
        </w:rPr>
        <w:t>（加盖电子签章）</w:t>
      </w:r>
    </w:p>
    <w:p>
      <w:pPr>
        <w:spacing w:before="85" w:beforeLines="30" w:after="199" w:afterLines="70" w:line="540" w:lineRule="exact"/>
        <w:ind w:left="582" w:leftChars="300"/>
        <w:rPr>
          <w:b/>
          <w:sz w:val="34"/>
          <w:szCs w:val="34"/>
        </w:rPr>
      </w:pPr>
      <w:r>
        <w:rPr>
          <w:b/>
          <w:sz w:val="34"/>
          <w:szCs w:val="34"/>
        </w:rPr>
        <w:t>项目编号：</w:t>
      </w:r>
    </w:p>
    <w:p>
      <w:pPr>
        <w:spacing w:before="85" w:beforeLines="30" w:after="199" w:afterLines="70" w:line="540" w:lineRule="exact"/>
        <w:ind w:left="2027" w:leftChars="300" w:hanging="1445" w:hangingChars="446"/>
        <w:rPr>
          <w:b/>
          <w:sz w:val="34"/>
          <w:szCs w:val="34"/>
        </w:rPr>
      </w:pPr>
      <w:r>
        <w:rPr>
          <w:b/>
          <w:sz w:val="34"/>
          <w:szCs w:val="34"/>
        </w:rPr>
        <w:t>项目名称：</w:t>
      </w:r>
    </w:p>
    <w:p>
      <w:pPr>
        <w:spacing w:before="85" w:beforeLines="30" w:after="199" w:afterLines="70" w:line="540" w:lineRule="exact"/>
        <w:ind w:left="2027" w:leftChars="300" w:hanging="1445" w:hangingChars="446"/>
        <w:rPr>
          <w:b/>
          <w:sz w:val="34"/>
          <w:szCs w:val="34"/>
        </w:rPr>
      </w:pPr>
      <w:r>
        <w:rPr>
          <w:b/>
          <w:sz w:val="34"/>
          <w:szCs w:val="34"/>
        </w:rPr>
        <w:t>所投包号：</w:t>
      </w:r>
    </w:p>
    <w:p>
      <w:pPr>
        <w:spacing w:before="85" w:beforeLines="30" w:after="199" w:afterLines="70" w:line="540" w:lineRule="exact"/>
        <w:ind w:left="582" w:leftChars="300"/>
        <w:rPr>
          <w:b/>
          <w:sz w:val="34"/>
          <w:szCs w:val="34"/>
        </w:rPr>
      </w:pPr>
      <w:r>
        <w:rPr>
          <w:b/>
          <w:sz w:val="34"/>
          <w:szCs w:val="34"/>
        </w:rPr>
        <w:t>投标单位名称：</w:t>
      </w:r>
    </w:p>
    <w:p>
      <w:pPr>
        <w:spacing w:before="85" w:beforeLines="30" w:after="199" w:afterLines="70" w:line="540" w:lineRule="exact"/>
        <w:ind w:left="582" w:leftChars="300"/>
        <w:rPr>
          <w:b/>
          <w:sz w:val="34"/>
          <w:szCs w:val="34"/>
        </w:rPr>
      </w:pPr>
      <w:r>
        <w:rPr>
          <w:rFonts w:hint="eastAsia"/>
          <w:b/>
          <w:sz w:val="34"/>
          <w:szCs w:val="34"/>
        </w:rPr>
        <w:t>投标代表人姓名：</w:t>
      </w: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bCs/>
          <w:sz w:val="24"/>
        </w:rPr>
      </w:pPr>
      <w:r>
        <w:rPr>
          <w:b/>
          <w:sz w:val="34"/>
          <w:szCs w:val="34"/>
        </w:rPr>
        <w:t>投标日期：   年   月   日</w:t>
      </w:r>
    </w:p>
    <w:p>
      <w:pPr>
        <w:widowControl/>
        <w:jc w:val="left"/>
        <w:rPr>
          <w:b/>
          <w:bCs/>
          <w:sz w:val="24"/>
        </w:rPr>
      </w:pPr>
      <w:r>
        <w:rPr>
          <w:b/>
          <w:bCs/>
          <w:sz w:val="24"/>
        </w:rPr>
        <w:br w:type="page"/>
      </w:r>
    </w:p>
    <w:p>
      <w:pPr>
        <w:autoSpaceDN w:val="0"/>
        <w:spacing w:line="360" w:lineRule="auto"/>
        <w:jc w:val="center"/>
        <w:rPr>
          <w:b/>
          <w:bCs/>
          <w:sz w:val="24"/>
        </w:rPr>
      </w:pPr>
      <w:r>
        <w:rPr>
          <w:b/>
          <w:bCs/>
          <w:sz w:val="24"/>
        </w:rPr>
        <w:t>投标文件总目录</w:t>
      </w:r>
    </w:p>
    <w:p>
      <w:pPr>
        <w:autoSpaceDN w:val="0"/>
        <w:spacing w:line="360" w:lineRule="auto"/>
        <w:jc w:val="center"/>
        <w:rPr>
          <w:b/>
          <w:bCs/>
          <w:sz w:val="24"/>
        </w:rPr>
      </w:pPr>
      <w:r>
        <w:rPr>
          <w:b/>
          <w:bCs/>
          <w:sz w:val="24"/>
        </w:rPr>
        <w:t>（</w:t>
      </w:r>
      <w:r>
        <w:rPr>
          <w:rFonts w:hint="eastAsia"/>
          <w:b/>
          <w:bCs/>
          <w:sz w:val="24"/>
        </w:rPr>
        <w:t>投标人</w:t>
      </w:r>
      <w:r>
        <w:rPr>
          <w:b/>
          <w:bCs/>
          <w:sz w:val="24"/>
        </w:rPr>
        <w:t>自行编制）</w:t>
      </w:r>
    </w:p>
    <w:p>
      <w:pPr>
        <w:widowControl/>
        <w:jc w:val="center"/>
        <w:rPr>
          <w:b/>
          <w:sz w:val="24"/>
        </w:rPr>
      </w:pPr>
    </w:p>
    <w:p>
      <w:pPr>
        <w:widowControl/>
        <w:jc w:val="left"/>
        <w:rPr>
          <w:b/>
          <w:sz w:val="24"/>
        </w:rPr>
      </w:pPr>
      <w:r>
        <w:rPr>
          <w:b/>
          <w:sz w:val="24"/>
        </w:rPr>
        <w:br w:type="page"/>
      </w:r>
    </w:p>
    <w:p>
      <w:pPr>
        <w:widowControl/>
        <w:jc w:val="center"/>
        <w:rPr>
          <w:b/>
          <w:sz w:val="24"/>
        </w:rPr>
      </w:pPr>
      <w:r>
        <w:rPr>
          <w:b/>
          <w:sz w:val="24"/>
        </w:rPr>
        <w:t>评分因素及评标标准页码检索</w:t>
      </w:r>
    </w:p>
    <w:p>
      <w:pPr>
        <w:widowControl/>
        <w:jc w:val="center"/>
        <w:rPr>
          <w:b/>
          <w:sz w:val="24"/>
        </w:rPr>
      </w:pPr>
      <w:r>
        <w:rPr>
          <w:b/>
          <w:bCs/>
          <w:sz w:val="24"/>
        </w:rPr>
        <w:t>（需投标人按招标文件“评分因素及评标标准”中每个评分项逐项列明页码）</w:t>
      </w:r>
    </w:p>
    <w:p>
      <w:pPr>
        <w:widowControl/>
        <w:jc w:val="left"/>
        <w:rPr>
          <w:sz w:val="24"/>
        </w:rPr>
      </w:pPr>
      <w:r>
        <w:rPr>
          <w:sz w:val="24"/>
        </w:rPr>
        <w:br w:type="page"/>
      </w:r>
    </w:p>
    <w:p>
      <w:pPr>
        <w:tabs>
          <w:tab w:val="left" w:pos="360"/>
        </w:tabs>
        <w:spacing w:after="285" w:afterLines="100" w:line="360" w:lineRule="auto"/>
        <w:rPr>
          <w:b/>
          <w:sz w:val="24"/>
        </w:rPr>
      </w:pPr>
      <w:r>
        <w:rPr>
          <w:b/>
          <w:sz w:val="24"/>
        </w:rPr>
        <w:t>附件1</w:t>
      </w:r>
      <w:r>
        <w:rPr>
          <w:rFonts w:hint="eastAsia"/>
          <w:b/>
          <w:sz w:val="24"/>
        </w:rPr>
        <w:t>-1</w:t>
      </w:r>
    </w:p>
    <w:p>
      <w:pPr>
        <w:autoSpaceDN w:val="0"/>
        <w:spacing w:line="360" w:lineRule="auto"/>
        <w:jc w:val="center"/>
        <w:rPr>
          <w:b/>
          <w:bCs/>
          <w:sz w:val="24"/>
        </w:rPr>
      </w:pPr>
      <w:r>
        <w:rPr>
          <w:b/>
          <w:bCs/>
          <w:sz w:val="24"/>
        </w:rPr>
        <w:t>投标书</w:t>
      </w:r>
    </w:p>
    <w:p>
      <w:pPr>
        <w:spacing w:line="360" w:lineRule="auto"/>
        <w:rPr>
          <w:sz w:val="24"/>
        </w:rPr>
      </w:pPr>
      <w:r>
        <w:rPr>
          <w:sz w:val="24"/>
        </w:rPr>
        <w:t>致：天津市政府采购中心</w:t>
      </w:r>
    </w:p>
    <w:p>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pPr>
        <w:spacing w:line="360" w:lineRule="auto"/>
        <w:ind w:firstLine="448" w:firstLineChars="200"/>
        <w:rPr>
          <w:sz w:val="24"/>
        </w:rPr>
      </w:pPr>
      <w:r>
        <w:rPr>
          <w:sz w:val="24"/>
        </w:rPr>
        <w:t>据此函，签字代表宣布同意如下：</w:t>
      </w:r>
    </w:p>
    <w:p>
      <w:pPr>
        <w:spacing w:line="360" w:lineRule="auto"/>
        <w:ind w:firstLine="448" w:firstLineChars="200"/>
        <w:rPr>
          <w:sz w:val="24"/>
        </w:rPr>
      </w:pPr>
      <w:r>
        <w:rPr>
          <w:sz w:val="24"/>
        </w:rPr>
        <w:t>1. 所附投标报价表中规定的应提供和交付的服务投标总价为：</w:t>
      </w:r>
    </w:p>
    <w:p>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pPr>
        <w:spacing w:line="360" w:lineRule="auto"/>
        <w:ind w:firstLine="448" w:firstLineChars="200"/>
        <w:rPr>
          <w:sz w:val="24"/>
        </w:rPr>
      </w:pPr>
      <w:r>
        <w:rPr>
          <w:sz w:val="24"/>
        </w:rPr>
        <w:t>……</w:t>
      </w:r>
    </w:p>
    <w:p>
      <w:pPr>
        <w:spacing w:line="360" w:lineRule="auto"/>
        <w:ind w:firstLine="448" w:firstLineChars="200"/>
        <w:rPr>
          <w:sz w:val="24"/>
        </w:rPr>
      </w:pPr>
      <w:r>
        <w:rPr>
          <w:sz w:val="24"/>
        </w:rPr>
        <w:t>2. 我公司将按招标文件的规定履行合同责任和义务。</w:t>
      </w:r>
    </w:p>
    <w:p>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pPr>
        <w:spacing w:line="360" w:lineRule="auto"/>
        <w:ind w:firstLine="448" w:firstLineChars="200"/>
        <w:rPr>
          <w:sz w:val="24"/>
        </w:rPr>
      </w:pPr>
      <w:r>
        <w:rPr>
          <w:sz w:val="24"/>
        </w:rPr>
        <w:t>4. 我公司的投标有效期为开标之日起60天。</w:t>
      </w:r>
    </w:p>
    <w:p>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pPr>
        <w:spacing w:line="360" w:lineRule="auto"/>
        <w:ind w:firstLine="448" w:firstLineChars="200"/>
        <w:rPr>
          <w:sz w:val="24"/>
        </w:rPr>
      </w:pPr>
      <w:r>
        <w:rPr>
          <w:rFonts w:hint="eastAsia"/>
          <w:sz w:val="24"/>
        </w:rPr>
        <w:t>纳税人识别号：</w:t>
      </w:r>
    </w:p>
    <w:p>
      <w:pPr>
        <w:spacing w:line="360" w:lineRule="auto"/>
        <w:ind w:firstLine="448" w:firstLineChars="200"/>
        <w:rPr>
          <w:sz w:val="24"/>
        </w:rPr>
      </w:pPr>
      <w:r>
        <w:rPr>
          <w:rFonts w:hint="eastAsia"/>
          <w:sz w:val="24"/>
        </w:rPr>
        <w:t>地址、电话：</w:t>
      </w:r>
    </w:p>
    <w:p>
      <w:pPr>
        <w:spacing w:line="360" w:lineRule="auto"/>
        <w:ind w:firstLine="448" w:firstLineChars="200"/>
        <w:rPr>
          <w:sz w:val="24"/>
        </w:rPr>
      </w:pPr>
      <w:r>
        <w:rPr>
          <w:rFonts w:hint="eastAsia"/>
          <w:sz w:val="24"/>
        </w:rPr>
        <w:t>开户行及账号：</w:t>
      </w:r>
    </w:p>
    <w:p>
      <w:pPr>
        <w:spacing w:line="360" w:lineRule="auto"/>
        <w:ind w:firstLine="448" w:firstLineChars="200"/>
        <w:rPr>
          <w:sz w:val="24"/>
        </w:rPr>
      </w:pPr>
      <w:r>
        <w:rPr>
          <w:rFonts w:hint="eastAsia"/>
          <w:sz w:val="24"/>
        </w:rPr>
        <w:t>开具发票类型：□增值税专用发票         □增值税普通发票</w:t>
      </w:r>
    </w:p>
    <w:p>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pPr>
        <w:spacing w:line="360" w:lineRule="auto"/>
        <w:ind w:firstLine="448" w:firstLineChars="200"/>
        <w:rPr>
          <w:b/>
          <w:sz w:val="24"/>
        </w:rPr>
      </w:pPr>
      <w:r>
        <w:rPr>
          <w:rFonts w:hint="eastAsia"/>
          <w:b/>
          <w:sz w:val="24"/>
        </w:rPr>
        <w:t>□</w:t>
      </w:r>
      <w:r>
        <w:rPr>
          <w:b/>
          <w:sz w:val="24"/>
        </w:rPr>
        <w:t>上门自取</w:t>
      </w:r>
    </w:p>
    <w:p>
      <w:pPr>
        <w:spacing w:line="360" w:lineRule="auto"/>
        <w:ind w:firstLine="448" w:firstLineChars="200"/>
        <w:rPr>
          <w:sz w:val="24"/>
        </w:rPr>
      </w:pPr>
    </w:p>
    <w:p>
      <w:pPr>
        <w:spacing w:line="360" w:lineRule="auto"/>
        <w:ind w:firstLine="448" w:firstLineChars="200"/>
        <w:rPr>
          <w:b/>
          <w:sz w:val="24"/>
        </w:rPr>
      </w:pPr>
      <w:r>
        <w:rPr>
          <w:rFonts w:hint="eastAsia"/>
          <w:b/>
          <w:sz w:val="24"/>
        </w:rPr>
        <w:t>□</w:t>
      </w:r>
      <w:r>
        <w:rPr>
          <w:b/>
          <w:sz w:val="24"/>
        </w:rPr>
        <w:t>到付邮寄</w:t>
      </w:r>
    </w:p>
    <w:p>
      <w:pPr>
        <w:spacing w:line="360" w:lineRule="auto"/>
        <w:ind w:firstLine="448" w:firstLineChars="200"/>
        <w:rPr>
          <w:sz w:val="24"/>
        </w:rPr>
      </w:pPr>
      <w:r>
        <w:rPr>
          <w:sz w:val="24"/>
        </w:rPr>
        <w:t>邮寄地址</w:t>
      </w:r>
      <w:r>
        <w:rPr>
          <w:rFonts w:hint="eastAsia"/>
          <w:sz w:val="24"/>
        </w:rPr>
        <w:t>、邮编</w:t>
      </w:r>
      <w:r>
        <w:rPr>
          <w:sz w:val="24"/>
        </w:rPr>
        <w:t>：</w:t>
      </w:r>
    </w:p>
    <w:p>
      <w:pPr>
        <w:spacing w:line="360" w:lineRule="auto"/>
        <w:ind w:firstLine="448" w:firstLineChars="200"/>
        <w:rPr>
          <w:sz w:val="24"/>
        </w:rPr>
      </w:pPr>
      <w:r>
        <w:rPr>
          <w:sz w:val="24"/>
        </w:rPr>
        <w:t>邮寄联系人、手机号码：</w:t>
      </w:r>
    </w:p>
    <w:p>
      <w:pPr>
        <w:spacing w:line="360" w:lineRule="auto"/>
        <w:ind w:firstLine="3808" w:firstLineChars="170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spacing w:line="460" w:lineRule="exact"/>
        <w:rPr>
          <w:b/>
          <w:sz w:val="24"/>
        </w:rPr>
      </w:pPr>
      <w:r>
        <w:rPr>
          <w:rFonts w:hint="eastAsia"/>
          <w:b/>
          <w:sz w:val="24"/>
        </w:rPr>
        <w:t>附件1-2</w:t>
      </w:r>
    </w:p>
    <w:p>
      <w:pPr>
        <w:adjustRightInd w:val="0"/>
        <w:snapToGrid w:val="0"/>
        <w:spacing w:line="400" w:lineRule="exact"/>
        <w:jc w:val="center"/>
        <w:rPr>
          <w:b/>
          <w:sz w:val="24"/>
          <w:szCs w:val="24"/>
        </w:rPr>
      </w:pPr>
      <w:r>
        <w:rPr>
          <w:b/>
          <w:sz w:val="24"/>
          <w:szCs w:val="24"/>
        </w:rPr>
        <w:t>真诚参与政府采购活动承诺书</w:t>
      </w:r>
    </w:p>
    <w:p>
      <w:pPr>
        <w:spacing w:line="360" w:lineRule="auto"/>
        <w:rPr>
          <w:sz w:val="24"/>
        </w:rPr>
      </w:pPr>
      <w:r>
        <w:rPr>
          <w:sz w:val="24"/>
        </w:rPr>
        <w:t>致：天津市政府采购中心</w:t>
      </w:r>
    </w:p>
    <w:p>
      <w:pPr>
        <w:spacing w:line="360" w:lineRule="auto"/>
        <w:ind w:firstLine="448" w:firstLineChars="200"/>
        <w:rPr>
          <w:sz w:val="24"/>
        </w:rPr>
      </w:pPr>
      <w:r>
        <w:rPr>
          <w:rFonts w:hint="eastAsia"/>
          <w:sz w:val="24"/>
        </w:rPr>
        <w:t>我单位自愿按照政府采购法确立的诚实信用原则参与</w:t>
      </w:r>
      <w:r>
        <w:rPr>
          <w:rFonts w:hint="eastAsia"/>
          <w:sz w:val="24"/>
          <w:u w:val="single"/>
        </w:rPr>
        <w:t xml:space="preserve">           </w:t>
      </w:r>
      <w:r>
        <w:rPr>
          <w:rFonts w:hint="eastAsia"/>
          <w:sz w:val="24"/>
        </w:rPr>
        <w:t>项目（项目编号：</w:t>
      </w:r>
      <w:r>
        <w:rPr>
          <w:rFonts w:hint="eastAsia"/>
          <w:sz w:val="24"/>
          <w:u w:val="single"/>
        </w:rPr>
        <w:t xml:space="preserve">             </w:t>
      </w:r>
      <w:r>
        <w:rPr>
          <w:rFonts w:hint="eastAsia"/>
          <w:sz w:val="24"/>
        </w:rPr>
        <w:t>）的政府采购活动。在整个政府采购活动中，我单位郑重做出如下承诺：</w:t>
      </w:r>
    </w:p>
    <w:p>
      <w:pPr>
        <w:spacing w:line="360" w:lineRule="auto"/>
        <w:ind w:firstLine="448" w:firstLineChars="200"/>
        <w:rPr>
          <w:sz w:val="24"/>
        </w:rPr>
      </w:pPr>
      <w:r>
        <w:rPr>
          <w:sz w:val="24"/>
        </w:rPr>
        <w:t>1. 我单位遵守政府采购相关法律法规。</w:t>
      </w:r>
    </w:p>
    <w:p>
      <w:pPr>
        <w:spacing w:line="360" w:lineRule="auto"/>
        <w:ind w:firstLine="448" w:firstLineChars="200"/>
        <w:rPr>
          <w:sz w:val="24"/>
        </w:rPr>
      </w:pPr>
      <w:r>
        <w:rPr>
          <w:rFonts w:hint="eastAsia"/>
          <w:sz w:val="24"/>
        </w:rPr>
        <w:t>2. 我单位对递交的投标（响应）文件全部内容的真实性、合法性负有审慎的审查义务，对提交的全部材料（包括我单位制作形成的材料、第三方单位提供的材料、员工个人提供的材料等）的真实性负责，并承担相应法律责任。</w:t>
      </w:r>
    </w:p>
    <w:p>
      <w:pPr>
        <w:spacing w:line="360" w:lineRule="auto"/>
        <w:ind w:firstLine="448" w:firstLineChars="200"/>
        <w:rPr>
          <w:sz w:val="24"/>
        </w:rPr>
      </w:pPr>
      <w:r>
        <w:rPr>
          <w:rFonts w:hint="eastAsia"/>
          <w:sz w:val="24"/>
        </w:rPr>
        <w:t>3.我单位投标（响应）文件中提供的业绩合同、第三方单位证明材料、发票、各类企业证书、各类人员证书、社保缴费证明等，我单位已经通过核对原件、国家税务总局全国增值税发票查验平台查询、全国认证认可信息公共服务平台查询、发证机关官网（包含但不限于特种作业操作证及安全生产知识和管理能力考核合格信息查询平台、技能人才评价证书全国联网查询、全国特种设备公示信息查询平台等）查询、学信网查询等手段进行了核实，确保上述材料的真实性。对不能确保真实性的材料不放入投标（响应）文件中。</w:t>
      </w:r>
    </w:p>
    <w:p>
      <w:pPr>
        <w:spacing w:line="360" w:lineRule="auto"/>
        <w:ind w:firstLine="448" w:firstLineChars="200"/>
        <w:rPr>
          <w:sz w:val="24"/>
          <w:szCs w:val="24"/>
        </w:rPr>
      </w:pPr>
      <w:r>
        <w:rPr>
          <w:rFonts w:hint="eastAsia"/>
          <w:sz w:val="24"/>
          <w:szCs w:val="24"/>
        </w:rPr>
        <w:t>4. 一旦经财政部门查实我单位的投标（响应）文件中存在虚假材料，无论我单位是否获得中标成交资格，无论该虚假材料是否影响评审结果，无论该虚假材料是否为我单位员工个人或第三方提供，无论我单位是否对该虚假材料进行过真实性审核，我单位均认可财政部门按照《政府采购法》第七十七条的规定给予的处罚。</w:t>
      </w:r>
    </w:p>
    <w:p>
      <w:pPr>
        <w:spacing w:line="360" w:lineRule="auto"/>
        <w:ind w:firstLine="448" w:firstLineChars="200"/>
        <w:rPr>
          <w:sz w:val="24"/>
          <w:szCs w:val="24"/>
        </w:rPr>
      </w:pPr>
      <w:r>
        <w:rPr>
          <w:rFonts w:hint="eastAsia"/>
          <w:sz w:val="24"/>
          <w:szCs w:val="24"/>
        </w:rPr>
        <w:t>5. 我单位知晓涉嫌伪造、变造国家机关的公文、证件、印章的，涉嫌串通投标的组织或个人，将被依法追究刑事责任。</w:t>
      </w:r>
    </w:p>
    <w:p>
      <w:pPr>
        <w:spacing w:line="360" w:lineRule="auto"/>
        <w:ind w:firstLine="448" w:firstLineChars="200"/>
        <w:rPr>
          <w:sz w:val="24"/>
          <w:szCs w:val="24"/>
        </w:rPr>
      </w:pPr>
      <w:r>
        <w:rPr>
          <w:rFonts w:hint="eastAsia"/>
          <w:sz w:val="24"/>
          <w:szCs w:val="24"/>
        </w:rPr>
        <w:t>投标人：</w:t>
      </w:r>
    </w:p>
    <w:p>
      <w:pPr>
        <w:widowControl/>
        <w:ind w:firstLine="448" w:firstLineChars="200"/>
        <w:jc w:val="left"/>
        <w:rPr>
          <w:sz w:val="24"/>
          <w:szCs w:val="24"/>
        </w:rPr>
      </w:pPr>
      <w:r>
        <w:rPr>
          <w:rFonts w:hint="eastAsia"/>
          <w:sz w:val="24"/>
          <w:szCs w:val="24"/>
        </w:rPr>
        <w:t xml:space="preserve">日期： </w:t>
      </w:r>
      <w:r>
        <w:rPr>
          <w:sz w:val="24"/>
          <w:szCs w:val="24"/>
        </w:rPr>
        <w:br w:type="page"/>
      </w:r>
    </w:p>
    <w:p>
      <w:pPr>
        <w:widowControl/>
        <w:jc w:val="left"/>
        <w:rPr>
          <w:b/>
          <w:sz w:val="24"/>
        </w:rPr>
      </w:pPr>
      <w:r>
        <w:rPr>
          <w:b/>
          <w:sz w:val="24"/>
        </w:rPr>
        <w:t>附件2</w:t>
      </w:r>
    </w:p>
    <w:p>
      <w:pPr>
        <w:autoSpaceDN w:val="0"/>
        <w:spacing w:line="360" w:lineRule="auto"/>
        <w:jc w:val="center"/>
        <w:rPr>
          <w:b/>
          <w:bCs/>
          <w:sz w:val="24"/>
        </w:rPr>
      </w:pPr>
    </w:p>
    <w:p>
      <w:pPr>
        <w:ind w:right="84"/>
        <w:jc w:val="center"/>
        <w:rPr>
          <w:b/>
          <w:sz w:val="24"/>
        </w:rPr>
      </w:pPr>
      <w:r>
        <w:rPr>
          <w:rFonts w:hint="eastAsia"/>
          <w:b/>
          <w:sz w:val="24"/>
        </w:rPr>
        <w:t>供应商资格声明函</w:t>
      </w:r>
    </w:p>
    <w:p>
      <w:pPr>
        <w:spacing w:line="360" w:lineRule="auto"/>
        <w:ind w:firstLine="420"/>
        <w:jc w:val="center"/>
        <w:rPr>
          <w:b/>
          <w:sz w:val="24"/>
        </w:rPr>
      </w:pPr>
    </w:p>
    <w:p>
      <w:pPr>
        <w:spacing w:line="360" w:lineRule="auto"/>
        <w:rPr>
          <w:sz w:val="24"/>
        </w:rPr>
      </w:pPr>
      <w:r>
        <w:rPr>
          <w:rFonts w:hint="eastAsia"/>
          <w:sz w:val="24"/>
        </w:rPr>
        <w:t>天津市政府采购中心：</w:t>
      </w:r>
    </w:p>
    <w:p>
      <w:pPr>
        <w:spacing w:line="360" w:lineRule="auto"/>
        <w:ind w:firstLine="448" w:firstLineChars="200"/>
        <w:rPr>
          <w:sz w:val="24"/>
        </w:rPr>
      </w:pPr>
      <w:r>
        <w:rPr>
          <w:rFonts w:hint="eastAsia"/>
          <w:sz w:val="24"/>
        </w:rPr>
        <w:t>我单位自愿参与本项目的政府采购活动，郑重承诺如下：</w:t>
      </w:r>
    </w:p>
    <w:p>
      <w:pPr>
        <w:spacing w:line="360" w:lineRule="auto"/>
        <w:ind w:firstLine="448" w:firstLineChars="200"/>
        <w:rPr>
          <w:sz w:val="24"/>
        </w:rPr>
      </w:pPr>
      <w:r>
        <w:rPr>
          <w:rFonts w:hint="eastAsia"/>
          <w:sz w:val="24"/>
        </w:rPr>
        <w:t>（一）我单位具有良好的商业信誉和健全的财务会计制度；</w:t>
      </w:r>
    </w:p>
    <w:p>
      <w:pPr>
        <w:spacing w:line="360" w:lineRule="auto"/>
        <w:ind w:firstLine="448" w:firstLineChars="200"/>
        <w:rPr>
          <w:sz w:val="24"/>
        </w:rPr>
      </w:pPr>
      <w:r>
        <w:rPr>
          <w:rFonts w:hint="eastAsia"/>
          <w:sz w:val="24"/>
        </w:rPr>
        <w:t>（二）我单位依法缴纳税收和社会保障资金；</w:t>
      </w:r>
    </w:p>
    <w:p>
      <w:pPr>
        <w:spacing w:line="360" w:lineRule="auto"/>
        <w:ind w:firstLine="448" w:firstLineChars="200"/>
        <w:rPr>
          <w:sz w:val="24"/>
        </w:rPr>
      </w:pPr>
      <w:r>
        <w:rPr>
          <w:rFonts w:hint="eastAsia"/>
          <w:sz w:val="24"/>
        </w:rPr>
        <w:t>（三）我单位具备履行合同所必需的设备和专业技术能力；</w:t>
      </w:r>
    </w:p>
    <w:p>
      <w:pPr>
        <w:spacing w:line="360" w:lineRule="auto"/>
        <w:ind w:firstLine="448" w:firstLineChars="200"/>
        <w:rPr>
          <w:sz w:val="24"/>
        </w:rPr>
      </w:pPr>
      <w:r>
        <w:rPr>
          <w:rFonts w:hint="eastAsia"/>
          <w:sz w:val="24"/>
        </w:rPr>
        <w:t>（四）参加政府采购活动前3年我单位在经营活动中没有重大违法记录；</w:t>
      </w:r>
    </w:p>
    <w:p>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序号</w:t>
            </w:r>
          </w:p>
        </w:tc>
        <w:tc>
          <w:tcPr>
            <w:tcW w:w="2273" w:type="pct"/>
            <w:vAlign w:val="center"/>
          </w:tcPr>
          <w:p>
            <w:pPr>
              <w:jc w:val="center"/>
              <w:rPr>
                <w:szCs w:val="21"/>
              </w:rPr>
            </w:pPr>
            <w:r>
              <w:rPr>
                <w:rFonts w:hint="eastAsia"/>
                <w:szCs w:val="21"/>
              </w:rPr>
              <w:t>单位名称</w:t>
            </w:r>
          </w:p>
        </w:tc>
        <w:tc>
          <w:tcPr>
            <w:tcW w:w="1667" w:type="pct"/>
            <w:vAlign w:val="center"/>
          </w:tcPr>
          <w:p>
            <w:pPr>
              <w:jc w:val="center"/>
              <w:rPr>
                <w:szCs w:val="21"/>
              </w:rPr>
            </w:pPr>
            <w:r>
              <w:rPr>
                <w:rFonts w:hint="eastAsia"/>
                <w:szCs w:val="21"/>
              </w:rPr>
              <w:t>相互关系类型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1</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2</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3</w:t>
            </w:r>
          </w:p>
        </w:tc>
        <w:tc>
          <w:tcPr>
            <w:tcW w:w="2273" w:type="pct"/>
            <w:vAlign w:val="center"/>
          </w:tcPr>
          <w:p>
            <w:pPr>
              <w:jc w:val="center"/>
              <w:rPr>
                <w:szCs w:val="21"/>
              </w:rPr>
            </w:pPr>
          </w:p>
        </w:tc>
        <w:tc>
          <w:tcPr>
            <w:tcW w:w="1667" w:type="pct"/>
            <w:vAlign w:val="center"/>
          </w:tcPr>
          <w:p>
            <w:pPr>
              <w:jc w:val="center"/>
              <w:rPr>
                <w:szCs w:val="21"/>
              </w:rPr>
            </w:pPr>
          </w:p>
        </w:tc>
      </w:tr>
    </w:tbl>
    <w:p>
      <w:pPr>
        <w:spacing w:line="360" w:lineRule="auto"/>
        <w:ind w:firstLine="448" w:firstLineChars="200"/>
        <w:rPr>
          <w:sz w:val="24"/>
        </w:rPr>
      </w:pPr>
      <w:r>
        <w:rPr>
          <w:rFonts w:hint="eastAsia"/>
          <w:sz w:val="24"/>
        </w:rPr>
        <w:t>上表未填写的，视为不存在第（六）条所列情形</w:t>
      </w:r>
    </w:p>
    <w:p>
      <w:pPr>
        <w:spacing w:line="360" w:lineRule="auto"/>
        <w:ind w:firstLine="448" w:firstLineChars="200"/>
        <w:rPr>
          <w:sz w:val="24"/>
        </w:rPr>
      </w:pPr>
    </w:p>
    <w:p>
      <w:pPr>
        <w:spacing w:line="360" w:lineRule="auto"/>
        <w:ind w:firstLine="448" w:firstLineChars="200"/>
        <w:rPr>
          <w:sz w:val="24"/>
        </w:rPr>
      </w:pPr>
      <w:r>
        <w:rPr>
          <w:rFonts w:hint="eastAsia"/>
          <w:sz w:val="24"/>
        </w:rPr>
        <w:t>上述声明真实有效，否则我单位承担全部责任和不利后果。</w:t>
      </w:r>
    </w:p>
    <w:p>
      <w:pPr>
        <w:spacing w:line="360" w:lineRule="auto"/>
        <w:ind w:firstLine="448" w:firstLineChars="200"/>
        <w:rPr>
          <w:sz w:val="24"/>
        </w:rPr>
      </w:pPr>
    </w:p>
    <w:p>
      <w:pPr>
        <w:spacing w:line="360" w:lineRule="auto"/>
        <w:ind w:firstLine="224" w:firstLineChars="100"/>
        <w:rPr>
          <w:sz w:val="24"/>
        </w:rPr>
      </w:pPr>
      <w:r>
        <w:rPr>
          <w:sz w:val="24"/>
        </w:rPr>
        <w:t>投标人名称：</w:t>
      </w:r>
    </w:p>
    <w:p>
      <w:pPr>
        <w:spacing w:line="360" w:lineRule="auto"/>
        <w:ind w:firstLine="224" w:firstLineChars="100"/>
        <w:rPr>
          <w:sz w:val="24"/>
        </w:rPr>
      </w:pPr>
    </w:p>
    <w:p>
      <w:pPr>
        <w:spacing w:line="360" w:lineRule="auto"/>
        <w:ind w:firstLine="224" w:firstLineChars="100"/>
        <w:rPr>
          <w:position w:val="-40"/>
          <w:sz w:val="24"/>
        </w:rPr>
      </w:pPr>
      <w:r>
        <w:rPr>
          <w:sz w:val="24"/>
        </w:rPr>
        <w:t xml:space="preserve">日期：  </w:t>
      </w:r>
    </w:p>
    <w:p>
      <w:pPr>
        <w:autoSpaceDN w:val="0"/>
        <w:spacing w:line="360" w:lineRule="auto"/>
        <w:jc w:val="center"/>
        <w:rPr>
          <w:b/>
          <w:bCs/>
          <w:sz w:val="24"/>
        </w:rPr>
      </w:pPr>
    </w:p>
    <w:p>
      <w:pPr>
        <w:widowControl/>
        <w:jc w:val="left"/>
        <w:rPr>
          <w:b/>
          <w:bCs/>
          <w:sz w:val="24"/>
        </w:rPr>
      </w:pPr>
      <w:r>
        <w:rPr>
          <w:b/>
          <w:bCs/>
          <w:sz w:val="24"/>
        </w:rPr>
        <w:br w:type="page"/>
      </w:r>
    </w:p>
    <w:p>
      <w:pPr>
        <w:spacing w:line="460" w:lineRule="exact"/>
        <w:rPr>
          <w:b/>
          <w:sz w:val="24"/>
        </w:rPr>
      </w:pPr>
      <w:r>
        <w:rPr>
          <w:rFonts w:hint="eastAsia"/>
          <w:b/>
          <w:bCs/>
          <w:sz w:val="24"/>
        </w:rPr>
        <w:t>附件2-1：招标文件第一部分供应商资格要求的证件</w:t>
      </w:r>
    </w:p>
    <w:p>
      <w:pPr>
        <w:widowControl/>
        <w:jc w:val="left"/>
        <w:rPr>
          <w:b/>
          <w:bCs/>
          <w:sz w:val="24"/>
        </w:rPr>
      </w:pPr>
      <w:r>
        <w:rPr>
          <w:b/>
          <w:bCs/>
          <w:sz w:val="24"/>
        </w:rPr>
        <w:br w:type="page"/>
      </w:r>
    </w:p>
    <w:p>
      <w:pPr>
        <w:autoSpaceDN w:val="0"/>
        <w:spacing w:line="360" w:lineRule="auto"/>
        <w:rPr>
          <w:b/>
          <w:bCs/>
          <w:sz w:val="24"/>
        </w:rPr>
      </w:pPr>
      <w:bookmarkStart w:id="7" w:name="OLE_LINK12"/>
      <w:r>
        <w:rPr>
          <w:rFonts w:hint="eastAsia"/>
          <w:b/>
          <w:bCs/>
          <w:sz w:val="24"/>
        </w:rPr>
        <w:t>附件3</w:t>
      </w:r>
    </w:p>
    <w:p>
      <w:pPr>
        <w:autoSpaceDN w:val="0"/>
        <w:spacing w:line="360" w:lineRule="auto"/>
        <w:jc w:val="center"/>
        <w:rPr>
          <w:b/>
          <w:bCs/>
          <w:sz w:val="24"/>
        </w:rPr>
      </w:pPr>
    </w:p>
    <w:p>
      <w:pPr>
        <w:autoSpaceDN w:val="0"/>
        <w:spacing w:line="360" w:lineRule="auto"/>
        <w:jc w:val="center"/>
        <w:rPr>
          <w:b/>
          <w:bCs/>
          <w:sz w:val="24"/>
        </w:rPr>
      </w:pPr>
      <w:r>
        <w:rPr>
          <w:b/>
          <w:bCs/>
          <w:sz w:val="24"/>
        </w:rPr>
        <w:t>开标一览表</w:t>
      </w:r>
    </w:p>
    <w:p>
      <w:pPr>
        <w:ind w:right="84"/>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rPr>
      </w:pPr>
      <w:r>
        <w:rPr>
          <w:sz w:val="24"/>
        </w:rPr>
        <w:t xml:space="preserve">                                                       单位：元</w:t>
      </w:r>
    </w:p>
    <w:tbl>
      <w:tblPr>
        <w:tblStyle w:val="22"/>
        <w:tblW w:w="40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1959"/>
        <w:gridCol w:w="2050"/>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vAlign w:val="center"/>
          </w:tcPr>
          <w:p>
            <w:pPr>
              <w:spacing w:line="460" w:lineRule="exact"/>
              <w:jc w:val="center"/>
              <w:rPr>
                <w:sz w:val="24"/>
              </w:rPr>
            </w:pPr>
            <w:r>
              <w:rPr>
                <w:sz w:val="24"/>
              </w:rPr>
              <w:t>包号</w:t>
            </w:r>
          </w:p>
        </w:tc>
        <w:tc>
          <w:tcPr>
            <w:tcW w:w="1413" w:type="pct"/>
            <w:vAlign w:val="center"/>
          </w:tcPr>
          <w:p>
            <w:pPr>
              <w:spacing w:line="460" w:lineRule="exact"/>
              <w:jc w:val="center"/>
              <w:rPr>
                <w:sz w:val="24"/>
              </w:rPr>
            </w:pPr>
            <w:r>
              <w:rPr>
                <w:sz w:val="24"/>
              </w:rPr>
              <w:t>服务名称</w:t>
            </w:r>
          </w:p>
        </w:tc>
        <w:tc>
          <w:tcPr>
            <w:tcW w:w="1479" w:type="pct"/>
            <w:vAlign w:val="center"/>
          </w:tcPr>
          <w:p>
            <w:pPr>
              <w:spacing w:line="460" w:lineRule="exact"/>
              <w:jc w:val="center"/>
              <w:rPr>
                <w:sz w:val="24"/>
              </w:rPr>
            </w:pPr>
            <w:r>
              <w:rPr>
                <w:rFonts w:hint="eastAsia"/>
                <w:sz w:val="24"/>
              </w:rPr>
              <w:t>投标总价</w:t>
            </w:r>
          </w:p>
        </w:tc>
        <w:tc>
          <w:tcPr>
            <w:tcW w:w="1210" w:type="pct"/>
            <w:vAlign w:val="center"/>
          </w:tcPr>
          <w:p>
            <w:pPr>
              <w:spacing w:line="460" w:lineRule="exact"/>
              <w:jc w:val="center"/>
              <w:rPr>
                <w:sz w:val="24"/>
              </w:rPr>
            </w:pPr>
            <w:r>
              <w:rPr>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pPr>
              <w:spacing w:line="460" w:lineRule="exact"/>
              <w:jc w:val="center"/>
              <w:rPr>
                <w:sz w:val="24"/>
              </w:rPr>
            </w:pPr>
          </w:p>
        </w:tc>
        <w:tc>
          <w:tcPr>
            <w:tcW w:w="1413" w:type="pct"/>
          </w:tcPr>
          <w:p>
            <w:pPr>
              <w:spacing w:line="460" w:lineRule="exact"/>
              <w:rPr>
                <w:sz w:val="24"/>
              </w:rPr>
            </w:pPr>
          </w:p>
        </w:tc>
        <w:tc>
          <w:tcPr>
            <w:tcW w:w="1479" w:type="pct"/>
          </w:tcPr>
          <w:p>
            <w:pPr>
              <w:spacing w:line="460" w:lineRule="exact"/>
              <w:rPr>
                <w:sz w:val="24"/>
              </w:rPr>
            </w:pPr>
          </w:p>
        </w:tc>
        <w:tc>
          <w:tcPr>
            <w:tcW w:w="1210"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pPr>
              <w:spacing w:line="460" w:lineRule="exact"/>
              <w:jc w:val="center"/>
              <w:rPr>
                <w:sz w:val="24"/>
              </w:rPr>
            </w:pPr>
          </w:p>
        </w:tc>
        <w:tc>
          <w:tcPr>
            <w:tcW w:w="1413" w:type="pct"/>
          </w:tcPr>
          <w:p>
            <w:pPr>
              <w:spacing w:line="460" w:lineRule="exact"/>
              <w:rPr>
                <w:sz w:val="24"/>
              </w:rPr>
            </w:pPr>
          </w:p>
        </w:tc>
        <w:tc>
          <w:tcPr>
            <w:tcW w:w="1479" w:type="pct"/>
          </w:tcPr>
          <w:p>
            <w:pPr>
              <w:spacing w:line="460" w:lineRule="exact"/>
              <w:rPr>
                <w:sz w:val="24"/>
              </w:rPr>
            </w:pPr>
          </w:p>
        </w:tc>
        <w:tc>
          <w:tcPr>
            <w:tcW w:w="1210"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pPr>
              <w:spacing w:line="460" w:lineRule="exact"/>
              <w:jc w:val="center"/>
              <w:rPr>
                <w:sz w:val="24"/>
              </w:rPr>
            </w:pPr>
          </w:p>
        </w:tc>
        <w:tc>
          <w:tcPr>
            <w:tcW w:w="1413" w:type="pct"/>
          </w:tcPr>
          <w:p>
            <w:pPr>
              <w:spacing w:line="460" w:lineRule="exact"/>
              <w:rPr>
                <w:sz w:val="24"/>
              </w:rPr>
            </w:pPr>
          </w:p>
        </w:tc>
        <w:tc>
          <w:tcPr>
            <w:tcW w:w="1479" w:type="pct"/>
          </w:tcPr>
          <w:p>
            <w:pPr>
              <w:spacing w:line="460" w:lineRule="exact"/>
              <w:rPr>
                <w:sz w:val="24"/>
              </w:rPr>
            </w:pPr>
          </w:p>
        </w:tc>
        <w:tc>
          <w:tcPr>
            <w:tcW w:w="1210"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pPr>
              <w:spacing w:line="460" w:lineRule="exact"/>
              <w:rPr>
                <w:sz w:val="24"/>
              </w:rPr>
            </w:pPr>
          </w:p>
        </w:tc>
        <w:tc>
          <w:tcPr>
            <w:tcW w:w="1413" w:type="pct"/>
          </w:tcPr>
          <w:p>
            <w:pPr>
              <w:spacing w:line="460" w:lineRule="exact"/>
              <w:rPr>
                <w:sz w:val="24"/>
              </w:rPr>
            </w:pPr>
          </w:p>
        </w:tc>
        <w:tc>
          <w:tcPr>
            <w:tcW w:w="1479" w:type="pct"/>
          </w:tcPr>
          <w:p>
            <w:pPr>
              <w:spacing w:line="460" w:lineRule="exact"/>
              <w:rPr>
                <w:sz w:val="24"/>
              </w:rPr>
            </w:pPr>
          </w:p>
        </w:tc>
        <w:tc>
          <w:tcPr>
            <w:tcW w:w="1210"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pPr>
              <w:spacing w:line="460" w:lineRule="exact"/>
              <w:rPr>
                <w:sz w:val="24"/>
              </w:rPr>
            </w:pPr>
          </w:p>
        </w:tc>
        <w:tc>
          <w:tcPr>
            <w:tcW w:w="1413" w:type="pct"/>
          </w:tcPr>
          <w:p>
            <w:pPr>
              <w:spacing w:line="460" w:lineRule="exact"/>
              <w:rPr>
                <w:sz w:val="24"/>
              </w:rPr>
            </w:pPr>
          </w:p>
        </w:tc>
        <w:tc>
          <w:tcPr>
            <w:tcW w:w="1479" w:type="pct"/>
          </w:tcPr>
          <w:p>
            <w:pPr>
              <w:spacing w:line="460" w:lineRule="exact"/>
              <w:rPr>
                <w:sz w:val="24"/>
              </w:rPr>
            </w:pPr>
          </w:p>
        </w:tc>
        <w:tc>
          <w:tcPr>
            <w:tcW w:w="1210"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pPr>
              <w:spacing w:line="460" w:lineRule="exact"/>
              <w:rPr>
                <w:sz w:val="24"/>
              </w:rPr>
            </w:pPr>
          </w:p>
        </w:tc>
        <w:tc>
          <w:tcPr>
            <w:tcW w:w="1413" w:type="pct"/>
          </w:tcPr>
          <w:p>
            <w:pPr>
              <w:spacing w:line="460" w:lineRule="exact"/>
              <w:rPr>
                <w:sz w:val="24"/>
              </w:rPr>
            </w:pPr>
          </w:p>
        </w:tc>
        <w:tc>
          <w:tcPr>
            <w:tcW w:w="1479" w:type="pct"/>
          </w:tcPr>
          <w:p>
            <w:pPr>
              <w:spacing w:line="460" w:lineRule="exact"/>
              <w:rPr>
                <w:sz w:val="24"/>
              </w:rPr>
            </w:pPr>
          </w:p>
        </w:tc>
        <w:tc>
          <w:tcPr>
            <w:tcW w:w="1210"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pPr>
              <w:spacing w:line="460" w:lineRule="exact"/>
              <w:rPr>
                <w:sz w:val="24"/>
              </w:rPr>
            </w:pPr>
          </w:p>
        </w:tc>
        <w:tc>
          <w:tcPr>
            <w:tcW w:w="1413" w:type="pct"/>
          </w:tcPr>
          <w:p>
            <w:pPr>
              <w:spacing w:line="460" w:lineRule="exact"/>
              <w:rPr>
                <w:sz w:val="24"/>
              </w:rPr>
            </w:pPr>
          </w:p>
        </w:tc>
        <w:tc>
          <w:tcPr>
            <w:tcW w:w="1479" w:type="pct"/>
          </w:tcPr>
          <w:p>
            <w:pPr>
              <w:spacing w:line="460" w:lineRule="exact"/>
              <w:rPr>
                <w:sz w:val="24"/>
              </w:rPr>
            </w:pPr>
          </w:p>
        </w:tc>
        <w:tc>
          <w:tcPr>
            <w:tcW w:w="1210"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pPr>
              <w:spacing w:line="460" w:lineRule="exact"/>
              <w:rPr>
                <w:sz w:val="24"/>
              </w:rPr>
            </w:pPr>
          </w:p>
        </w:tc>
        <w:tc>
          <w:tcPr>
            <w:tcW w:w="1413" w:type="pct"/>
          </w:tcPr>
          <w:p>
            <w:pPr>
              <w:spacing w:line="460" w:lineRule="exact"/>
              <w:rPr>
                <w:sz w:val="24"/>
              </w:rPr>
            </w:pPr>
          </w:p>
        </w:tc>
        <w:tc>
          <w:tcPr>
            <w:tcW w:w="1479" w:type="pct"/>
          </w:tcPr>
          <w:p>
            <w:pPr>
              <w:spacing w:line="460" w:lineRule="exact"/>
              <w:rPr>
                <w:sz w:val="24"/>
              </w:rPr>
            </w:pPr>
          </w:p>
        </w:tc>
        <w:tc>
          <w:tcPr>
            <w:tcW w:w="1210"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pPr>
              <w:spacing w:line="460" w:lineRule="exact"/>
              <w:rPr>
                <w:sz w:val="24"/>
              </w:rPr>
            </w:pPr>
          </w:p>
        </w:tc>
        <w:tc>
          <w:tcPr>
            <w:tcW w:w="1413" w:type="pct"/>
          </w:tcPr>
          <w:p>
            <w:pPr>
              <w:spacing w:line="460" w:lineRule="exact"/>
              <w:rPr>
                <w:sz w:val="24"/>
              </w:rPr>
            </w:pPr>
          </w:p>
        </w:tc>
        <w:tc>
          <w:tcPr>
            <w:tcW w:w="1479" w:type="pct"/>
          </w:tcPr>
          <w:p>
            <w:pPr>
              <w:spacing w:line="460" w:lineRule="exact"/>
              <w:rPr>
                <w:sz w:val="24"/>
              </w:rPr>
            </w:pPr>
          </w:p>
        </w:tc>
        <w:tc>
          <w:tcPr>
            <w:tcW w:w="1210"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pPr>
              <w:spacing w:line="460" w:lineRule="exact"/>
              <w:rPr>
                <w:sz w:val="24"/>
              </w:rPr>
            </w:pPr>
          </w:p>
        </w:tc>
        <w:tc>
          <w:tcPr>
            <w:tcW w:w="1413" w:type="pct"/>
          </w:tcPr>
          <w:p>
            <w:pPr>
              <w:spacing w:line="460" w:lineRule="exact"/>
              <w:rPr>
                <w:sz w:val="24"/>
              </w:rPr>
            </w:pPr>
          </w:p>
        </w:tc>
        <w:tc>
          <w:tcPr>
            <w:tcW w:w="1479" w:type="pct"/>
          </w:tcPr>
          <w:p>
            <w:pPr>
              <w:spacing w:line="460" w:lineRule="exact"/>
              <w:rPr>
                <w:sz w:val="24"/>
              </w:rPr>
            </w:pPr>
          </w:p>
        </w:tc>
        <w:tc>
          <w:tcPr>
            <w:tcW w:w="1210"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pPr>
              <w:spacing w:line="460" w:lineRule="exact"/>
              <w:rPr>
                <w:sz w:val="24"/>
              </w:rPr>
            </w:pPr>
          </w:p>
        </w:tc>
        <w:tc>
          <w:tcPr>
            <w:tcW w:w="1413" w:type="pct"/>
          </w:tcPr>
          <w:p>
            <w:pPr>
              <w:spacing w:line="460" w:lineRule="exact"/>
              <w:rPr>
                <w:sz w:val="24"/>
              </w:rPr>
            </w:pPr>
          </w:p>
        </w:tc>
        <w:tc>
          <w:tcPr>
            <w:tcW w:w="1479" w:type="pct"/>
          </w:tcPr>
          <w:p>
            <w:pPr>
              <w:spacing w:line="460" w:lineRule="exact"/>
              <w:rPr>
                <w:sz w:val="24"/>
              </w:rPr>
            </w:pPr>
          </w:p>
        </w:tc>
        <w:tc>
          <w:tcPr>
            <w:tcW w:w="1210"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pPr>
              <w:spacing w:line="460" w:lineRule="exact"/>
              <w:rPr>
                <w:sz w:val="24"/>
              </w:rPr>
            </w:pPr>
          </w:p>
        </w:tc>
        <w:tc>
          <w:tcPr>
            <w:tcW w:w="1413" w:type="pct"/>
          </w:tcPr>
          <w:p>
            <w:pPr>
              <w:spacing w:line="460" w:lineRule="exact"/>
              <w:rPr>
                <w:sz w:val="24"/>
              </w:rPr>
            </w:pPr>
          </w:p>
        </w:tc>
        <w:tc>
          <w:tcPr>
            <w:tcW w:w="1479" w:type="pct"/>
          </w:tcPr>
          <w:p>
            <w:pPr>
              <w:spacing w:line="460" w:lineRule="exact"/>
              <w:rPr>
                <w:sz w:val="24"/>
              </w:rPr>
            </w:pPr>
          </w:p>
        </w:tc>
        <w:tc>
          <w:tcPr>
            <w:tcW w:w="1210" w:type="pct"/>
          </w:tcPr>
          <w:p>
            <w:pPr>
              <w:spacing w:line="460" w:lineRule="exact"/>
              <w:rPr>
                <w:sz w:val="24"/>
              </w:rPr>
            </w:pPr>
          </w:p>
        </w:tc>
      </w:tr>
    </w:tbl>
    <w:p>
      <w:pPr>
        <w:spacing w:line="360" w:lineRule="auto"/>
        <w:ind w:right="84" w:firstLine="420"/>
        <w:rPr>
          <w:sz w:val="24"/>
        </w:rPr>
      </w:pPr>
    </w:p>
    <w:p>
      <w:pPr>
        <w:spacing w:line="360" w:lineRule="auto"/>
        <w:ind w:right="84" w:firstLine="42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bookmarkEnd w:id="7"/>
    <w:p>
      <w:pPr>
        <w:widowControl/>
        <w:jc w:val="left"/>
        <w:rPr>
          <w:sz w:val="24"/>
        </w:rPr>
      </w:pPr>
      <w:r>
        <w:rPr>
          <w:sz w:val="24"/>
        </w:rPr>
        <w:br w:type="page"/>
      </w:r>
    </w:p>
    <w:p>
      <w:pPr>
        <w:spacing w:line="460" w:lineRule="exact"/>
        <w:rPr>
          <w:b/>
          <w:sz w:val="24"/>
        </w:rPr>
      </w:pPr>
      <w:r>
        <w:rPr>
          <w:b/>
          <w:sz w:val="24"/>
        </w:rPr>
        <w:t>附件</w:t>
      </w:r>
      <w:r>
        <w:rPr>
          <w:rFonts w:hint="eastAsia"/>
          <w:b/>
          <w:sz w:val="24"/>
        </w:rPr>
        <w:t>4-1</w:t>
      </w:r>
    </w:p>
    <w:p>
      <w:pPr>
        <w:tabs>
          <w:tab w:val="left" w:pos="3780"/>
          <w:tab w:val="left" w:pos="3960"/>
        </w:tabs>
        <w:spacing w:line="460" w:lineRule="exact"/>
        <w:jc w:val="center"/>
        <w:rPr>
          <w:b/>
          <w:sz w:val="24"/>
        </w:rPr>
      </w:pPr>
      <w:r>
        <w:rPr>
          <w:b/>
          <w:sz w:val="24"/>
        </w:rPr>
        <w:t>开标分项一览表</w:t>
      </w:r>
    </w:p>
    <w:p>
      <w:pPr>
        <w:spacing w:line="460" w:lineRule="exact"/>
        <w:ind w:left="192"/>
        <w:rPr>
          <w:sz w:val="24"/>
        </w:rPr>
      </w:pPr>
      <w:r>
        <w:rPr>
          <w:sz w:val="24"/>
        </w:rPr>
        <w:t>项目名称：</w:t>
      </w:r>
      <w:r>
        <w:rPr>
          <w:sz w:val="24"/>
          <w:u w:val="single"/>
        </w:rPr>
        <w:t xml:space="preserve">                    </w:t>
      </w:r>
    </w:p>
    <w:p>
      <w:pPr>
        <w:spacing w:line="460" w:lineRule="exact"/>
        <w:ind w:left="192"/>
        <w:rPr>
          <w:sz w:val="24"/>
        </w:rPr>
      </w:pPr>
      <w:r>
        <w:rPr>
          <w:sz w:val="24"/>
        </w:rPr>
        <w:t>项目编号：</w:t>
      </w:r>
      <w:r>
        <w:rPr>
          <w:sz w:val="24"/>
          <w:u w:val="single"/>
        </w:rPr>
        <w:t xml:space="preserve">                    </w:t>
      </w:r>
    </w:p>
    <w:p>
      <w:pPr>
        <w:spacing w:line="460" w:lineRule="exact"/>
        <w:ind w:left="192"/>
        <w:rPr>
          <w:sz w:val="24"/>
        </w:rPr>
      </w:pPr>
      <w:r>
        <w:rPr>
          <w:sz w:val="24"/>
        </w:rPr>
        <w:t>包    号：</w:t>
      </w:r>
      <w:r>
        <w:rPr>
          <w:sz w:val="24"/>
          <w:u w:val="single"/>
        </w:rPr>
        <w:t xml:space="preserve">                    </w:t>
      </w:r>
    </w:p>
    <w:p>
      <w:pPr>
        <w:spacing w:line="460" w:lineRule="exact"/>
        <w:ind w:firstLine="6496" w:firstLineChars="2900"/>
        <w:rPr>
          <w:sz w:val="24"/>
        </w:rPr>
      </w:pPr>
      <w:r>
        <w:rPr>
          <w:sz w:val="24"/>
        </w:rPr>
        <w:t>单位：元</w:t>
      </w:r>
    </w:p>
    <w:tbl>
      <w:tblPr>
        <w:tblStyle w:val="22"/>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3397"/>
        <w:gridCol w:w="3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szCs w:val="21"/>
              </w:rPr>
            </w:pPr>
            <w:r>
              <w:rPr>
                <w:szCs w:val="21"/>
              </w:rPr>
              <w:t>序号</w:t>
            </w:r>
          </w:p>
        </w:tc>
        <w:tc>
          <w:tcPr>
            <w:tcW w:w="2122" w:type="pct"/>
            <w:vAlign w:val="center"/>
          </w:tcPr>
          <w:p>
            <w:pPr>
              <w:jc w:val="center"/>
              <w:rPr>
                <w:szCs w:val="21"/>
              </w:rPr>
            </w:pPr>
            <w:r>
              <w:rPr>
                <w:szCs w:val="21"/>
              </w:rPr>
              <w:t>价格分项组成</w:t>
            </w:r>
          </w:p>
        </w:tc>
        <w:tc>
          <w:tcPr>
            <w:tcW w:w="2218" w:type="pct"/>
            <w:vAlign w:val="center"/>
          </w:tcPr>
          <w:p>
            <w:pPr>
              <w:jc w:val="center"/>
              <w:rPr>
                <w:szCs w:val="21"/>
              </w:rPr>
            </w:pPr>
            <w:r>
              <w:rPr>
                <w:szCs w:val="21"/>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Merge w:val="restart"/>
            <w:vAlign w:val="center"/>
          </w:tcPr>
          <w:p>
            <w:pPr>
              <w:jc w:val="center"/>
              <w:rPr>
                <w:szCs w:val="21"/>
              </w:rPr>
            </w:pPr>
            <w:r>
              <w:rPr>
                <w:szCs w:val="21"/>
              </w:rPr>
              <w:t>1</w:t>
            </w:r>
          </w:p>
        </w:tc>
        <w:tc>
          <w:tcPr>
            <w:tcW w:w="2122" w:type="pct"/>
            <w:vMerge w:val="restart"/>
            <w:vAlign w:val="center"/>
          </w:tcPr>
          <w:p>
            <w:pPr>
              <w:jc w:val="center"/>
              <w:rPr>
                <w:szCs w:val="21"/>
              </w:rPr>
            </w:pPr>
            <w:r>
              <w:rPr>
                <w:szCs w:val="21"/>
              </w:rPr>
              <w:t>人员费用</w:t>
            </w:r>
          </w:p>
        </w:tc>
        <w:tc>
          <w:tcPr>
            <w:tcW w:w="2218" w:type="pct"/>
            <w:vAlign w:val="center"/>
          </w:tcPr>
          <w:p>
            <w:pPr>
              <w:jc w:val="left"/>
              <w:rPr>
                <w:szCs w:val="21"/>
              </w:rPr>
            </w:pPr>
            <w:r>
              <w:rPr>
                <w:szCs w:val="21"/>
              </w:rPr>
              <w:t>人员工资：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rFonts w:hint="eastAsia"/>
                <w:szCs w:val="21"/>
              </w:rPr>
              <w:t>社会保险：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rFonts w:hint="eastAsia"/>
                <w:szCs w:val="21"/>
              </w:rPr>
              <w:t>住房公积金：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szCs w:val="21"/>
              </w:rPr>
              <w:t>福利</w:t>
            </w:r>
            <w:r>
              <w:rPr>
                <w:rFonts w:hint="eastAsia"/>
                <w:szCs w:val="21"/>
              </w:rPr>
              <w:t>费</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rFonts w:hint="eastAsia"/>
                <w:szCs w:val="21"/>
              </w:rPr>
              <w:t>加班费</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rFonts w:hint="eastAsia"/>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659" w:type="pct"/>
            <w:vAlign w:val="center"/>
          </w:tcPr>
          <w:p>
            <w:pPr>
              <w:jc w:val="center"/>
              <w:rPr>
                <w:rFonts w:hint="eastAsia" w:eastAsia="宋体"/>
                <w:szCs w:val="21"/>
                <w:lang w:eastAsia="zh-CN"/>
              </w:rPr>
            </w:pPr>
            <w:r>
              <w:rPr>
                <w:rFonts w:hint="eastAsia"/>
                <w:szCs w:val="21"/>
                <w:lang w:val="en-US" w:eastAsia="zh-CN"/>
              </w:rPr>
              <w:t>2</w:t>
            </w:r>
          </w:p>
        </w:tc>
        <w:tc>
          <w:tcPr>
            <w:tcW w:w="2122" w:type="pct"/>
            <w:vAlign w:val="center"/>
          </w:tcPr>
          <w:p>
            <w:pPr>
              <w:jc w:val="center"/>
              <w:rPr>
                <w:szCs w:val="21"/>
              </w:rPr>
            </w:pPr>
            <w:bookmarkStart w:id="8" w:name="OLE_LINK71"/>
            <w:bookmarkStart w:id="9" w:name="OLE_LINK70"/>
            <w:r>
              <w:rPr>
                <w:rFonts w:hint="eastAsia"/>
                <w:szCs w:val="21"/>
                <w:lang w:val="en-US" w:eastAsia="zh-CN"/>
              </w:rPr>
              <w:t>清洁工具、</w:t>
            </w:r>
            <w:r>
              <w:rPr>
                <w:szCs w:val="21"/>
              </w:rPr>
              <w:t>秩序维护</w:t>
            </w:r>
            <w:r>
              <w:rPr>
                <w:rFonts w:hint="eastAsia"/>
                <w:szCs w:val="21"/>
              </w:rPr>
              <w:t>工具</w:t>
            </w:r>
            <w:r>
              <w:rPr>
                <w:rFonts w:hint="eastAsia"/>
                <w:szCs w:val="21"/>
                <w:lang w:val="en-US" w:eastAsia="zh-CN"/>
              </w:rPr>
              <w:t>及设备</w:t>
            </w:r>
            <w:r>
              <w:rPr>
                <w:rFonts w:hint="eastAsia"/>
                <w:szCs w:val="21"/>
              </w:rPr>
              <w:t>耗材</w:t>
            </w:r>
            <w:r>
              <w:rPr>
                <w:szCs w:val="21"/>
              </w:rPr>
              <w:t>费用</w:t>
            </w:r>
            <w:bookmarkEnd w:id="8"/>
            <w:bookmarkEnd w:id="9"/>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rFonts w:hint="eastAsia" w:eastAsia="宋体"/>
                <w:szCs w:val="21"/>
                <w:lang w:eastAsia="zh-CN"/>
              </w:rPr>
            </w:pPr>
            <w:r>
              <w:rPr>
                <w:rFonts w:hint="eastAsia"/>
                <w:szCs w:val="21"/>
                <w:lang w:val="en-US" w:eastAsia="zh-CN"/>
              </w:rPr>
              <w:t>3</w:t>
            </w:r>
          </w:p>
        </w:tc>
        <w:tc>
          <w:tcPr>
            <w:tcW w:w="2122" w:type="pct"/>
            <w:vAlign w:val="center"/>
          </w:tcPr>
          <w:p>
            <w:pPr>
              <w:jc w:val="center"/>
              <w:rPr>
                <w:szCs w:val="21"/>
              </w:rPr>
            </w:pPr>
            <w:r>
              <w:rPr>
                <w:rFonts w:hint="eastAsia"/>
                <w:szCs w:val="21"/>
              </w:rPr>
              <w:t>服装费用</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rFonts w:hint="eastAsia" w:eastAsia="宋体"/>
                <w:szCs w:val="21"/>
                <w:lang w:eastAsia="zh-CN"/>
              </w:rPr>
            </w:pPr>
            <w:r>
              <w:rPr>
                <w:rFonts w:hint="eastAsia"/>
                <w:szCs w:val="21"/>
                <w:lang w:val="en-US" w:eastAsia="zh-CN"/>
              </w:rPr>
              <w:t>4</w:t>
            </w:r>
          </w:p>
        </w:tc>
        <w:tc>
          <w:tcPr>
            <w:tcW w:w="2122" w:type="pct"/>
            <w:vAlign w:val="center"/>
          </w:tcPr>
          <w:p>
            <w:pPr>
              <w:jc w:val="center"/>
              <w:rPr>
                <w:szCs w:val="21"/>
              </w:rPr>
            </w:pPr>
            <w:r>
              <w:rPr>
                <w:szCs w:val="21"/>
              </w:rPr>
              <w:t>办公费用</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rFonts w:hint="eastAsia" w:eastAsia="宋体"/>
                <w:szCs w:val="21"/>
                <w:lang w:eastAsia="zh-CN"/>
              </w:rPr>
            </w:pPr>
            <w:r>
              <w:rPr>
                <w:rFonts w:hint="eastAsia"/>
                <w:szCs w:val="21"/>
                <w:lang w:val="en-US" w:eastAsia="zh-CN"/>
              </w:rPr>
              <w:t>5</w:t>
            </w:r>
          </w:p>
        </w:tc>
        <w:tc>
          <w:tcPr>
            <w:tcW w:w="2122" w:type="pct"/>
            <w:vAlign w:val="center"/>
          </w:tcPr>
          <w:p>
            <w:pPr>
              <w:jc w:val="center"/>
              <w:rPr>
                <w:szCs w:val="21"/>
              </w:rPr>
            </w:pPr>
            <w:r>
              <w:rPr>
                <w:szCs w:val="21"/>
              </w:rPr>
              <w:t>固定资产折旧</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 w:hRule="atLeast"/>
          <w:jc w:val="center"/>
        </w:trPr>
        <w:tc>
          <w:tcPr>
            <w:tcW w:w="659" w:type="pct"/>
            <w:vAlign w:val="center"/>
          </w:tcPr>
          <w:p>
            <w:pPr>
              <w:jc w:val="center"/>
              <w:rPr>
                <w:rFonts w:hint="eastAsia" w:eastAsia="宋体"/>
                <w:szCs w:val="21"/>
                <w:lang w:eastAsia="zh-CN"/>
              </w:rPr>
            </w:pPr>
            <w:r>
              <w:rPr>
                <w:rFonts w:hint="eastAsia"/>
                <w:szCs w:val="21"/>
                <w:lang w:val="en-US" w:eastAsia="zh-CN"/>
              </w:rPr>
              <w:t>6</w:t>
            </w:r>
          </w:p>
        </w:tc>
        <w:tc>
          <w:tcPr>
            <w:tcW w:w="2122" w:type="pct"/>
            <w:vAlign w:val="center"/>
          </w:tcPr>
          <w:p>
            <w:pPr>
              <w:jc w:val="center"/>
              <w:rPr>
                <w:szCs w:val="21"/>
              </w:rPr>
            </w:pPr>
            <w:r>
              <w:rPr>
                <w:szCs w:val="21"/>
              </w:rPr>
              <w:t>利润</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rFonts w:hint="eastAsia" w:eastAsia="宋体"/>
                <w:szCs w:val="21"/>
                <w:lang w:eastAsia="zh-CN"/>
              </w:rPr>
            </w:pPr>
            <w:r>
              <w:rPr>
                <w:rFonts w:hint="eastAsia"/>
                <w:szCs w:val="21"/>
                <w:lang w:val="en-US" w:eastAsia="zh-CN"/>
              </w:rPr>
              <w:t>7</w:t>
            </w:r>
          </w:p>
        </w:tc>
        <w:tc>
          <w:tcPr>
            <w:tcW w:w="2122" w:type="pct"/>
            <w:vAlign w:val="center"/>
          </w:tcPr>
          <w:p>
            <w:pPr>
              <w:jc w:val="center"/>
              <w:rPr>
                <w:szCs w:val="21"/>
              </w:rPr>
            </w:pPr>
            <w:r>
              <w:rPr>
                <w:szCs w:val="21"/>
              </w:rPr>
              <w:t>税金</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rFonts w:hint="eastAsia" w:eastAsia="宋体"/>
                <w:szCs w:val="21"/>
                <w:lang w:eastAsia="zh-CN"/>
              </w:rPr>
            </w:pPr>
            <w:r>
              <w:rPr>
                <w:rFonts w:hint="eastAsia"/>
                <w:szCs w:val="21"/>
                <w:lang w:val="en-US" w:eastAsia="zh-CN"/>
              </w:rPr>
              <w:t>8</w:t>
            </w:r>
          </w:p>
        </w:tc>
        <w:tc>
          <w:tcPr>
            <w:tcW w:w="2122" w:type="pct"/>
            <w:vAlign w:val="center"/>
          </w:tcPr>
          <w:p>
            <w:pPr>
              <w:jc w:val="center"/>
              <w:rPr>
                <w:szCs w:val="21"/>
              </w:rPr>
            </w:pPr>
            <w:r>
              <w:rPr>
                <w:szCs w:val="21"/>
              </w:rPr>
              <w:t>其他需要列明的费用</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81" w:type="pct"/>
            <w:gridSpan w:val="2"/>
            <w:vAlign w:val="center"/>
          </w:tcPr>
          <w:p>
            <w:pPr>
              <w:jc w:val="center"/>
              <w:rPr>
                <w:szCs w:val="21"/>
              </w:rPr>
            </w:pPr>
            <w:r>
              <w:rPr>
                <w:szCs w:val="21"/>
              </w:rPr>
              <w:t>合计</w:t>
            </w:r>
          </w:p>
        </w:tc>
        <w:tc>
          <w:tcPr>
            <w:tcW w:w="2218" w:type="pct"/>
            <w:vAlign w:val="center"/>
          </w:tcPr>
          <w:p>
            <w:pPr>
              <w:jc w:val="left"/>
              <w:rPr>
                <w:szCs w:val="21"/>
              </w:rPr>
            </w:pPr>
          </w:p>
        </w:tc>
      </w:tr>
    </w:tbl>
    <w:p>
      <w:pPr>
        <w:spacing w:line="360" w:lineRule="auto"/>
        <w:rPr>
          <w:kern w:val="0"/>
          <w:sz w:val="24"/>
          <w:szCs w:val="24"/>
        </w:rPr>
      </w:pPr>
      <w:r>
        <w:rPr>
          <w:kern w:val="0"/>
          <w:sz w:val="24"/>
          <w:szCs w:val="24"/>
        </w:rPr>
        <w:t>注：1. 上述合计价格应为服务期的最终优惠价格。</w:t>
      </w:r>
    </w:p>
    <w:p>
      <w:pPr>
        <w:spacing w:line="360" w:lineRule="auto"/>
        <w:ind w:firstLine="448" w:firstLineChars="200"/>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w:t>
      </w:r>
      <w:bookmarkStart w:id="10" w:name="OLE_LINK15"/>
      <w:bookmarkStart w:id="11" w:name="OLE_LINK16"/>
      <w:r>
        <w:rPr>
          <w:kern w:val="0"/>
          <w:sz w:val="24"/>
          <w:szCs w:val="24"/>
        </w:rPr>
        <w:t>《开标一览表》</w:t>
      </w:r>
      <w:r>
        <w:rPr>
          <w:rFonts w:hint="eastAsia"/>
          <w:kern w:val="0"/>
          <w:sz w:val="24"/>
          <w:szCs w:val="24"/>
        </w:rPr>
        <w:t>总报价</w:t>
      </w:r>
      <w:r>
        <w:rPr>
          <w:kern w:val="0"/>
          <w:sz w:val="24"/>
          <w:szCs w:val="24"/>
        </w:rPr>
        <w:t>保持一致。</w:t>
      </w:r>
      <w:bookmarkEnd w:id="10"/>
      <w:bookmarkEnd w:id="11"/>
    </w:p>
    <w:p>
      <w:pPr>
        <w:spacing w:line="360" w:lineRule="auto"/>
        <w:ind w:firstLine="448" w:firstLineChars="200"/>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+社会</w:t>
      </w:r>
      <w:r>
        <w:rPr>
          <w:kern w:val="0"/>
          <w:sz w:val="24"/>
          <w:szCs w:val="24"/>
        </w:rPr>
        <w:t>保险</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pPr>
        <w:spacing w:line="360" w:lineRule="auto"/>
        <w:ind w:firstLine="448" w:firstLineChars="200"/>
        <w:rPr>
          <w:kern w:val="0"/>
          <w:sz w:val="24"/>
          <w:szCs w:val="24"/>
        </w:rPr>
      </w:pPr>
      <w:r>
        <w:rPr>
          <w:kern w:val="0"/>
          <w:sz w:val="24"/>
          <w:szCs w:val="24"/>
        </w:rPr>
        <w:t>4. 上述表格中列明的条目，在本项目中如不涉及，请填写“不涉及”。</w:t>
      </w:r>
    </w:p>
    <w:p>
      <w:pPr>
        <w:spacing w:line="360" w:lineRule="auto"/>
        <w:ind w:firstLine="448" w:firstLineChars="200"/>
        <w:rPr>
          <w:kern w:val="0"/>
          <w:sz w:val="24"/>
          <w:szCs w:val="24"/>
        </w:rPr>
      </w:pPr>
      <w:r>
        <w:rPr>
          <w:sz w:val="24"/>
          <w:szCs w:val="24"/>
        </w:rPr>
        <w:t xml:space="preserve">5. </w:t>
      </w:r>
      <w:r>
        <w:rPr>
          <w:kern w:val="0"/>
          <w:sz w:val="24"/>
          <w:szCs w:val="24"/>
        </w:rPr>
        <w:t>上述报价不得出现0报价。</w:t>
      </w:r>
    </w:p>
    <w:p>
      <w:pPr>
        <w:spacing w:line="360" w:lineRule="auto"/>
        <w:ind w:firstLine="448" w:firstLineChars="200"/>
        <w:rPr>
          <w:kern w:val="0"/>
          <w:sz w:val="24"/>
          <w:szCs w:val="24"/>
        </w:rPr>
      </w:pPr>
      <w:r>
        <w:rPr>
          <w:rFonts w:hint="eastAsia"/>
          <w:kern w:val="0"/>
          <w:sz w:val="24"/>
          <w:szCs w:val="24"/>
        </w:rPr>
        <w:t>6. 投标报价在不超采购预算的前提下，其合理性由评标委员会在评分中予以考虑。</w:t>
      </w:r>
    </w:p>
    <w:p>
      <w:pPr>
        <w:spacing w:line="360" w:lineRule="auto"/>
        <w:ind w:right="85" w:firstLine="448" w:firstLineChars="200"/>
        <w:rPr>
          <w:sz w:val="24"/>
        </w:rPr>
      </w:pPr>
      <w:r>
        <w:rPr>
          <w:sz w:val="24"/>
        </w:rPr>
        <w:t>投标人名称：</w:t>
      </w:r>
      <w:r>
        <w:rPr>
          <w:rFonts w:hint="eastAsia"/>
          <w:sz w:val="24"/>
        </w:rPr>
        <w:t xml:space="preserve">                                         </w:t>
      </w:r>
    </w:p>
    <w:p>
      <w:pPr>
        <w:spacing w:line="360" w:lineRule="auto"/>
        <w:ind w:right="85" w:firstLine="448" w:firstLineChars="200"/>
        <w:rPr>
          <w:b/>
          <w:sz w:val="24"/>
        </w:rPr>
      </w:pPr>
      <w:r>
        <w:rPr>
          <w:sz w:val="24"/>
        </w:rPr>
        <w:t xml:space="preserve">日期：  </w:t>
      </w:r>
      <w:r>
        <w:rPr>
          <w:rFonts w:hint="eastAsia"/>
          <w:sz w:val="24"/>
        </w:rPr>
        <w:t xml:space="preserve">           </w:t>
      </w:r>
      <w:r>
        <w:rPr>
          <w:b/>
          <w:sz w:val="24"/>
        </w:rPr>
        <w:br w:type="page"/>
      </w:r>
    </w:p>
    <w:p>
      <w:pPr>
        <w:spacing w:line="460" w:lineRule="exact"/>
        <w:rPr>
          <w:b/>
          <w:sz w:val="24"/>
        </w:rPr>
      </w:pPr>
      <w:r>
        <w:rPr>
          <w:b/>
          <w:sz w:val="24"/>
        </w:rPr>
        <w:t>附件</w:t>
      </w:r>
      <w:r>
        <w:rPr>
          <w:rFonts w:hint="eastAsia"/>
          <w:b/>
          <w:sz w:val="24"/>
        </w:rPr>
        <w:t>4-2</w:t>
      </w:r>
    </w:p>
    <w:p>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pPr>
        <w:spacing w:line="460" w:lineRule="exact"/>
        <w:ind w:left="192"/>
        <w:rPr>
          <w:sz w:val="24"/>
        </w:rPr>
      </w:pPr>
      <w:r>
        <w:rPr>
          <w:sz w:val="24"/>
        </w:rPr>
        <w:t>项目名称：</w:t>
      </w:r>
      <w:r>
        <w:rPr>
          <w:sz w:val="24"/>
          <w:u w:val="single"/>
        </w:rPr>
        <w:t xml:space="preserve">                    </w:t>
      </w:r>
    </w:p>
    <w:p>
      <w:pPr>
        <w:spacing w:line="460" w:lineRule="exact"/>
        <w:ind w:left="192"/>
        <w:rPr>
          <w:sz w:val="24"/>
        </w:rPr>
      </w:pPr>
      <w:r>
        <w:rPr>
          <w:sz w:val="24"/>
        </w:rPr>
        <w:t>项目编号：</w:t>
      </w:r>
      <w:r>
        <w:rPr>
          <w:sz w:val="24"/>
          <w:u w:val="single"/>
        </w:rPr>
        <w:t xml:space="preserve">                    </w:t>
      </w:r>
    </w:p>
    <w:p>
      <w:pPr>
        <w:spacing w:line="460" w:lineRule="exact"/>
        <w:ind w:left="192"/>
        <w:rPr>
          <w:sz w:val="24"/>
        </w:rPr>
      </w:pPr>
      <w:r>
        <w:rPr>
          <w:sz w:val="24"/>
        </w:rPr>
        <w:t>包    号：</w:t>
      </w:r>
      <w:r>
        <w:rPr>
          <w:sz w:val="24"/>
          <w:u w:val="single"/>
        </w:rPr>
        <w:t xml:space="preserve">                    </w:t>
      </w:r>
    </w:p>
    <w:p>
      <w:pPr>
        <w:spacing w:line="460" w:lineRule="exact"/>
        <w:ind w:firstLine="6496" w:firstLineChars="2900"/>
        <w:rPr>
          <w:sz w:val="24"/>
        </w:rPr>
      </w:pPr>
      <w:r>
        <w:rPr>
          <w:sz w:val="24"/>
        </w:rPr>
        <w:t>单位：元</w:t>
      </w:r>
    </w:p>
    <w:tbl>
      <w:tblPr>
        <w:tblStyle w:val="22"/>
        <w:tblW w:w="10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356"/>
        <w:gridCol w:w="1512"/>
        <w:gridCol w:w="1416"/>
        <w:gridCol w:w="1296"/>
        <w:gridCol w:w="1116"/>
        <w:gridCol w:w="1116"/>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r>
              <w:rPr>
                <w:rFonts w:hint="eastAsia"/>
                <w:sz w:val="24"/>
                <w:szCs w:val="24"/>
              </w:rPr>
              <w:t>序号</w:t>
            </w:r>
          </w:p>
        </w:tc>
        <w:tc>
          <w:tcPr>
            <w:tcW w:w="1356" w:type="dxa"/>
            <w:vAlign w:val="center"/>
          </w:tcPr>
          <w:p>
            <w:pPr>
              <w:jc w:val="center"/>
              <w:rPr>
                <w:sz w:val="24"/>
                <w:szCs w:val="24"/>
              </w:rPr>
            </w:pPr>
            <w:r>
              <w:rPr>
                <w:sz w:val="24"/>
                <w:szCs w:val="24"/>
              </w:rPr>
              <w:t>具体岗位</w:t>
            </w:r>
          </w:p>
        </w:tc>
        <w:tc>
          <w:tcPr>
            <w:tcW w:w="1512" w:type="dxa"/>
            <w:vAlign w:val="center"/>
          </w:tcPr>
          <w:p>
            <w:pPr>
              <w:jc w:val="center"/>
              <w:rPr>
                <w:sz w:val="24"/>
                <w:szCs w:val="24"/>
              </w:rPr>
            </w:pPr>
            <w:r>
              <w:rPr>
                <w:sz w:val="24"/>
                <w:szCs w:val="24"/>
              </w:rPr>
              <w:t>人数（人）</w:t>
            </w:r>
          </w:p>
        </w:tc>
        <w:tc>
          <w:tcPr>
            <w:tcW w:w="1416" w:type="dxa"/>
            <w:vAlign w:val="center"/>
          </w:tcPr>
          <w:p>
            <w:pPr>
              <w:jc w:val="center"/>
              <w:rPr>
                <w:sz w:val="24"/>
                <w:szCs w:val="24"/>
              </w:rPr>
            </w:pPr>
            <w:r>
              <w:rPr>
                <w:sz w:val="24"/>
                <w:szCs w:val="24"/>
              </w:rPr>
              <w:t>月工资/人</w:t>
            </w:r>
          </w:p>
        </w:tc>
        <w:tc>
          <w:tcPr>
            <w:tcW w:w="1296" w:type="dxa"/>
            <w:vAlign w:val="center"/>
          </w:tcPr>
          <w:p>
            <w:pPr>
              <w:jc w:val="center"/>
              <w:rPr>
                <w:sz w:val="24"/>
                <w:szCs w:val="24"/>
              </w:rPr>
            </w:pPr>
            <w:r>
              <w:rPr>
                <w:sz w:val="24"/>
                <w:szCs w:val="24"/>
              </w:rPr>
              <w:t>月保险/人</w:t>
            </w:r>
          </w:p>
        </w:tc>
        <w:tc>
          <w:tcPr>
            <w:tcW w:w="1116" w:type="dxa"/>
            <w:vAlign w:val="center"/>
          </w:tcPr>
          <w:p>
            <w:pPr>
              <w:jc w:val="center"/>
              <w:rPr>
                <w:sz w:val="24"/>
                <w:szCs w:val="24"/>
              </w:rPr>
            </w:pPr>
            <w:r>
              <w:rPr>
                <w:rFonts w:hint="eastAsia"/>
                <w:sz w:val="24"/>
                <w:szCs w:val="24"/>
              </w:rPr>
              <w:t>月公积金/人</w:t>
            </w:r>
          </w:p>
        </w:tc>
        <w:tc>
          <w:tcPr>
            <w:tcW w:w="1116" w:type="dxa"/>
            <w:vAlign w:val="center"/>
          </w:tcPr>
          <w:p>
            <w:pPr>
              <w:jc w:val="center"/>
              <w:rPr>
                <w:sz w:val="24"/>
                <w:szCs w:val="24"/>
              </w:rPr>
            </w:pPr>
            <w:r>
              <w:rPr>
                <w:sz w:val="24"/>
                <w:szCs w:val="24"/>
              </w:rPr>
              <w:t>月小计</w:t>
            </w:r>
          </w:p>
        </w:tc>
        <w:tc>
          <w:tcPr>
            <w:tcW w:w="1968" w:type="dxa"/>
            <w:vAlign w:val="center"/>
          </w:tcPr>
          <w:p>
            <w:pPr>
              <w:jc w:val="center"/>
              <w:rPr>
                <w:sz w:val="24"/>
                <w:szCs w:val="24"/>
              </w:rPr>
            </w:pPr>
            <w:r>
              <w:rPr>
                <w:sz w:val="24"/>
                <w:szCs w:val="24"/>
              </w:rPr>
              <w:t>招标文件规定的服务期</w:t>
            </w:r>
            <w:r>
              <w:rPr>
                <w:rFonts w:hint="eastAsia"/>
                <w:sz w:val="24"/>
                <w:szCs w:val="24"/>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p>
        </w:tc>
        <w:tc>
          <w:tcPr>
            <w:tcW w:w="1356" w:type="dxa"/>
            <w:vAlign w:val="center"/>
          </w:tcPr>
          <w:p>
            <w:pPr>
              <w:jc w:val="center"/>
              <w:rPr>
                <w:sz w:val="24"/>
                <w:szCs w:val="24"/>
              </w:rPr>
            </w:pPr>
          </w:p>
        </w:tc>
        <w:tc>
          <w:tcPr>
            <w:tcW w:w="1512" w:type="dxa"/>
            <w:vAlign w:val="center"/>
          </w:tcPr>
          <w:p>
            <w:pPr>
              <w:jc w:val="center"/>
              <w:rPr>
                <w:sz w:val="24"/>
                <w:szCs w:val="24"/>
              </w:rPr>
            </w:pPr>
          </w:p>
        </w:tc>
        <w:tc>
          <w:tcPr>
            <w:tcW w:w="1416" w:type="dxa"/>
            <w:vAlign w:val="center"/>
          </w:tcPr>
          <w:p>
            <w:pPr>
              <w:jc w:val="center"/>
              <w:rPr>
                <w:sz w:val="24"/>
                <w:szCs w:val="24"/>
              </w:rPr>
            </w:pPr>
          </w:p>
        </w:tc>
        <w:tc>
          <w:tcPr>
            <w:tcW w:w="1296" w:type="dxa"/>
            <w:vAlign w:val="center"/>
          </w:tcPr>
          <w:p>
            <w:pPr>
              <w:jc w:val="center"/>
              <w:rPr>
                <w:sz w:val="24"/>
                <w:szCs w:val="24"/>
              </w:rPr>
            </w:pPr>
          </w:p>
        </w:tc>
        <w:tc>
          <w:tcPr>
            <w:tcW w:w="1116" w:type="dxa"/>
            <w:vAlign w:val="center"/>
          </w:tcPr>
          <w:p>
            <w:pPr>
              <w:jc w:val="center"/>
              <w:rPr>
                <w:sz w:val="24"/>
                <w:szCs w:val="24"/>
              </w:rPr>
            </w:pPr>
          </w:p>
        </w:tc>
        <w:tc>
          <w:tcPr>
            <w:tcW w:w="1116" w:type="dxa"/>
            <w:vAlign w:val="center"/>
          </w:tcPr>
          <w:p>
            <w:pPr>
              <w:jc w:val="center"/>
              <w:rPr>
                <w:sz w:val="24"/>
                <w:szCs w:val="24"/>
              </w:rPr>
            </w:pPr>
          </w:p>
        </w:tc>
        <w:tc>
          <w:tcPr>
            <w:tcW w:w="1968"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p>
        </w:tc>
        <w:tc>
          <w:tcPr>
            <w:tcW w:w="1356" w:type="dxa"/>
            <w:vAlign w:val="center"/>
          </w:tcPr>
          <w:p>
            <w:pPr>
              <w:jc w:val="center"/>
              <w:rPr>
                <w:sz w:val="24"/>
                <w:szCs w:val="24"/>
              </w:rPr>
            </w:pPr>
          </w:p>
        </w:tc>
        <w:tc>
          <w:tcPr>
            <w:tcW w:w="1512" w:type="dxa"/>
            <w:vAlign w:val="center"/>
          </w:tcPr>
          <w:p>
            <w:pPr>
              <w:jc w:val="center"/>
              <w:rPr>
                <w:sz w:val="24"/>
                <w:szCs w:val="24"/>
              </w:rPr>
            </w:pPr>
          </w:p>
        </w:tc>
        <w:tc>
          <w:tcPr>
            <w:tcW w:w="1416" w:type="dxa"/>
            <w:vAlign w:val="center"/>
          </w:tcPr>
          <w:p>
            <w:pPr>
              <w:jc w:val="center"/>
              <w:rPr>
                <w:sz w:val="24"/>
                <w:szCs w:val="24"/>
              </w:rPr>
            </w:pPr>
          </w:p>
        </w:tc>
        <w:tc>
          <w:tcPr>
            <w:tcW w:w="1296" w:type="dxa"/>
            <w:vAlign w:val="center"/>
          </w:tcPr>
          <w:p>
            <w:pPr>
              <w:jc w:val="center"/>
              <w:rPr>
                <w:sz w:val="24"/>
                <w:szCs w:val="24"/>
              </w:rPr>
            </w:pPr>
          </w:p>
        </w:tc>
        <w:tc>
          <w:tcPr>
            <w:tcW w:w="1116" w:type="dxa"/>
            <w:vAlign w:val="center"/>
          </w:tcPr>
          <w:p>
            <w:pPr>
              <w:jc w:val="center"/>
              <w:rPr>
                <w:sz w:val="24"/>
                <w:szCs w:val="24"/>
              </w:rPr>
            </w:pPr>
          </w:p>
        </w:tc>
        <w:tc>
          <w:tcPr>
            <w:tcW w:w="1116" w:type="dxa"/>
            <w:vAlign w:val="center"/>
          </w:tcPr>
          <w:p>
            <w:pPr>
              <w:jc w:val="center"/>
              <w:rPr>
                <w:sz w:val="24"/>
                <w:szCs w:val="24"/>
              </w:rPr>
            </w:pPr>
          </w:p>
        </w:tc>
        <w:tc>
          <w:tcPr>
            <w:tcW w:w="1968"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p>
        </w:tc>
        <w:tc>
          <w:tcPr>
            <w:tcW w:w="1356" w:type="dxa"/>
            <w:vAlign w:val="center"/>
          </w:tcPr>
          <w:p>
            <w:pPr>
              <w:jc w:val="center"/>
              <w:rPr>
                <w:sz w:val="24"/>
                <w:szCs w:val="24"/>
              </w:rPr>
            </w:pPr>
          </w:p>
        </w:tc>
        <w:tc>
          <w:tcPr>
            <w:tcW w:w="1512" w:type="dxa"/>
            <w:vAlign w:val="center"/>
          </w:tcPr>
          <w:p>
            <w:pPr>
              <w:jc w:val="center"/>
              <w:rPr>
                <w:sz w:val="24"/>
                <w:szCs w:val="24"/>
              </w:rPr>
            </w:pPr>
          </w:p>
        </w:tc>
        <w:tc>
          <w:tcPr>
            <w:tcW w:w="1416" w:type="dxa"/>
            <w:vAlign w:val="center"/>
          </w:tcPr>
          <w:p>
            <w:pPr>
              <w:jc w:val="center"/>
              <w:rPr>
                <w:sz w:val="24"/>
                <w:szCs w:val="24"/>
              </w:rPr>
            </w:pPr>
          </w:p>
        </w:tc>
        <w:tc>
          <w:tcPr>
            <w:tcW w:w="1296" w:type="dxa"/>
            <w:vAlign w:val="center"/>
          </w:tcPr>
          <w:p>
            <w:pPr>
              <w:jc w:val="center"/>
              <w:rPr>
                <w:sz w:val="24"/>
                <w:szCs w:val="24"/>
              </w:rPr>
            </w:pPr>
          </w:p>
        </w:tc>
        <w:tc>
          <w:tcPr>
            <w:tcW w:w="1116" w:type="dxa"/>
            <w:vAlign w:val="center"/>
          </w:tcPr>
          <w:p>
            <w:pPr>
              <w:jc w:val="center"/>
              <w:rPr>
                <w:sz w:val="24"/>
                <w:szCs w:val="24"/>
              </w:rPr>
            </w:pPr>
          </w:p>
        </w:tc>
        <w:tc>
          <w:tcPr>
            <w:tcW w:w="1116" w:type="dxa"/>
            <w:vAlign w:val="center"/>
          </w:tcPr>
          <w:p>
            <w:pPr>
              <w:jc w:val="center"/>
              <w:rPr>
                <w:sz w:val="24"/>
                <w:szCs w:val="24"/>
              </w:rPr>
            </w:pPr>
          </w:p>
        </w:tc>
        <w:tc>
          <w:tcPr>
            <w:tcW w:w="1968"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p>
        </w:tc>
        <w:tc>
          <w:tcPr>
            <w:tcW w:w="1356" w:type="dxa"/>
            <w:vAlign w:val="center"/>
          </w:tcPr>
          <w:p>
            <w:pPr>
              <w:jc w:val="center"/>
              <w:rPr>
                <w:sz w:val="24"/>
                <w:szCs w:val="24"/>
              </w:rPr>
            </w:pPr>
          </w:p>
        </w:tc>
        <w:tc>
          <w:tcPr>
            <w:tcW w:w="1512" w:type="dxa"/>
            <w:vAlign w:val="center"/>
          </w:tcPr>
          <w:p>
            <w:pPr>
              <w:jc w:val="center"/>
              <w:rPr>
                <w:sz w:val="24"/>
                <w:szCs w:val="24"/>
              </w:rPr>
            </w:pPr>
          </w:p>
        </w:tc>
        <w:tc>
          <w:tcPr>
            <w:tcW w:w="1416" w:type="dxa"/>
            <w:vAlign w:val="center"/>
          </w:tcPr>
          <w:p>
            <w:pPr>
              <w:jc w:val="center"/>
              <w:rPr>
                <w:sz w:val="24"/>
                <w:szCs w:val="24"/>
              </w:rPr>
            </w:pPr>
          </w:p>
        </w:tc>
        <w:tc>
          <w:tcPr>
            <w:tcW w:w="1296" w:type="dxa"/>
            <w:vAlign w:val="center"/>
          </w:tcPr>
          <w:p>
            <w:pPr>
              <w:jc w:val="center"/>
              <w:rPr>
                <w:sz w:val="24"/>
                <w:szCs w:val="24"/>
              </w:rPr>
            </w:pPr>
          </w:p>
        </w:tc>
        <w:tc>
          <w:tcPr>
            <w:tcW w:w="1116" w:type="dxa"/>
            <w:vAlign w:val="center"/>
          </w:tcPr>
          <w:p>
            <w:pPr>
              <w:jc w:val="center"/>
              <w:rPr>
                <w:sz w:val="24"/>
                <w:szCs w:val="24"/>
              </w:rPr>
            </w:pPr>
          </w:p>
        </w:tc>
        <w:tc>
          <w:tcPr>
            <w:tcW w:w="1116" w:type="dxa"/>
            <w:vAlign w:val="center"/>
          </w:tcPr>
          <w:p>
            <w:pPr>
              <w:jc w:val="center"/>
              <w:rPr>
                <w:sz w:val="24"/>
                <w:szCs w:val="24"/>
              </w:rPr>
            </w:pPr>
          </w:p>
        </w:tc>
        <w:tc>
          <w:tcPr>
            <w:tcW w:w="1968"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7572" w:type="dxa"/>
            <w:gridSpan w:val="6"/>
            <w:vAlign w:val="center"/>
          </w:tcPr>
          <w:p>
            <w:pPr>
              <w:jc w:val="center"/>
              <w:rPr>
                <w:sz w:val="24"/>
                <w:szCs w:val="24"/>
              </w:rPr>
            </w:pPr>
            <w:r>
              <w:rPr>
                <w:rFonts w:hint="eastAsia"/>
                <w:sz w:val="24"/>
                <w:szCs w:val="24"/>
              </w:rPr>
              <w:t>人员费用合计</w:t>
            </w:r>
          </w:p>
        </w:tc>
        <w:tc>
          <w:tcPr>
            <w:tcW w:w="1116" w:type="dxa"/>
            <w:vAlign w:val="center"/>
          </w:tcPr>
          <w:p>
            <w:pPr>
              <w:jc w:val="center"/>
              <w:rPr>
                <w:sz w:val="24"/>
                <w:szCs w:val="24"/>
              </w:rPr>
            </w:pPr>
          </w:p>
        </w:tc>
        <w:tc>
          <w:tcPr>
            <w:tcW w:w="1968" w:type="dxa"/>
            <w:vAlign w:val="center"/>
          </w:tcPr>
          <w:p>
            <w:pPr>
              <w:jc w:val="center"/>
              <w:rPr>
                <w:sz w:val="24"/>
                <w:szCs w:val="24"/>
              </w:rPr>
            </w:pPr>
          </w:p>
        </w:tc>
      </w:tr>
    </w:tbl>
    <w:p>
      <w:pPr>
        <w:autoSpaceDE w:val="0"/>
        <w:autoSpaceDN w:val="0"/>
        <w:adjustRightInd w:val="0"/>
        <w:spacing w:line="360" w:lineRule="auto"/>
        <w:rPr>
          <w:rFonts w:ascii="宋体"/>
          <w:b/>
          <w:color w:val="000000"/>
          <w:sz w:val="24"/>
        </w:rPr>
      </w:pPr>
      <w:r>
        <w:rPr>
          <w:rFonts w:hint="eastAsia" w:ascii="宋体"/>
          <w:b/>
          <w:color w:val="000000"/>
          <w:sz w:val="24"/>
        </w:rPr>
        <w:t>备注：</w:t>
      </w:r>
      <w:r>
        <w:rPr>
          <w:rFonts w:ascii="宋体"/>
          <w:b/>
          <w:color w:val="000000"/>
          <w:sz w:val="24"/>
        </w:rPr>
        <w:t xml:space="preserve"> </w:t>
      </w:r>
    </w:p>
    <w:p>
      <w:pPr>
        <w:autoSpaceDE w:val="0"/>
        <w:autoSpaceDN w:val="0"/>
        <w:adjustRightInd w:val="0"/>
        <w:spacing w:line="360" w:lineRule="auto"/>
        <w:ind w:firstLine="448" w:firstLineChars="200"/>
        <w:rPr>
          <w:b/>
          <w:color w:val="000000"/>
          <w:sz w:val="24"/>
        </w:rPr>
      </w:pPr>
      <w:r>
        <w:rPr>
          <w:b/>
          <w:color w:val="000000"/>
          <w:sz w:val="24"/>
        </w:rPr>
        <w:t>1、上表中工资是指在扣除劳动者个人负担的社会保险费、</w:t>
      </w:r>
      <w:r>
        <w:rPr>
          <w:rFonts w:hint="eastAsia"/>
          <w:b/>
          <w:color w:val="000000"/>
          <w:sz w:val="24"/>
        </w:rPr>
        <w:t>个人负担的公积金、</w:t>
      </w:r>
      <w:r>
        <w:rPr>
          <w:b/>
          <w:color w:val="000000"/>
          <w:sz w:val="24"/>
        </w:rPr>
        <w:t>个人所得税等合理费用之前的应发工资；</w:t>
      </w:r>
    </w:p>
    <w:p>
      <w:pPr>
        <w:autoSpaceDE w:val="0"/>
        <w:autoSpaceDN w:val="0"/>
        <w:adjustRightInd w:val="0"/>
        <w:spacing w:line="360" w:lineRule="auto"/>
        <w:ind w:firstLine="448" w:firstLineChars="200"/>
        <w:rPr>
          <w:b/>
          <w:color w:val="000000"/>
          <w:sz w:val="24"/>
        </w:rPr>
      </w:pPr>
      <w:r>
        <w:rPr>
          <w:b/>
          <w:color w:val="000000"/>
          <w:sz w:val="24"/>
        </w:rPr>
        <w:t>2、 投标人应按国家及天津市社会保险</w:t>
      </w:r>
      <w:r>
        <w:rPr>
          <w:rFonts w:hint="eastAsia"/>
          <w:b/>
          <w:color w:val="000000"/>
          <w:sz w:val="24"/>
        </w:rPr>
        <w:t>、住房公积金</w:t>
      </w:r>
      <w:r>
        <w:rPr>
          <w:b/>
          <w:color w:val="000000"/>
          <w:sz w:val="24"/>
        </w:rPr>
        <w:t>相关规定</w:t>
      </w:r>
      <w:r>
        <w:rPr>
          <w:rFonts w:hint="eastAsia"/>
          <w:b/>
          <w:color w:val="000000"/>
          <w:sz w:val="24"/>
        </w:rPr>
        <w:t>为本项目人员</w:t>
      </w:r>
      <w:r>
        <w:rPr>
          <w:b/>
          <w:color w:val="000000"/>
          <w:sz w:val="24"/>
        </w:rPr>
        <w:t>缴纳社会保险</w:t>
      </w:r>
      <w:r>
        <w:rPr>
          <w:rFonts w:hint="eastAsia"/>
          <w:b/>
          <w:color w:val="000000"/>
          <w:sz w:val="24"/>
        </w:rPr>
        <w:t>、住房公积金</w:t>
      </w:r>
      <w:r>
        <w:rPr>
          <w:b/>
          <w:color w:val="000000"/>
          <w:sz w:val="24"/>
        </w:rPr>
        <w:t>，在投标文件中对人员保险</w:t>
      </w:r>
      <w:r>
        <w:rPr>
          <w:rFonts w:hint="eastAsia"/>
          <w:b/>
          <w:color w:val="000000"/>
          <w:sz w:val="24"/>
        </w:rPr>
        <w:t>、公积金</w:t>
      </w:r>
      <w:r>
        <w:rPr>
          <w:b/>
          <w:color w:val="000000"/>
          <w:sz w:val="24"/>
        </w:rPr>
        <w:t>缴纳类别及测算标准另附说明，如有人员享有优惠政策，须将享有优惠政策的批准文件和政策文件一并提供，否则不予认定。</w:t>
      </w:r>
    </w:p>
    <w:p>
      <w:pPr>
        <w:autoSpaceDE w:val="0"/>
        <w:autoSpaceDN w:val="0"/>
        <w:adjustRightInd w:val="0"/>
        <w:spacing w:line="360" w:lineRule="auto"/>
        <w:ind w:firstLine="448" w:firstLineChars="200"/>
        <w:rPr>
          <w:b/>
          <w:color w:val="000000"/>
          <w:sz w:val="24"/>
        </w:rPr>
      </w:pPr>
      <w:r>
        <w:rPr>
          <w:rFonts w:hint="eastAsia"/>
          <w:b/>
          <w:color w:val="000000"/>
          <w:sz w:val="24"/>
        </w:rPr>
        <w:t>3</w:t>
      </w:r>
      <w:r>
        <w:rPr>
          <w:b/>
          <w:color w:val="000000"/>
          <w:sz w:val="24"/>
        </w:rPr>
        <w:t>、上表中的月小计=人数*（月工资/人+月保险/人</w:t>
      </w:r>
      <w:r>
        <w:rPr>
          <w:rFonts w:hint="eastAsia"/>
          <w:b/>
          <w:color w:val="000000"/>
          <w:sz w:val="24"/>
        </w:rPr>
        <w:t>+月公积金/人</w:t>
      </w:r>
      <w:r>
        <w:rPr>
          <w:b/>
          <w:color w:val="000000"/>
          <w:sz w:val="24"/>
        </w:rPr>
        <w:t>），招标文件规定的服务期</w:t>
      </w:r>
      <w:r>
        <w:rPr>
          <w:rFonts w:hint="eastAsia"/>
          <w:b/>
          <w:color w:val="000000"/>
          <w:sz w:val="24"/>
        </w:rPr>
        <w:t>小计</w:t>
      </w:r>
      <w:r>
        <w:rPr>
          <w:b/>
          <w:color w:val="000000"/>
          <w:sz w:val="24"/>
        </w:rPr>
        <w:t>=月小计*招标文件规定的服务</w:t>
      </w:r>
      <w:r>
        <w:rPr>
          <w:rFonts w:hint="eastAsia"/>
          <w:b/>
          <w:color w:val="000000"/>
          <w:sz w:val="24"/>
        </w:rPr>
        <w:t>月数</w:t>
      </w:r>
    </w:p>
    <w:p>
      <w:pPr>
        <w:spacing w:line="460" w:lineRule="exact"/>
        <w:rPr>
          <w:sz w:val="24"/>
          <w:szCs w:val="24"/>
        </w:rPr>
      </w:pPr>
    </w:p>
    <w:p>
      <w:pPr>
        <w:spacing w:line="360" w:lineRule="auto"/>
        <w:ind w:right="84" w:firstLine="224" w:firstLineChars="100"/>
        <w:rPr>
          <w:sz w:val="24"/>
        </w:rPr>
      </w:pPr>
      <w:r>
        <w:rPr>
          <w:sz w:val="24"/>
        </w:rPr>
        <w:t>投标人名称：</w:t>
      </w:r>
    </w:p>
    <w:p>
      <w:pPr>
        <w:widowControl/>
        <w:jc w:val="left"/>
        <w:rPr>
          <w:sz w:val="24"/>
        </w:rPr>
      </w:pPr>
      <w:r>
        <w:rPr>
          <w:sz w:val="24"/>
        </w:rPr>
        <w:t>日期：</w:t>
      </w:r>
      <w:r>
        <w:rPr>
          <w:sz w:val="24"/>
        </w:rPr>
        <w:br w:type="page"/>
      </w:r>
    </w:p>
    <w:p>
      <w:pPr>
        <w:tabs>
          <w:tab w:val="left" w:pos="360"/>
        </w:tabs>
        <w:spacing w:line="360" w:lineRule="auto"/>
        <w:rPr>
          <w:b/>
          <w:sz w:val="24"/>
        </w:rPr>
      </w:pPr>
      <w:r>
        <w:rPr>
          <w:b/>
          <w:sz w:val="24"/>
        </w:rPr>
        <w:t>附件</w:t>
      </w:r>
      <w:r>
        <w:rPr>
          <w:rFonts w:hint="eastAsia"/>
          <w:b/>
          <w:sz w:val="24"/>
        </w:rPr>
        <w:t>5</w:t>
      </w:r>
    </w:p>
    <w:p>
      <w:pPr>
        <w:autoSpaceDN w:val="0"/>
        <w:spacing w:line="360" w:lineRule="auto"/>
        <w:jc w:val="center"/>
        <w:rPr>
          <w:b/>
          <w:bCs/>
          <w:sz w:val="24"/>
        </w:rPr>
      </w:pPr>
      <w:r>
        <w:rPr>
          <w:b/>
          <w:bCs/>
          <w:sz w:val="24"/>
        </w:rPr>
        <w:t>商务要求点对点应答表</w:t>
      </w:r>
    </w:p>
    <w:p>
      <w:pPr>
        <w:spacing w:line="460" w:lineRule="exact"/>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u w:val="single"/>
        </w:rPr>
      </w:pPr>
    </w:p>
    <w:tbl>
      <w:tblPr>
        <w:tblStyle w:val="22"/>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74" w:type="pct"/>
            <w:shd w:val="clear" w:color="auto" w:fill="auto"/>
            <w:vAlign w:val="center"/>
          </w:tcPr>
          <w:p>
            <w:pPr>
              <w:widowControl/>
              <w:jc w:val="center"/>
              <w:rPr>
                <w:color w:val="000000"/>
                <w:kern w:val="0"/>
                <w:szCs w:val="21"/>
              </w:rPr>
            </w:pPr>
            <w:r>
              <w:rPr>
                <w:color w:val="000000"/>
                <w:kern w:val="0"/>
                <w:szCs w:val="21"/>
              </w:rPr>
              <w:t>序号</w:t>
            </w:r>
          </w:p>
        </w:tc>
        <w:tc>
          <w:tcPr>
            <w:tcW w:w="1274" w:type="pct"/>
            <w:shd w:val="clear" w:color="auto" w:fill="auto"/>
            <w:vAlign w:val="center"/>
          </w:tcPr>
          <w:p>
            <w:pPr>
              <w:widowControl/>
              <w:jc w:val="center"/>
              <w:rPr>
                <w:color w:val="000000"/>
                <w:kern w:val="0"/>
                <w:szCs w:val="21"/>
              </w:rPr>
            </w:pPr>
            <w:r>
              <w:rPr>
                <w:color w:val="000000"/>
                <w:kern w:val="0"/>
                <w:szCs w:val="21"/>
              </w:rPr>
              <w:t>招标要求</w:t>
            </w:r>
          </w:p>
        </w:tc>
        <w:tc>
          <w:tcPr>
            <w:tcW w:w="1457" w:type="pct"/>
            <w:shd w:val="clear" w:color="auto" w:fill="auto"/>
            <w:vAlign w:val="center"/>
          </w:tcPr>
          <w:p>
            <w:pPr>
              <w:widowControl/>
              <w:jc w:val="center"/>
              <w:rPr>
                <w:color w:val="000000"/>
                <w:kern w:val="0"/>
                <w:szCs w:val="21"/>
              </w:rPr>
            </w:pPr>
            <w:r>
              <w:rPr>
                <w:color w:val="000000"/>
                <w:kern w:val="0"/>
                <w:szCs w:val="21"/>
              </w:rPr>
              <w:t>投标应答</w:t>
            </w:r>
          </w:p>
        </w:tc>
        <w:tc>
          <w:tcPr>
            <w:tcW w:w="648" w:type="pct"/>
            <w:shd w:val="clear" w:color="auto" w:fill="auto"/>
            <w:vAlign w:val="center"/>
          </w:tcPr>
          <w:p>
            <w:pPr>
              <w:widowControl/>
              <w:jc w:val="center"/>
              <w:rPr>
                <w:color w:val="000000"/>
                <w:kern w:val="0"/>
                <w:szCs w:val="21"/>
              </w:rPr>
            </w:pPr>
            <w:r>
              <w:rPr>
                <w:color w:val="000000"/>
                <w:kern w:val="0"/>
                <w:szCs w:val="21"/>
              </w:rPr>
              <w:t>偏离说明</w:t>
            </w:r>
          </w:p>
        </w:tc>
        <w:tc>
          <w:tcPr>
            <w:tcW w:w="647" w:type="pct"/>
            <w:shd w:val="clear" w:color="auto" w:fill="auto"/>
            <w:vAlign w:val="center"/>
          </w:tcPr>
          <w:p>
            <w:pPr>
              <w:widowControl/>
              <w:jc w:val="center"/>
              <w:rPr>
                <w:color w:val="000000"/>
                <w:kern w:val="0"/>
                <w:szCs w:val="21"/>
              </w:rPr>
            </w:pPr>
            <w:r>
              <w:rPr>
                <w:color w:val="00000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（一）报价要求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rFonts w:hint="eastAsia"/>
                <w:color w:val="000000"/>
                <w:kern w:val="0"/>
                <w:szCs w:val="21"/>
              </w:rPr>
              <w:t>（五）验收方法及标准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p>
        </w:tc>
        <w:tc>
          <w:tcPr>
            <w:tcW w:w="1274" w:type="pct"/>
            <w:shd w:val="clear" w:color="auto" w:fill="auto"/>
            <w:vAlign w:val="center"/>
          </w:tcPr>
          <w:p>
            <w:pPr>
              <w:widowControl/>
              <w:jc w:val="left"/>
              <w:rPr>
                <w:color w:val="000000"/>
                <w:kern w:val="0"/>
                <w:szCs w:val="21"/>
              </w:rPr>
            </w:pPr>
          </w:p>
        </w:tc>
        <w:tc>
          <w:tcPr>
            <w:tcW w:w="1457" w:type="pct"/>
            <w:shd w:val="clear" w:color="auto" w:fill="auto"/>
            <w:vAlign w:val="center"/>
          </w:tcPr>
          <w:p>
            <w:pPr>
              <w:widowControl/>
              <w:jc w:val="left"/>
              <w:rPr>
                <w:color w:val="000000"/>
                <w:kern w:val="0"/>
                <w:szCs w:val="21"/>
              </w:rPr>
            </w:pPr>
          </w:p>
        </w:tc>
        <w:tc>
          <w:tcPr>
            <w:tcW w:w="648" w:type="pct"/>
            <w:shd w:val="clear" w:color="auto" w:fill="auto"/>
            <w:vAlign w:val="center"/>
          </w:tcPr>
          <w:p>
            <w:pPr>
              <w:widowControl/>
              <w:jc w:val="left"/>
              <w:rPr>
                <w:color w:val="000000"/>
                <w:kern w:val="0"/>
                <w:szCs w:val="21"/>
              </w:rPr>
            </w:pPr>
          </w:p>
        </w:tc>
        <w:tc>
          <w:tcPr>
            <w:tcW w:w="647" w:type="pct"/>
            <w:shd w:val="clear" w:color="auto" w:fill="auto"/>
            <w:vAlign w:val="center"/>
          </w:tcPr>
          <w:p>
            <w:pPr>
              <w:widowControl/>
              <w:jc w:val="left"/>
              <w:rPr>
                <w:color w:val="000000"/>
                <w:kern w:val="0"/>
                <w:szCs w:val="21"/>
              </w:rPr>
            </w:pPr>
          </w:p>
        </w:tc>
      </w:tr>
    </w:tbl>
    <w:p>
      <w:pPr>
        <w:spacing w:line="360" w:lineRule="auto"/>
        <w:ind w:firstLine="448" w:firstLineChars="200"/>
        <w:rPr>
          <w:sz w:val="24"/>
        </w:rPr>
      </w:pPr>
      <w:r>
        <w:rPr>
          <w:sz w:val="24"/>
        </w:rPr>
        <w:t>注：</w:t>
      </w:r>
    </w:p>
    <w:p>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pPr>
        <w:spacing w:line="360" w:lineRule="auto"/>
        <w:ind w:firstLine="448" w:firstLineChars="200"/>
        <w:rPr>
          <w:sz w:val="24"/>
        </w:rPr>
      </w:pPr>
      <w:r>
        <w:rPr>
          <w:rFonts w:hint="eastAsia"/>
          <w:sz w:val="24"/>
        </w:rPr>
        <w:t>2</w:t>
      </w:r>
      <w:r>
        <w:rPr>
          <w:sz w:val="24"/>
        </w:rPr>
        <w:t>. 不如实填写偏离情况的投标文件将视为虚假材料。</w:t>
      </w:r>
    </w:p>
    <w:p>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6</w:t>
      </w:r>
    </w:p>
    <w:p>
      <w:pPr>
        <w:spacing w:line="360" w:lineRule="auto"/>
        <w:jc w:val="center"/>
        <w:rPr>
          <w:b/>
          <w:bCs/>
          <w:sz w:val="24"/>
          <w:szCs w:val="24"/>
        </w:rPr>
      </w:pPr>
      <w:r>
        <w:rPr>
          <w:rFonts w:ascii="宋体" w:hAnsi="宋体"/>
          <w:b/>
          <w:bCs/>
          <w:sz w:val="24"/>
          <w:szCs w:val="24"/>
        </w:rPr>
        <w:t>技术要求偏离应答表</w:t>
      </w: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szCs w:val="24"/>
          <w:u w:val="single"/>
        </w:rPr>
      </w:pPr>
    </w:p>
    <w:p>
      <w:pPr>
        <w:spacing w:line="360" w:lineRule="auto"/>
        <w:ind w:firstLine="448" w:firstLineChars="200"/>
        <w:rPr>
          <w:b/>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我单位郑重承诺：所提供的服务、人员及设备符合相关强制性规定。验收时采购人有权要求我单位出具所提供的服务、人员及设备符合上述规定的证明文件。若我单位中标，</w:t>
      </w:r>
      <w:r>
        <w:rPr>
          <w:b/>
          <w:color w:val="000000"/>
          <w:sz w:val="24"/>
        </w:rPr>
        <w:t>根据《中华人民共和国劳动合同法》及其他法律法规的要求，</w:t>
      </w:r>
      <w:r>
        <w:rPr>
          <w:rFonts w:hint="eastAsia" w:ascii="宋体" w:hAnsi="宋体"/>
          <w:b/>
          <w:sz w:val="24"/>
          <w:szCs w:val="24"/>
        </w:rPr>
        <w:t>我单位</w:t>
      </w:r>
      <w:r>
        <w:rPr>
          <w:b/>
          <w:color w:val="000000"/>
          <w:sz w:val="24"/>
        </w:rPr>
        <w:t>与服务人员签订</w:t>
      </w:r>
      <w:r>
        <w:rPr>
          <w:rFonts w:hint="eastAsia"/>
          <w:b/>
          <w:color w:val="000000"/>
          <w:sz w:val="24"/>
        </w:rPr>
        <w:t>劳动</w:t>
      </w:r>
      <w:r>
        <w:rPr>
          <w:b/>
          <w:color w:val="000000"/>
          <w:sz w:val="24"/>
        </w:rPr>
        <w:t>合同</w:t>
      </w:r>
      <w:r>
        <w:rPr>
          <w:rFonts w:hint="eastAsia"/>
          <w:b/>
          <w:color w:val="000000"/>
          <w:sz w:val="24"/>
        </w:rPr>
        <w:t>，按国家及天津市相关政策规定，支付工资、加班费和福利费、</w:t>
      </w:r>
      <w:r>
        <w:rPr>
          <w:b/>
          <w:color w:val="000000"/>
          <w:sz w:val="24"/>
        </w:rPr>
        <w:t>缴纳社会保险</w:t>
      </w:r>
      <w:r>
        <w:rPr>
          <w:rFonts w:hint="eastAsia"/>
          <w:b/>
          <w:color w:val="000000"/>
          <w:sz w:val="24"/>
        </w:rPr>
        <w:t>及住房公积金等</w:t>
      </w:r>
      <w:r>
        <w:rPr>
          <w:b/>
          <w:color w:val="000000"/>
          <w:sz w:val="24"/>
        </w:rPr>
        <w:t>。投入的</w:t>
      </w:r>
      <w:r>
        <w:rPr>
          <w:rFonts w:hint="eastAsia"/>
          <w:b/>
          <w:color w:val="000000"/>
          <w:sz w:val="24"/>
        </w:rPr>
        <w:t>相应专业人员具备国家相关部门颁发的在有效期内的资质证书，项目实施过程中保证持证上岗。履约验收时，我单位向采购人提供上述人员相关资质证书原件（以及发证机关官网查询结果）和缴纳社会保险证明等相关资料。</w:t>
      </w:r>
      <w:r>
        <w:rPr>
          <w:rFonts w:hint="eastAsia" w:ascii="宋体" w:hAnsi="宋体"/>
          <w:b/>
          <w:sz w:val="24"/>
          <w:szCs w:val="24"/>
        </w:rPr>
        <w:t>除下表列出的偏离外，与招标文件技术要求完全一致，并承担相应的法律责任。</w:t>
      </w:r>
    </w:p>
    <w:tbl>
      <w:tblPr>
        <w:tblStyle w:val="22"/>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bl>
    <w:p>
      <w:pPr>
        <w:spacing w:line="360" w:lineRule="auto"/>
        <w:ind w:firstLine="448" w:firstLineChars="200"/>
        <w:rPr>
          <w:sz w:val="24"/>
          <w:szCs w:val="24"/>
        </w:rPr>
      </w:pPr>
      <w:r>
        <w:rPr>
          <w:rFonts w:ascii="宋体" w:hAnsi="宋体"/>
          <w:sz w:val="24"/>
          <w:szCs w:val="24"/>
        </w:rPr>
        <w:t>注：</w:t>
      </w:r>
    </w:p>
    <w:p>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620" w:lineRule="exact"/>
        <w:rPr>
          <w:b/>
          <w:sz w:val="24"/>
        </w:rPr>
      </w:pPr>
      <w:r>
        <w:rPr>
          <w:sz w:val="24"/>
        </w:rPr>
        <w:br w:type="page"/>
      </w:r>
      <w:r>
        <w:rPr>
          <w:b/>
          <w:sz w:val="24"/>
        </w:rPr>
        <w:t>附件</w:t>
      </w:r>
      <w:r>
        <w:rPr>
          <w:rFonts w:hint="eastAsia"/>
          <w:b/>
          <w:sz w:val="24"/>
        </w:rPr>
        <w:t>7</w:t>
      </w:r>
    </w:p>
    <w:p>
      <w:pPr>
        <w:widowControl/>
        <w:rPr>
          <w:b/>
          <w:sz w:val="24"/>
        </w:rPr>
      </w:pPr>
    </w:p>
    <w:p>
      <w:pPr>
        <w:widowControl/>
        <w:jc w:val="center"/>
        <w:rPr>
          <w:b/>
          <w:sz w:val="24"/>
        </w:rPr>
      </w:pPr>
      <w:r>
        <w:rPr>
          <w:rFonts w:hint="eastAsia"/>
          <w:b/>
          <w:sz w:val="24"/>
        </w:rPr>
        <w:t>项目人员及岗位安排</w:t>
      </w:r>
    </w:p>
    <w:p>
      <w:pPr>
        <w:widowControl/>
        <w:jc w:val="left"/>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widowControl/>
        <w:jc w:val="left"/>
        <w:rPr>
          <w:sz w:val="24"/>
        </w:rPr>
      </w:pPr>
    </w:p>
    <w:p>
      <w:pPr>
        <w:widowControl/>
        <w:jc w:val="left"/>
        <w:rPr>
          <w:sz w:val="24"/>
        </w:rPr>
      </w:pPr>
    </w:p>
    <w:tbl>
      <w:tblPr>
        <w:tblStyle w:val="23"/>
        <w:tblW w:w="52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224"/>
        <w:gridCol w:w="1222"/>
        <w:gridCol w:w="1995"/>
        <w:gridCol w:w="1169"/>
        <w:gridCol w:w="1296"/>
        <w:gridCol w:w="1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b/>
                <w:szCs w:val="21"/>
              </w:rPr>
            </w:pPr>
            <w:r>
              <w:rPr>
                <w:b/>
                <w:szCs w:val="21"/>
              </w:rPr>
              <w:t>序号</w:t>
            </w:r>
          </w:p>
        </w:tc>
        <w:tc>
          <w:tcPr>
            <w:tcW w:w="683" w:type="pct"/>
            <w:vAlign w:val="center"/>
          </w:tcPr>
          <w:p>
            <w:pPr>
              <w:spacing w:line="360" w:lineRule="auto"/>
              <w:jc w:val="center"/>
              <w:rPr>
                <w:b/>
                <w:szCs w:val="21"/>
              </w:rPr>
            </w:pPr>
            <w:r>
              <w:rPr>
                <w:b/>
                <w:szCs w:val="21"/>
              </w:rPr>
              <w:t>岗位名称</w:t>
            </w:r>
          </w:p>
        </w:tc>
        <w:tc>
          <w:tcPr>
            <w:tcW w:w="682" w:type="pct"/>
            <w:vAlign w:val="center"/>
          </w:tcPr>
          <w:p>
            <w:pPr>
              <w:spacing w:line="360" w:lineRule="auto"/>
              <w:jc w:val="center"/>
              <w:rPr>
                <w:b/>
                <w:szCs w:val="21"/>
              </w:rPr>
            </w:pPr>
            <w:r>
              <w:rPr>
                <w:rFonts w:hint="eastAsia"/>
                <w:b/>
                <w:szCs w:val="21"/>
              </w:rPr>
              <w:t>投入</w:t>
            </w:r>
            <w:r>
              <w:rPr>
                <w:b/>
                <w:szCs w:val="21"/>
              </w:rPr>
              <w:t>人数</w:t>
            </w:r>
          </w:p>
        </w:tc>
        <w:tc>
          <w:tcPr>
            <w:tcW w:w="1113" w:type="pct"/>
            <w:vAlign w:val="center"/>
          </w:tcPr>
          <w:p>
            <w:pPr>
              <w:spacing w:line="360" w:lineRule="auto"/>
              <w:jc w:val="center"/>
              <w:rPr>
                <w:b/>
                <w:szCs w:val="21"/>
              </w:rPr>
            </w:pPr>
            <w:r>
              <w:rPr>
                <w:rFonts w:hint="eastAsia"/>
                <w:b/>
                <w:szCs w:val="21"/>
              </w:rPr>
              <w:t>人员情况简介</w:t>
            </w:r>
          </w:p>
        </w:tc>
        <w:tc>
          <w:tcPr>
            <w:tcW w:w="652" w:type="pct"/>
            <w:vAlign w:val="center"/>
          </w:tcPr>
          <w:p>
            <w:pPr>
              <w:spacing w:line="360" w:lineRule="auto"/>
              <w:jc w:val="center"/>
              <w:rPr>
                <w:b/>
                <w:szCs w:val="21"/>
              </w:rPr>
            </w:pPr>
            <w:r>
              <w:rPr>
                <w:rFonts w:hint="eastAsia"/>
                <w:b/>
                <w:szCs w:val="21"/>
              </w:rPr>
              <w:t>是否退休</w:t>
            </w:r>
          </w:p>
        </w:tc>
        <w:tc>
          <w:tcPr>
            <w:tcW w:w="723" w:type="pct"/>
            <w:vAlign w:val="center"/>
          </w:tcPr>
          <w:p>
            <w:pPr>
              <w:spacing w:line="360" w:lineRule="auto"/>
              <w:jc w:val="center"/>
              <w:rPr>
                <w:b/>
                <w:szCs w:val="21"/>
              </w:rPr>
            </w:pPr>
            <w:r>
              <w:rPr>
                <w:b/>
                <w:szCs w:val="21"/>
              </w:rPr>
              <w:t>工作时间</w:t>
            </w:r>
          </w:p>
        </w:tc>
        <w:tc>
          <w:tcPr>
            <w:tcW w:w="722" w:type="pct"/>
            <w:vAlign w:val="center"/>
          </w:tcPr>
          <w:p>
            <w:pPr>
              <w:spacing w:line="360" w:lineRule="auto"/>
              <w:jc w:val="center"/>
              <w:rPr>
                <w:b/>
                <w:szCs w:val="21"/>
              </w:rPr>
            </w:pPr>
            <w:r>
              <w:rPr>
                <w:rFonts w:hint="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3"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2"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3"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2"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3"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2"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3"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2"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3"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2"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3"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2"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8" w:type="pct"/>
            <w:gridSpan w:val="2"/>
            <w:vAlign w:val="center"/>
          </w:tcPr>
          <w:p>
            <w:pPr>
              <w:spacing w:line="360" w:lineRule="auto"/>
              <w:jc w:val="center"/>
              <w:rPr>
                <w:szCs w:val="21"/>
              </w:rPr>
            </w:pPr>
            <w:r>
              <w:rPr>
                <w:rFonts w:hint="eastAsia"/>
                <w:szCs w:val="21"/>
              </w:rPr>
              <w:t>合计人数</w:t>
            </w:r>
          </w:p>
        </w:tc>
        <w:tc>
          <w:tcPr>
            <w:tcW w:w="3892" w:type="pct"/>
            <w:gridSpan w:val="5"/>
            <w:vAlign w:val="center"/>
          </w:tcPr>
          <w:p>
            <w:pPr>
              <w:spacing w:line="360" w:lineRule="auto"/>
              <w:jc w:val="center"/>
              <w:rPr>
                <w:szCs w:val="21"/>
              </w:rPr>
            </w:pPr>
          </w:p>
        </w:tc>
      </w:tr>
    </w:tbl>
    <w:p>
      <w:pPr>
        <w:widowControl/>
        <w:spacing w:line="360" w:lineRule="auto"/>
        <w:ind w:firstLine="448" w:firstLineChars="200"/>
        <w:jc w:val="left"/>
        <w:rPr>
          <w:sz w:val="24"/>
        </w:rPr>
      </w:pPr>
      <w:r>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pPr>
        <w:widowControl/>
        <w:spacing w:line="360" w:lineRule="auto"/>
        <w:ind w:firstLine="448" w:firstLineChars="200"/>
        <w:jc w:val="left"/>
        <w:rPr>
          <w:sz w:val="24"/>
        </w:rPr>
      </w:pPr>
      <w:r>
        <w:rPr>
          <w:rFonts w:hint="eastAsia"/>
          <w:sz w:val="24"/>
        </w:rPr>
        <w:t>按劳动法和国务院关于职工工作时间的规定，正常情况下，上述人员每日工作不超过8小时，每周工作不超过40小时。采购人需安排加班的，我公司积极配合并向劳动者支付加班费。</w:t>
      </w:r>
    </w:p>
    <w:p>
      <w:pPr>
        <w:widowControl/>
        <w:spacing w:line="360" w:lineRule="auto"/>
        <w:ind w:firstLine="448" w:firstLineChars="200"/>
        <w:jc w:val="left"/>
        <w:rPr>
          <w:sz w:val="24"/>
        </w:rPr>
      </w:pPr>
      <w:r>
        <w:rPr>
          <w:rFonts w:hint="eastAsia"/>
          <w:sz w:val="24"/>
        </w:rPr>
        <w:t>填写说明：</w:t>
      </w:r>
    </w:p>
    <w:p>
      <w:pPr>
        <w:widowControl/>
        <w:spacing w:line="360" w:lineRule="auto"/>
        <w:ind w:firstLine="448" w:firstLineChars="200"/>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pPr>
        <w:spacing w:line="360" w:lineRule="auto"/>
        <w:ind w:right="84" w:firstLine="224" w:firstLineChars="100"/>
        <w:rPr>
          <w:b/>
          <w:sz w:val="24"/>
        </w:rPr>
      </w:pPr>
      <w:r>
        <w:rPr>
          <w:sz w:val="24"/>
        </w:rPr>
        <w:t>投标人名称：</w:t>
      </w:r>
      <w:r>
        <w:rPr>
          <w:rFonts w:hint="eastAsia"/>
          <w:sz w:val="24"/>
        </w:rPr>
        <w:t xml:space="preserve">                              </w:t>
      </w:r>
      <w:r>
        <w:rPr>
          <w:sz w:val="24"/>
        </w:rPr>
        <w:t>日期</w:t>
      </w:r>
      <w:r>
        <w:rPr>
          <w:b/>
          <w:sz w:val="24"/>
        </w:rPr>
        <w:br w:type="page"/>
      </w:r>
    </w:p>
    <w:p>
      <w:pPr>
        <w:tabs>
          <w:tab w:val="left" w:pos="360"/>
        </w:tabs>
        <w:spacing w:line="360" w:lineRule="auto"/>
        <w:rPr>
          <w:b/>
          <w:sz w:val="24"/>
        </w:rPr>
      </w:pPr>
      <w:r>
        <w:rPr>
          <w:b/>
          <w:sz w:val="24"/>
        </w:rPr>
        <w:t>附件</w:t>
      </w:r>
      <w:r>
        <w:rPr>
          <w:rFonts w:hint="eastAsia"/>
          <w:b/>
          <w:sz w:val="24"/>
        </w:rPr>
        <w:t>8</w:t>
      </w:r>
    </w:p>
    <w:p>
      <w:pPr>
        <w:autoSpaceDN w:val="0"/>
        <w:spacing w:line="360" w:lineRule="auto"/>
        <w:jc w:val="center"/>
        <w:rPr>
          <w:b/>
          <w:bCs/>
          <w:sz w:val="24"/>
        </w:rPr>
      </w:pPr>
      <w:r>
        <w:rPr>
          <w:b/>
          <w:sz w:val="24"/>
        </w:rPr>
        <w:t>主要相关项目业绩一览表</w:t>
      </w:r>
    </w:p>
    <w:p>
      <w:pPr>
        <w:spacing w:line="460" w:lineRule="exact"/>
        <w:ind w:left="192"/>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ind w:left="192"/>
        <w:rPr>
          <w:sz w:val="24"/>
        </w:rPr>
      </w:pPr>
    </w:p>
    <w:tbl>
      <w:tblPr>
        <w:tblStyle w:val="22"/>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bl>
    <w:p>
      <w:pPr>
        <w:spacing w:line="560" w:lineRule="exact"/>
        <w:rPr>
          <w:sz w:val="24"/>
        </w:rPr>
      </w:pPr>
      <w:r>
        <w:rPr>
          <w:sz w:val="24"/>
        </w:rPr>
        <w:t>备注：若招标文件第二部分评分因素及评标标准中要求提供业绩的，投标人所列业绩应按其要求将证明材料按顺序附后。</w:t>
      </w:r>
    </w:p>
    <w:p>
      <w:pPr>
        <w:spacing w:line="560" w:lineRule="exact"/>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9</w:t>
      </w:r>
    </w:p>
    <w:p>
      <w:pPr>
        <w:autoSpaceDN w:val="0"/>
        <w:spacing w:line="360" w:lineRule="auto"/>
        <w:jc w:val="center"/>
        <w:rPr>
          <w:b/>
          <w:bCs/>
          <w:sz w:val="24"/>
        </w:rPr>
      </w:pPr>
      <w:r>
        <w:rPr>
          <w:rFonts w:hint="eastAsia"/>
          <w:b/>
          <w:bCs/>
          <w:sz w:val="24"/>
        </w:rPr>
        <w:t>投标</w:t>
      </w:r>
      <w:r>
        <w:rPr>
          <w:b/>
          <w:bCs/>
          <w:sz w:val="24"/>
        </w:rPr>
        <w:t>代表人授权书</w:t>
      </w:r>
    </w:p>
    <w:p>
      <w:pPr>
        <w:spacing w:line="360" w:lineRule="auto"/>
        <w:rPr>
          <w:sz w:val="24"/>
          <w:szCs w:val="21"/>
        </w:rPr>
      </w:pPr>
    </w:p>
    <w:p>
      <w:pPr>
        <w:spacing w:line="360" w:lineRule="auto"/>
        <w:rPr>
          <w:sz w:val="24"/>
          <w:szCs w:val="21"/>
        </w:rPr>
      </w:pPr>
      <w:r>
        <w:rPr>
          <w:sz w:val="24"/>
          <w:szCs w:val="21"/>
        </w:rPr>
        <w:t>致：天津市政府采购中心</w:t>
      </w:r>
    </w:p>
    <w:p>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pPr>
        <w:spacing w:line="360" w:lineRule="auto"/>
        <w:ind w:firstLine="448" w:firstLineChars="200"/>
        <w:rPr>
          <w:sz w:val="24"/>
          <w:szCs w:val="21"/>
        </w:rPr>
      </w:pPr>
      <w:r>
        <w:rPr>
          <w:sz w:val="24"/>
          <w:szCs w:val="21"/>
        </w:rPr>
        <w:t>本授权书至投标有效期结束前始终有效。</w:t>
      </w:r>
    </w:p>
    <w:p>
      <w:pPr>
        <w:spacing w:line="360" w:lineRule="auto"/>
        <w:ind w:firstLine="448" w:firstLineChars="200"/>
        <w:rPr>
          <w:sz w:val="24"/>
          <w:szCs w:val="21"/>
        </w:rPr>
      </w:pPr>
      <w:r>
        <w:rPr>
          <w:sz w:val="24"/>
          <w:szCs w:val="21"/>
        </w:rPr>
        <w:t>投标代表人无转委托权，特此委托。</w:t>
      </w:r>
    </w:p>
    <w:p>
      <w:pPr>
        <w:spacing w:line="360" w:lineRule="auto"/>
        <w:ind w:firstLine="448" w:firstLineChars="200"/>
        <w:rPr>
          <w:sz w:val="24"/>
        </w:rPr>
      </w:pPr>
    </w:p>
    <w:p>
      <w:pPr>
        <w:spacing w:line="360" w:lineRule="auto"/>
        <w:ind w:firstLine="448" w:firstLineChars="200"/>
        <w:rPr>
          <w:sz w:val="24"/>
        </w:rPr>
      </w:pPr>
    </w:p>
    <w:p>
      <w:pPr>
        <w:spacing w:line="480" w:lineRule="auto"/>
        <w:jc w:val="center"/>
        <w:rPr>
          <w:sz w:val="24"/>
        </w:rPr>
      </w:pPr>
      <w:r>
        <w:rPr>
          <w:sz w:val="24"/>
        </w:rPr>
        <w:t xml:space="preserve">     年   月   日 </w:t>
      </w:r>
    </w:p>
    <w:p>
      <w:pPr>
        <w:spacing w:line="360" w:lineRule="auto"/>
        <w:ind w:firstLine="4704" w:firstLineChars="2100"/>
        <w:rPr>
          <w:sz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pPr>
              <w:spacing w:line="360" w:lineRule="auto"/>
              <w:jc w:val="left"/>
              <w:rPr>
                <w:sz w:val="24"/>
              </w:rPr>
            </w:pPr>
            <w:r>
              <w:rPr>
                <w:sz w:val="24"/>
              </w:rPr>
              <w:t>投标代表人身份证正面</w: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tc>
        <w:tc>
          <w:tcPr>
            <w:tcW w:w="4264" w:type="dxa"/>
          </w:tcPr>
          <w:p>
            <w:pPr>
              <w:spacing w:line="360" w:lineRule="auto"/>
              <w:jc w:val="left"/>
              <w:rPr>
                <w:sz w:val="24"/>
              </w:rPr>
            </w:pPr>
            <w:r>
              <w:rPr>
                <w:sz w:val="24"/>
              </w:rPr>
              <w:t>投标代表人身份证背面</w:t>
            </w:r>
          </w:p>
        </w:tc>
      </w:tr>
    </w:tbl>
    <w:p>
      <w:pPr>
        <w:widowControl/>
        <w:jc w:val="left"/>
        <w:rPr>
          <w:sz w:val="24"/>
        </w:rPr>
      </w:pPr>
      <w:r>
        <w:rPr>
          <w:sz w:val="24"/>
        </w:rPr>
        <w:br w:type="page"/>
      </w:r>
    </w:p>
    <w:p>
      <w:pPr>
        <w:autoSpaceDN w:val="0"/>
        <w:spacing w:line="360" w:lineRule="auto"/>
        <w:jc w:val="left"/>
        <w:rPr>
          <w:b/>
          <w:bCs/>
          <w:sz w:val="24"/>
        </w:rPr>
      </w:pPr>
      <w:r>
        <w:rPr>
          <w:b/>
          <w:bCs/>
          <w:sz w:val="24"/>
        </w:rPr>
        <w:t>附件</w:t>
      </w:r>
      <w:r>
        <w:rPr>
          <w:rFonts w:hint="eastAsia"/>
          <w:b/>
          <w:bCs/>
          <w:sz w:val="24"/>
        </w:rPr>
        <w:t>10</w:t>
      </w:r>
    </w:p>
    <w:p>
      <w:pPr>
        <w:autoSpaceDE w:val="0"/>
        <w:autoSpaceDN w:val="0"/>
        <w:spacing w:line="480" w:lineRule="auto"/>
        <w:jc w:val="center"/>
        <w:rPr>
          <w:sz w:val="24"/>
          <w:szCs w:val="24"/>
        </w:rPr>
      </w:pPr>
      <w:r>
        <w:rPr>
          <w:b/>
          <w:sz w:val="24"/>
          <w:szCs w:val="24"/>
        </w:rPr>
        <w:t>中小企业声明函（服务）</w:t>
      </w:r>
    </w:p>
    <w:p>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物业管理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left="641"/>
        <w:jc w:val="left"/>
        <w:rPr>
          <w:sz w:val="24"/>
          <w:szCs w:val="24"/>
        </w:rPr>
      </w:pPr>
      <w:r>
        <w:rPr>
          <w:sz w:val="24"/>
          <w:szCs w:val="24"/>
        </w:rPr>
        <w:t>……</w:t>
      </w:r>
    </w:p>
    <w:p>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pPr>
        <w:autoSpaceDE w:val="0"/>
        <w:autoSpaceDN w:val="0"/>
        <w:spacing w:line="500" w:lineRule="exact"/>
        <w:ind w:left="3840"/>
        <w:jc w:val="left"/>
        <w:rPr>
          <w:sz w:val="24"/>
          <w:szCs w:val="24"/>
        </w:rPr>
      </w:pPr>
      <w:r>
        <w:rPr>
          <w:sz w:val="24"/>
          <w:szCs w:val="24"/>
        </w:rPr>
        <w:t>投标人名称：</w:t>
      </w:r>
    </w:p>
    <w:p>
      <w:pPr>
        <w:autoSpaceDE w:val="0"/>
        <w:autoSpaceDN w:val="0"/>
        <w:spacing w:line="500" w:lineRule="exact"/>
        <w:ind w:left="3840"/>
        <w:jc w:val="left"/>
        <w:rPr>
          <w:sz w:val="32"/>
        </w:rPr>
      </w:pPr>
      <w:r>
        <w:rPr>
          <w:sz w:val="24"/>
          <w:szCs w:val="24"/>
        </w:rPr>
        <w:t>日期：</w:t>
      </w:r>
    </w:p>
    <w:p>
      <w:pPr>
        <w:spacing w:line="360" w:lineRule="auto"/>
        <w:ind w:right="84" w:firstLine="224" w:firstLineChars="100"/>
        <w:rPr>
          <w:b/>
          <w:sz w:val="24"/>
          <w:szCs w:val="24"/>
        </w:rPr>
      </w:pPr>
      <w:r>
        <w:rPr>
          <w:b/>
          <w:sz w:val="24"/>
          <w:szCs w:val="24"/>
        </w:rPr>
        <w:t>注：</w:t>
      </w:r>
    </w:p>
    <w:p>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pPr>
        <w:widowControl/>
        <w:jc w:val="left"/>
        <w:rPr>
          <w:sz w:val="24"/>
        </w:rPr>
      </w:pPr>
      <w:r>
        <w:rPr>
          <w:sz w:val="24"/>
        </w:rPr>
        <w:br w:type="page"/>
      </w:r>
    </w:p>
    <w:p>
      <w:pPr>
        <w:autoSpaceDN w:val="0"/>
        <w:spacing w:line="360" w:lineRule="auto"/>
        <w:rPr>
          <w:b/>
          <w:bCs/>
          <w:sz w:val="24"/>
        </w:rPr>
      </w:pPr>
      <w:bookmarkStart w:id="12" w:name="OLE_LINK14"/>
      <w:bookmarkStart w:id="13" w:name="OLE_LINK13"/>
      <w:r>
        <w:rPr>
          <w:rFonts w:hint="eastAsia"/>
          <w:b/>
          <w:bCs/>
          <w:sz w:val="24"/>
        </w:rPr>
        <w:t>附件11</w:t>
      </w:r>
    </w:p>
    <w:bookmarkEnd w:id="12"/>
    <w:bookmarkEnd w:id="13"/>
    <w:p>
      <w:pPr>
        <w:autoSpaceDN w:val="0"/>
        <w:spacing w:line="360" w:lineRule="auto"/>
        <w:jc w:val="left"/>
        <w:rPr>
          <w:b/>
          <w:bCs/>
          <w:sz w:val="24"/>
        </w:rPr>
      </w:pPr>
      <w:r>
        <w:rPr>
          <w:rFonts w:hint="eastAsia"/>
          <w:b/>
          <w:kern w:val="0"/>
          <w:sz w:val="24"/>
          <w:szCs w:val="21"/>
        </w:rPr>
        <w:t>若不是残疾人福利性单位，投标文件中可不提供此声明函</w:t>
      </w:r>
    </w:p>
    <w:p>
      <w:pPr>
        <w:autoSpaceDN w:val="0"/>
        <w:spacing w:line="360" w:lineRule="auto"/>
        <w:jc w:val="center"/>
        <w:rPr>
          <w:b/>
          <w:bCs/>
          <w:sz w:val="24"/>
        </w:rPr>
      </w:pPr>
    </w:p>
    <w:p>
      <w:pPr>
        <w:snapToGrid w:val="0"/>
        <w:spacing w:line="360" w:lineRule="auto"/>
        <w:jc w:val="center"/>
        <w:rPr>
          <w:b/>
          <w:bCs/>
          <w:sz w:val="24"/>
        </w:rPr>
      </w:pPr>
      <w:r>
        <w:rPr>
          <w:rFonts w:hint="eastAsia"/>
          <w:b/>
          <w:bCs/>
          <w:sz w:val="24"/>
        </w:rPr>
        <w:t>残疾人福利性单位声明函</w:t>
      </w:r>
    </w:p>
    <w:p>
      <w:pPr>
        <w:snapToGrid w:val="0"/>
        <w:spacing w:line="360" w:lineRule="auto"/>
        <w:ind w:firstLine="448" w:firstLineChars="200"/>
        <w:jc w:val="left"/>
        <w:rPr>
          <w:b/>
          <w:bCs/>
          <w:sz w:val="24"/>
        </w:rPr>
      </w:pPr>
    </w:p>
    <w:p>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pPr>
        <w:snapToGrid w:val="0"/>
        <w:spacing w:line="360" w:lineRule="auto"/>
        <w:ind w:firstLine="448" w:firstLineChars="200"/>
        <w:jc w:val="left"/>
        <w:rPr>
          <w:bCs/>
          <w:sz w:val="24"/>
        </w:rPr>
      </w:pPr>
    </w:p>
    <w:p>
      <w:pPr>
        <w:snapToGrid w:val="0"/>
        <w:spacing w:line="360" w:lineRule="auto"/>
        <w:ind w:firstLine="448" w:firstLineChars="200"/>
        <w:jc w:val="left"/>
        <w:rPr>
          <w:sz w:val="24"/>
          <w:szCs w:val="21"/>
        </w:rPr>
      </w:pPr>
      <w:r>
        <w:rPr>
          <w:rFonts w:hint="eastAsia"/>
          <w:bCs/>
          <w:sz w:val="24"/>
        </w:rPr>
        <w:t xml:space="preserve">               日  期：</w:t>
      </w:r>
    </w:p>
    <w:p>
      <w:pPr>
        <w:snapToGrid w:val="0"/>
        <w:spacing w:line="360" w:lineRule="auto"/>
        <w:ind w:firstLine="448" w:firstLineChars="200"/>
        <w:jc w:val="left"/>
        <w:rPr>
          <w:sz w:val="24"/>
          <w:szCs w:val="21"/>
        </w:rPr>
      </w:pPr>
    </w:p>
    <w:p>
      <w:pPr>
        <w:snapToGrid w:val="0"/>
        <w:spacing w:line="360" w:lineRule="auto"/>
        <w:ind w:firstLine="448" w:firstLineChars="200"/>
        <w:rPr>
          <w:sz w:val="24"/>
          <w:szCs w:val="21"/>
        </w:rPr>
      </w:pPr>
      <w:r>
        <w:rPr>
          <w:sz w:val="24"/>
          <w:szCs w:val="21"/>
        </w:rPr>
        <w:t>注：</w:t>
      </w:r>
    </w:p>
    <w:p>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pPr>
        <w:snapToGrid w:val="0"/>
        <w:spacing w:line="360" w:lineRule="auto"/>
        <w:ind w:firstLine="448" w:firstLineChars="200"/>
        <w:rPr>
          <w:b/>
          <w:sz w:val="24"/>
          <w:szCs w:val="21"/>
        </w:rPr>
      </w:pPr>
      <w:r>
        <w:rPr>
          <w:b/>
          <w:kern w:val="0"/>
          <w:sz w:val="24"/>
          <w:szCs w:val="21"/>
        </w:rPr>
        <w:t>若不是残疾人福利性单位，投标文件中可不提供此声明函。</w:t>
      </w:r>
    </w:p>
    <w:p>
      <w:pPr>
        <w:snapToGrid w:val="0"/>
        <w:spacing w:line="360" w:lineRule="auto"/>
        <w:ind w:firstLine="448" w:firstLineChars="200"/>
        <w:rPr>
          <w:color w:val="FF0000"/>
          <w:sz w:val="24"/>
          <w:szCs w:val="21"/>
        </w:rPr>
      </w:pPr>
    </w:p>
    <w:p>
      <w:pPr>
        <w:snapToGrid w:val="0"/>
        <w:spacing w:line="360" w:lineRule="auto"/>
        <w:ind w:firstLine="448" w:firstLineChars="200"/>
        <w:jc w:val="left"/>
        <w:rPr>
          <w:sz w:val="24"/>
          <w:szCs w:val="21"/>
        </w:rPr>
      </w:pPr>
    </w:p>
    <w:p>
      <w:pPr>
        <w:spacing w:line="360" w:lineRule="auto"/>
        <w:ind w:right="84" w:firstLine="224" w:firstLineChars="100"/>
        <w:rPr>
          <w:position w:val="-40"/>
          <w:sz w:val="24"/>
        </w:rPr>
      </w:pPr>
    </w:p>
    <w:p>
      <w:pPr>
        <w:spacing w:line="560" w:lineRule="exact"/>
        <w:jc w:val="left"/>
        <w:rPr>
          <w:b/>
          <w:sz w:val="24"/>
        </w:rPr>
      </w:pPr>
      <w:r>
        <w:rPr>
          <w:sz w:val="24"/>
        </w:rPr>
        <w:br w:type="page"/>
      </w:r>
      <w:r>
        <w:rPr>
          <w:b/>
          <w:sz w:val="24"/>
        </w:rPr>
        <w:t>附件1</w:t>
      </w:r>
      <w:r>
        <w:rPr>
          <w:rFonts w:hint="eastAsia"/>
          <w:b/>
          <w:sz w:val="24"/>
        </w:rPr>
        <w:t>2</w:t>
      </w:r>
    </w:p>
    <w:p>
      <w:pPr>
        <w:spacing w:line="560" w:lineRule="exact"/>
        <w:jc w:val="center"/>
        <w:rPr>
          <w:b/>
          <w:sz w:val="24"/>
        </w:rPr>
      </w:pPr>
      <w:r>
        <w:rPr>
          <w:b/>
          <w:sz w:val="24"/>
        </w:rPr>
        <w:t>管理大纲</w:t>
      </w:r>
    </w:p>
    <w:p>
      <w:pPr>
        <w:spacing w:line="560" w:lineRule="exact"/>
        <w:ind w:firstLine="672" w:firstLineChars="300"/>
        <w:jc w:val="left"/>
        <w:rPr>
          <w:sz w:val="24"/>
        </w:rPr>
      </w:pPr>
      <w:r>
        <w:rPr>
          <w:sz w:val="24"/>
        </w:rPr>
        <w:t>请投标人根据招标文件“评分因素及评标标准”中的要求，按顺序提供详细的方案、证明材料等，自行编排序号。</w:t>
      </w:r>
    </w:p>
    <w:p>
      <w:pPr>
        <w:spacing w:line="560" w:lineRule="exact"/>
        <w:ind w:firstLine="672" w:firstLineChars="300"/>
        <w:jc w:val="left"/>
        <w:rPr>
          <w:sz w:val="24"/>
        </w:rPr>
      </w:pPr>
      <w:r>
        <w:rPr>
          <w:sz w:val="24"/>
        </w:rPr>
        <w:t>投标人将专项服务委托专业公司承担的，应当进行说明。</w:t>
      </w:r>
    </w:p>
    <w:p>
      <w:pPr>
        <w:spacing w:line="560" w:lineRule="exact"/>
        <w:ind w:firstLine="672" w:firstLineChars="300"/>
        <w:jc w:val="left"/>
        <w:rPr>
          <w:sz w:val="24"/>
        </w:rPr>
      </w:pPr>
      <w:r>
        <w:rPr>
          <w:sz w:val="24"/>
        </w:rPr>
        <w:t>投标人认为必需的其他内容。</w:t>
      </w: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360" w:lineRule="auto"/>
        <w:ind w:right="84"/>
        <w:rPr>
          <w:sz w:val="24"/>
        </w:rPr>
      </w:pPr>
      <w:r>
        <w:rPr>
          <w:sz w:val="24"/>
        </w:rPr>
        <w:t>投标人名称：</w:t>
      </w:r>
    </w:p>
    <w:p>
      <w:pPr>
        <w:spacing w:line="360" w:lineRule="auto"/>
        <w:ind w:right="84" w:firstLine="224" w:firstLineChars="100"/>
        <w:rPr>
          <w:sz w:val="24"/>
        </w:rPr>
      </w:pPr>
    </w:p>
    <w:p>
      <w:pPr>
        <w:spacing w:line="360" w:lineRule="auto"/>
        <w:ind w:right="84"/>
        <w:rPr>
          <w:position w:val="-40"/>
          <w:sz w:val="24"/>
        </w:rPr>
      </w:pPr>
      <w:r>
        <w:rPr>
          <w:sz w:val="24"/>
        </w:rPr>
        <w:t xml:space="preserve">日期：  </w:t>
      </w: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480" w:lineRule="auto"/>
        <w:rPr>
          <w:b/>
          <w:color w:val="000000"/>
          <w:sz w:val="24"/>
        </w:rPr>
      </w:pPr>
      <w:r>
        <w:rPr>
          <w:b/>
          <w:color w:val="000000"/>
          <w:sz w:val="24"/>
        </w:rPr>
        <w:t>附件1</w:t>
      </w:r>
      <w:r>
        <w:rPr>
          <w:rFonts w:hint="eastAsia"/>
          <w:b/>
          <w:color w:val="000000"/>
          <w:sz w:val="24"/>
        </w:rPr>
        <w:t>3</w:t>
      </w:r>
      <w:r>
        <w:rPr>
          <w:b/>
          <w:color w:val="000000"/>
          <w:sz w:val="24"/>
        </w:rPr>
        <w:t>-1</w:t>
      </w:r>
    </w:p>
    <w:p>
      <w:pPr>
        <w:spacing w:line="480" w:lineRule="auto"/>
        <w:jc w:val="center"/>
        <w:rPr>
          <w:b/>
          <w:sz w:val="30"/>
        </w:rPr>
      </w:pPr>
      <w:r>
        <w:rPr>
          <w:b/>
          <w:color w:val="000000"/>
          <w:sz w:val="24"/>
        </w:rPr>
        <w:t>项目负责人资格审查表</w:t>
      </w:r>
    </w:p>
    <w:tbl>
      <w:tblPr>
        <w:tblStyle w:val="22"/>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00"/>
        <w:gridCol w:w="894"/>
        <w:gridCol w:w="502"/>
        <w:gridCol w:w="943"/>
        <w:gridCol w:w="506"/>
        <w:gridCol w:w="438"/>
        <w:gridCol w:w="1351"/>
        <w:gridCol w:w="105"/>
        <w:gridCol w:w="1244"/>
        <w:gridCol w:w="182"/>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pPr>
              <w:spacing w:line="360" w:lineRule="auto"/>
              <w:ind w:right="84"/>
              <w:jc w:val="center"/>
              <w:rPr>
                <w:position w:val="-36"/>
                <w:sz w:val="24"/>
              </w:rPr>
            </w:pPr>
            <w:r>
              <w:rPr>
                <w:position w:val="-36"/>
                <w:sz w:val="24"/>
              </w:rPr>
              <w:t>姓  名</w:t>
            </w:r>
          </w:p>
        </w:tc>
        <w:tc>
          <w:tcPr>
            <w:tcW w:w="1396" w:type="dxa"/>
            <w:gridSpan w:val="2"/>
          </w:tcPr>
          <w:p>
            <w:pPr>
              <w:spacing w:line="360" w:lineRule="auto"/>
              <w:ind w:right="84"/>
              <w:jc w:val="center"/>
              <w:rPr>
                <w:position w:val="-36"/>
                <w:sz w:val="24"/>
              </w:rPr>
            </w:pPr>
          </w:p>
        </w:tc>
        <w:tc>
          <w:tcPr>
            <w:tcW w:w="1449" w:type="dxa"/>
            <w:gridSpan w:val="2"/>
          </w:tcPr>
          <w:p>
            <w:pPr>
              <w:spacing w:line="360" w:lineRule="auto"/>
              <w:ind w:right="84"/>
              <w:jc w:val="center"/>
              <w:rPr>
                <w:position w:val="-36"/>
                <w:sz w:val="24"/>
              </w:rPr>
            </w:pPr>
            <w:r>
              <w:rPr>
                <w:position w:val="-36"/>
                <w:sz w:val="24"/>
              </w:rPr>
              <w:t>性  别</w:t>
            </w:r>
          </w:p>
        </w:tc>
        <w:tc>
          <w:tcPr>
            <w:tcW w:w="1894" w:type="dxa"/>
            <w:gridSpan w:val="3"/>
          </w:tcPr>
          <w:p>
            <w:pPr>
              <w:spacing w:line="360" w:lineRule="auto"/>
              <w:ind w:right="84"/>
              <w:jc w:val="center"/>
              <w:rPr>
                <w:position w:val="-36"/>
                <w:sz w:val="24"/>
              </w:rPr>
            </w:pPr>
          </w:p>
        </w:tc>
        <w:tc>
          <w:tcPr>
            <w:tcW w:w="1426" w:type="dxa"/>
            <w:gridSpan w:val="2"/>
          </w:tcPr>
          <w:p>
            <w:pPr>
              <w:spacing w:line="360" w:lineRule="auto"/>
              <w:ind w:right="84"/>
              <w:jc w:val="center"/>
              <w:rPr>
                <w:position w:val="-36"/>
                <w:sz w:val="24"/>
              </w:rPr>
            </w:pPr>
            <w:r>
              <w:rPr>
                <w:position w:val="-36"/>
                <w:sz w:val="24"/>
              </w:rPr>
              <w:t>年  龄</w:t>
            </w:r>
          </w:p>
        </w:tc>
        <w:tc>
          <w:tcPr>
            <w:tcW w:w="1290" w:type="dxa"/>
          </w:tcPr>
          <w:p>
            <w:pPr>
              <w:spacing w:line="360" w:lineRule="auto"/>
              <w:ind w:right="84"/>
              <w:jc w:val="center"/>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pPr>
              <w:spacing w:line="360" w:lineRule="auto"/>
              <w:ind w:right="84"/>
              <w:jc w:val="center"/>
              <w:rPr>
                <w:position w:val="-36"/>
                <w:sz w:val="24"/>
              </w:rPr>
            </w:pPr>
            <w:r>
              <w:rPr>
                <w:position w:val="-36"/>
                <w:sz w:val="24"/>
              </w:rPr>
              <w:t>职  称</w:t>
            </w:r>
          </w:p>
        </w:tc>
        <w:tc>
          <w:tcPr>
            <w:tcW w:w="1396" w:type="dxa"/>
            <w:gridSpan w:val="2"/>
          </w:tcPr>
          <w:p>
            <w:pPr>
              <w:spacing w:line="360" w:lineRule="auto"/>
              <w:ind w:right="84"/>
              <w:jc w:val="center"/>
              <w:rPr>
                <w:position w:val="-36"/>
                <w:sz w:val="24"/>
              </w:rPr>
            </w:pPr>
          </w:p>
        </w:tc>
        <w:tc>
          <w:tcPr>
            <w:tcW w:w="1449" w:type="dxa"/>
            <w:gridSpan w:val="2"/>
          </w:tcPr>
          <w:p>
            <w:pPr>
              <w:spacing w:line="360" w:lineRule="auto"/>
              <w:ind w:right="84"/>
              <w:jc w:val="center"/>
              <w:rPr>
                <w:position w:val="-36"/>
                <w:sz w:val="24"/>
              </w:rPr>
            </w:pPr>
            <w:r>
              <w:rPr>
                <w:position w:val="-36"/>
                <w:sz w:val="24"/>
              </w:rPr>
              <w:t>毕业学校</w:t>
            </w:r>
          </w:p>
        </w:tc>
        <w:tc>
          <w:tcPr>
            <w:tcW w:w="1894" w:type="dxa"/>
            <w:gridSpan w:val="3"/>
          </w:tcPr>
          <w:p>
            <w:pPr>
              <w:spacing w:line="360" w:lineRule="auto"/>
              <w:ind w:right="84"/>
              <w:jc w:val="center"/>
              <w:rPr>
                <w:position w:val="-36"/>
                <w:sz w:val="24"/>
              </w:rPr>
            </w:pPr>
          </w:p>
        </w:tc>
        <w:tc>
          <w:tcPr>
            <w:tcW w:w="1426" w:type="dxa"/>
            <w:gridSpan w:val="2"/>
          </w:tcPr>
          <w:p>
            <w:pPr>
              <w:spacing w:line="360" w:lineRule="auto"/>
              <w:ind w:right="84"/>
              <w:jc w:val="center"/>
              <w:rPr>
                <w:position w:val="-36"/>
                <w:sz w:val="24"/>
              </w:rPr>
            </w:pPr>
            <w:r>
              <w:rPr>
                <w:position w:val="-36"/>
                <w:sz w:val="24"/>
              </w:rPr>
              <w:t>毕业时间</w:t>
            </w:r>
          </w:p>
        </w:tc>
        <w:tc>
          <w:tcPr>
            <w:tcW w:w="1290" w:type="dxa"/>
          </w:tcPr>
          <w:p>
            <w:pPr>
              <w:spacing w:line="360" w:lineRule="auto"/>
              <w:ind w:right="84"/>
              <w:jc w:val="center"/>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pPr>
              <w:spacing w:line="360" w:lineRule="auto"/>
              <w:ind w:right="84"/>
              <w:jc w:val="center"/>
              <w:rPr>
                <w:position w:val="-36"/>
                <w:sz w:val="24"/>
              </w:rPr>
            </w:pPr>
            <w:r>
              <w:rPr>
                <w:position w:val="-36"/>
                <w:sz w:val="24"/>
              </w:rPr>
              <w:t>所学专业</w:t>
            </w:r>
          </w:p>
        </w:tc>
        <w:tc>
          <w:tcPr>
            <w:tcW w:w="1396" w:type="dxa"/>
            <w:gridSpan w:val="2"/>
          </w:tcPr>
          <w:p>
            <w:pPr>
              <w:spacing w:line="360" w:lineRule="auto"/>
              <w:ind w:right="84"/>
              <w:jc w:val="center"/>
              <w:rPr>
                <w:position w:val="-36"/>
                <w:sz w:val="24"/>
              </w:rPr>
            </w:pPr>
          </w:p>
        </w:tc>
        <w:tc>
          <w:tcPr>
            <w:tcW w:w="1449" w:type="dxa"/>
            <w:gridSpan w:val="2"/>
          </w:tcPr>
          <w:p>
            <w:pPr>
              <w:spacing w:line="360" w:lineRule="auto"/>
              <w:ind w:right="84"/>
              <w:jc w:val="center"/>
              <w:rPr>
                <w:position w:val="-36"/>
                <w:sz w:val="24"/>
              </w:rPr>
            </w:pPr>
            <w:r>
              <w:rPr>
                <w:position w:val="-36"/>
                <w:sz w:val="24"/>
              </w:rPr>
              <w:t>最高学历</w:t>
            </w:r>
          </w:p>
        </w:tc>
        <w:tc>
          <w:tcPr>
            <w:tcW w:w="1894" w:type="dxa"/>
            <w:gridSpan w:val="3"/>
          </w:tcPr>
          <w:p>
            <w:pPr>
              <w:spacing w:line="360" w:lineRule="auto"/>
              <w:ind w:right="84"/>
              <w:jc w:val="center"/>
              <w:rPr>
                <w:position w:val="-36"/>
                <w:sz w:val="24"/>
              </w:rPr>
            </w:pPr>
          </w:p>
        </w:tc>
        <w:tc>
          <w:tcPr>
            <w:tcW w:w="1426" w:type="dxa"/>
            <w:gridSpan w:val="2"/>
          </w:tcPr>
          <w:p>
            <w:pPr>
              <w:spacing w:line="360" w:lineRule="auto"/>
              <w:ind w:right="84"/>
              <w:jc w:val="center"/>
              <w:rPr>
                <w:position w:val="-36"/>
                <w:sz w:val="24"/>
              </w:rPr>
            </w:pPr>
            <w:r>
              <w:rPr>
                <w:spacing w:val="-12"/>
                <w:position w:val="-36"/>
                <w:sz w:val="24"/>
              </w:rPr>
              <w:t xml:space="preserve">联系电话 </w:t>
            </w:r>
          </w:p>
        </w:tc>
        <w:tc>
          <w:tcPr>
            <w:tcW w:w="1290" w:type="dxa"/>
          </w:tcPr>
          <w:p>
            <w:pPr>
              <w:spacing w:line="360" w:lineRule="auto"/>
              <w:ind w:right="84"/>
              <w:jc w:val="center"/>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346" w:type="dxa"/>
            <w:gridSpan w:val="3"/>
            <w:vAlign w:val="center"/>
          </w:tcPr>
          <w:p>
            <w:pPr>
              <w:spacing w:line="360" w:lineRule="auto"/>
              <w:ind w:right="84"/>
              <w:jc w:val="center"/>
              <w:rPr>
                <w:spacing w:val="-28"/>
                <w:position w:val="-36"/>
                <w:sz w:val="24"/>
              </w:rPr>
            </w:pPr>
            <w:r>
              <w:rPr>
                <w:position w:val="-36"/>
                <w:sz w:val="24"/>
              </w:rPr>
              <w:t>所获证书及编号</w:t>
            </w:r>
          </w:p>
        </w:tc>
        <w:tc>
          <w:tcPr>
            <w:tcW w:w="1951" w:type="dxa"/>
            <w:gridSpan w:val="3"/>
          </w:tcPr>
          <w:p>
            <w:pPr>
              <w:spacing w:line="360" w:lineRule="auto"/>
              <w:ind w:right="84"/>
              <w:jc w:val="center"/>
              <w:rPr>
                <w:position w:val="-36"/>
                <w:sz w:val="24"/>
              </w:rPr>
            </w:pPr>
          </w:p>
        </w:tc>
        <w:tc>
          <w:tcPr>
            <w:tcW w:w="3138" w:type="dxa"/>
            <w:gridSpan w:val="4"/>
          </w:tcPr>
          <w:p>
            <w:pPr>
              <w:spacing w:line="360" w:lineRule="auto"/>
              <w:ind w:right="84"/>
              <w:jc w:val="center"/>
              <w:rPr>
                <w:position w:val="-36"/>
                <w:sz w:val="24"/>
              </w:rPr>
            </w:pPr>
            <w:r>
              <w:rPr>
                <w:sz w:val="24"/>
              </w:rPr>
              <w:t>工作年限</w:t>
            </w:r>
          </w:p>
        </w:tc>
        <w:tc>
          <w:tcPr>
            <w:tcW w:w="1472" w:type="dxa"/>
            <w:gridSpan w:val="2"/>
          </w:tcPr>
          <w:p>
            <w:pPr>
              <w:spacing w:line="360" w:lineRule="auto"/>
              <w:ind w:right="84"/>
              <w:jc w:val="center"/>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07" w:type="dxa"/>
            <w:gridSpan w:val="12"/>
          </w:tcPr>
          <w:p>
            <w:pPr>
              <w:spacing w:line="360" w:lineRule="auto"/>
              <w:ind w:right="84"/>
              <w:jc w:val="center"/>
              <w:rPr>
                <w:position w:val="-36"/>
                <w:sz w:val="24"/>
              </w:rPr>
            </w:pPr>
            <w:r>
              <w:rPr>
                <w:position w:val="-36"/>
                <w:sz w:val="24"/>
              </w:rPr>
              <w:t>近三年来的主要工作业绩及担任的主要工作经历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pPr>
              <w:spacing w:line="360" w:lineRule="auto"/>
              <w:ind w:right="84"/>
              <w:rPr>
                <w:position w:val="-36"/>
                <w:sz w:val="24"/>
              </w:rPr>
            </w:pPr>
            <w:r>
              <w:rPr>
                <w:position w:val="-36"/>
                <w:sz w:val="24"/>
              </w:rPr>
              <w:t>时 间</w:t>
            </w:r>
          </w:p>
        </w:tc>
        <w:tc>
          <w:tcPr>
            <w:tcW w:w="1394" w:type="dxa"/>
            <w:gridSpan w:val="2"/>
          </w:tcPr>
          <w:p>
            <w:pPr>
              <w:spacing w:line="360" w:lineRule="auto"/>
              <w:ind w:right="84"/>
              <w:jc w:val="center"/>
              <w:rPr>
                <w:position w:val="-36"/>
                <w:sz w:val="24"/>
              </w:rPr>
            </w:pPr>
            <w:r>
              <w:rPr>
                <w:position w:val="-36"/>
                <w:sz w:val="24"/>
              </w:rPr>
              <w:t>地  点</w:t>
            </w:r>
          </w:p>
        </w:tc>
        <w:tc>
          <w:tcPr>
            <w:tcW w:w="1445" w:type="dxa"/>
            <w:gridSpan w:val="2"/>
          </w:tcPr>
          <w:p>
            <w:pPr>
              <w:spacing w:line="360" w:lineRule="auto"/>
              <w:ind w:right="84"/>
              <w:jc w:val="center"/>
              <w:rPr>
                <w:position w:val="-36"/>
                <w:sz w:val="24"/>
              </w:rPr>
            </w:pPr>
            <w:r>
              <w:rPr>
                <w:position w:val="-36"/>
                <w:sz w:val="24"/>
              </w:rPr>
              <w:t>单  位</w:t>
            </w:r>
          </w:p>
        </w:tc>
        <w:tc>
          <w:tcPr>
            <w:tcW w:w="944" w:type="dxa"/>
            <w:gridSpan w:val="2"/>
          </w:tcPr>
          <w:p>
            <w:pPr>
              <w:spacing w:line="360" w:lineRule="auto"/>
              <w:ind w:right="84"/>
              <w:jc w:val="center"/>
              <w:rPr>
                <w:position w:val="-36"/>
                <w:sz w:val="24"/>
              </w:rPr>
            </w:pPr>
            <w:r>
              <w:rPr>
                <w:position w:val="-36"/>
                <w:sz w:val="24"/>
              </w:rPr>
              <w:t>职 务</w:t>
            </w:r>
          </w:p>
        </w:tc>
        <w:tc>
          <w:tcPr>
            <w:tcW w:w="4172" w:type="dxa"/>
            <w:gridSpan w:val="5"/>
          </w:tcPr>
          <w:p>
            <w:pPr>
              <w:spacing w:line="360" w:lineRule="auto"/>
              <w:ind w:right="84"/>
              <w:jc w:val="center"/>
              <w:rPr>
                <w:position w:val="-36"/>
                <w:sz w:val="24"/>
              </w:rPr>
            </w:pPr>
            <w:r>
              <w:rPr>
                <w:position w:val="-36"/>
                <w:sz w:val="24"/>
              </w:rPr>
              <w:t>主 要 工 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pPr>
              <w:spacing w:line="360" w:lineRule="auto"/>
              <w:ind w:right="84"/>
              <w:rPr>
                <w:position w:val="-36"/>
                <w:sz w:val="24"/>
              </w:rPr>
            </w:pPr>
          </w:p>
          <w:p>
            <w:pPr>
              <w:spacing w:line="360" w:lineRule="auto"/>
              <w:ind w:right="84"/>
              <w:rPr>
                <w:position w:val="-36"/>
                <w:sz w:val="24"/>
              </w:rPr>
            </w:pPr>
          </w:p>
          <w:p>
            <w:pPr>
              <w:spacing w:line="360" w:lineRule="auto"/>
              <w:ind w:right="84"/>
              <w:rPr>
                <w:position w:val="-36"/>
                <w:sz w:val="24"/>
              </w:rPr>
            </w:pPr>
          </w:p>
          <w:p>
            <w:pPr>
              <w:spacing w:line="360" w:lineRule="auto"/>
              <w:ind w:right="84"/>
              <w:rPr>
                <w:position w:val="-36"/>
                <w:sz w:val="24"/>
              </w:rPr>
            </w:pPr>
          </w:p>
          <w:p>
            <w:pPr>
              <w:spacing w:line="360" w:lineRule="auto"/>
              <w:ind w:right="84"/>
              <w:rPr>
                <w:position w:val="-36"/>
                <w:sz w:val="24"/>
              </w:rPr>
            </w:pPr>
          </w:p>
        </w:tc>
        <w:tc>
          <w:tcPr>
            <w:tcW w:w="1394" w:type="dxa"/>
            <w:gridSpan w:val="2"/>
          </w:tcPr>
          <w:p>
            <w:pPr>
              <w:spacing w:line="360" w:lineRule="auto"/>
              <w:ind w:right="84"/>
              <w:rPr>
                <w:position w:val="-36"/>
                <w:sz w:val="24"/>
              </w:rPr>
            </w:pPr>
          </w:p>
        </w:tc>
        <w:tc>
          <w:tcPr>
            <w:tcW w:w="1445" w:type="dxa"/>
            <w:gridSpan w:val="2"/>
          </w:tcPr>
          <w:p>
            <w:pPr>
              <w:spacing w:line="360" w:lineRule="auto"/>
              <w:ind w:right="84"/>
              <w:rPr>
                <w:position w:val="-36"/>
                <w:sz w:val="24"/>
              </w:rPr>
            </w:pPr>
          </w:p>
        </w:tc>
        <w:tc>
          <w:tcPr>
            <w:tcW w:w="944" w:type="dxa"/>
            <w:gridSpan w:val="2"/>
          </w:tcPr>
          <w:p>
            <w:pPr>
              <w:spacing w:line="360" w:lineRule="auto"/>
              <w:ind w:right="84"/>
              <w:rPr>
                <w:position w:val="-36"/>
                <w:sz w:val="24"/>
              </w:rPr>
            </w:pPr>
          </w:p>
        </w:tc>
        <w:tc>
          <w:tcPr>
            <w:tcW w:w="4172" w:type="dxa"/>
            <w:gridSpan w:val="5"/>
          </w:tcPr>
          <w:p>
            <w:pPr>
              <w:spacing w:line="360" w:lineRule="auto"/>
              <w:ind w:right="84"/>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907" w:type="dxa"/>
            <w:gridSpan w:val="12"/>
          </w:tcPr>
          <w:p>
            <w:pPr>
              <w:spacing w:line="360" w:lineRule="auto"/>
              <w:ind w:right="84"/>
              <w:jc w:val="center"/>
              <w:rPr>
                <w:position w:val="-36"/>
                <w:sz w:val="24"/>
              </w:rPr>
            </w:pPr>
            <w:r>
              <w:rPr>
                <w:position w:val="-36"/>
                <w:sz w:val="24"/>
              </w:rPr>
              <w:t>曾担任负责人的项目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pPr>
              <w:spacing w:line="360" w:lineRule="auto"/>
              <w:ind w:right="84"/>
              <w:rPr>
                <w:position w:val="-36"/>
                <w:sz w:val="24"/>
              </w:rPr>
            </w:pPr>
            <w:r>
              <w:rPr>
                <w:position w:val="-36"/>
                <w:sz w:val="24"/>
              </w:rPr>
              <w:t>时 间</w:t>
            </w:r>
          </w:p>
        </w:tc>
        <w:tc>
          <w:tcPr>
            <w:tcW w:w="1394" w:type="dxa"/>
            <w:gridSpan w:val="2"/>
          </w:tcPr>
          <w:p>
            <w:pPr>
              <w:spacing w:line="360" w:lineRule="auto"/>
              <w:ind w:right="84"/>
              <w:jc w:val="center"/>
              <w:rPr>
                <w:position w:val="-36"/>
                <w:sz w:val="24"/>
              </w:rPr>
            </w:pPr>
            <w:r>
              <w:rPr>
                <w:position w:val="-36"/>
                <w:sz w:val="24"/>
              </w:rPr>
              <w:t>委托单位</w:t>
            </w:r>
          </w:p>
        </w:tc>
        <w:tc>
          <w:tcPr>
            <w:tcW w:w="2389" w:type="dxa"/>
            <w:gridSpan w:val="4"/>
          </w:tcPr>
          <w:p>
            <w:pPr>
              <w:spacing w:line="360" w:lineRule="auto"/>
              <w:ind w:right="84"/>
              <w:jc w:val="center"/>
              <w:rPr>
                <w:position w:val="-36"/>
                <w:sz w:val="24"/>
              </w:rPr>
            </w:pPr>
            <w:r>
              <w:rPr>
                <w:position w:val="-36"/>
                <w:sz w:val="24"/>
              </w:rPr>
              <w:t>项目名称</w:t>
            </w:r>
          </w:p>
        </w:tc>
        <w:tc>
          <w:tcPr>
            <w:tcW w:w="1351" w:type="dxa"/>
          </w:tcPr>
          <w:p>
            <w:pPr>
              <w:spacing w:line="360" w:lineRule="auto"/>
              <w:ind w:right="84"/>
              <w:jc w:val="center"/>
              <w:rPr>
                <w:position w:val="-36"/>
                <w:sz w:val="24"/>
              </w:rPr>
            </w:pPr>
            <w:r>
              <w:rPr>
                <w:position w:val="-36"/>
                <w:sz w:val="24"/>
              </w:rPr>
              <w:t>项目规模</w:t>
            </w:r>
          </w:p>
        </w:tc>
        <w:tc>
          <w:tcPr>
            <w:tcW w:w="1349" w:type="dxa"/>
            <w:gridSpan w:val="2"/>
          </w:tcPr>
          <w:p>
            <w:pPr>
              <w:spacing w:line="360" w:lineRule="auto"/>
              <w:ind w:right="84"/>
              <w:jc w:val="center"/>
              <w:rPr>
                <w:position w:val="-36"/>
                <w:sz w:val="24"/>
              </w:rPr>
            </w:pPr>
            <w:r>
              <w:rPr>
                <w:position w:val="-36"/>
                <w:sz w:val="24"/>
              </w:rPr>
              <w:t>项目类型</w:t>
            </w:r>
          </w:p>
        </w:tc>
        <w:tc>
          <w:tcPr>
            <w:tcW w:w="1472" w:type="dxa"/>
            <w:gridSpan w:val="2"/>
          </w:tcPr>
          <w:p>
            <w:pPr>
              <w:spacing w:line="360" w:lineRule="auto"/>
              <w:ind w:right="84"/>
              <w:jc w:val="center"/>
              <w:rPr>
                <w:position w:val="-36"/>
                <w:sz w:val="24"/>
              </w:rPr>
            </w:pPr>
            <w:r>
              <w:rPr>
                <w:position w:val="-36"/>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9" w:hRule="atLeast"/>
          <w:jc w:val="center"/>
        </w:trPr>
        <w:tc>
          <w:tcPr>
            <w:tcW w:w="952" w:type="dxa"/>
            <w:tcBorders>
              <w:bottom w:val="single" w:color="auto" w:sz="4" w:space="0"/>
            </w:tcBorders>
          </w:tcPr>
          <w:p>
            <w:pPr>
              <w:spacing w:line="360" w:lineRule="auto"/>
              <w:ind w:right="84"/>
              <w:rPr>
                <w:position w:val="-36"/>
                <w:sz w:val="24"/>
              </w:rPr>
            </w:pPr>
          </w:p>
          <w:p>
            <w:pPr>
              <w:spacing w:line="360" w:lineRule="auto"/>
              <w:ind w:right="84"/>
              <w:rPr>
                <w:position w:val="-36"/>
                <w:sz w:val="24"/>
              </w:rPr>
            </w:pPr>
          </w:p>
          <w:p>
            <w:pPr>
              <w:spacing w:line="360" w:lineRule="auto"/>
              <w:ind w:right="84"/>
              <w:rPr>
                <w:position w:val="-36"/>
                <w:sz w:val="24"/>
              </w:rPr>
            </w:pPr>
          </w:p>
        </w:tc>
        <w:tc>
          <w:tcPr>
            <w:tcW w:w="1394" w:type="dxa"/>
            <w:gridSpan w:val="2"/>
            <w:tcBorders>
              <w:bottom w:val="single" w:color="auto" w:sz="4" w:space="0"/>
            </w:tcBorders>
          </w:tcPr>
          <w:p>
            <w:pPr>
              <w:spacing w:line="360" w:lineRule="auto"/>
              <w:ind w:right="84"/>
              <w:rPr>
                <w:position w:val="-36"/>
                <w:sz w:val="24"/>
              </w:rPr>
            </w:pPr>
          </w:p>
        </w:tc>
        <w:tc>
          <w:tcPr>
            <w:tcW w:w="2389" w:type="dxa"/>
            <w:gridSpan w:val="4"/>
            <w:tcBorders>
              <w:bottom w:val="single" w:color="auto" w:sz="4" w:space="0"/>
            </w:tcBorders>
          </w:tcPr>
          <w:p>
            <w:pPr>
              <w:spacing w:line="360" w:lineRule="auto"/>
              <w:ind w:right="84"/>
              <w:rPr>
                <w:position w:val="-36"/>
                <w:sz w:val="24"/>
              </w:rPr>
            </w:pPr>
          </w:p>
        </w:tc>
        <w:tc>
          <w:tcPr>
            <w:tcW w:w="1351" w:type="dxa"/>
            <w:tcBorders>
              <w:bottom w:val="single" w:color="auto" w:sz="4" w:space="0"/>
            </w:tcBorders>
          </w:tcPr>
          <w:p>
            <w:pPr>
              <w:spacing w:line="360" w:lineRule="auto"/>
              <w:ind w:right="84"/>
              <w:rPr>
                <w:position w:val="-36"/>
                <w:sz w:val="24"/>
              </w:rPr>
            </w:pPr>
          </w:p>
        </w:tc>
        <w:tc>
          <w:tcPr>
            <w:tcW w:w="1349" w:type="dxa"/>
            <w:gridSpan w:val="2"/>
            <w:tcBorders>
              <w:bottom w:val="single" w:color="auto" w:sz="4" w:space="0"/>
            </w:tcBorders>
          </w:tcPr>
          <w:p>
            <w:pPr>
              <w:spacing w:line="360" w:lineRule="auto"/>
              <w:ind w:right="84"/>
              <w:rPr>
                <w:position w:val="-36"/>
                <w:sz w:val="24"/>
              </w:rPr>
            </w:pPr>
          </w:p>
        </w:tc>
        <w:tc>
          <w:tcPr>
            <w:tcW w:w="1472" w:type="dxa"/>
            <w:gridSpan w:val="2"/>
            <w:tcBorders>
              <w:bottom w:val="single" w:color="auto" w:sz="4" w:space="0"/>
            </w:tcBorders>
          </w:tcPr>
          <w:p>
            <w:pPr>
              <w:spacing w:line="360" w:lineRule="auto"/>
              <w:ind w:right="84"/>
              <w:rPr>
                <w:position w:val="-36"/>
                <w:sz w:val="24"/>
              </w:rPr>
            </w:pPr>
          </w:p>
        </w:tc>
      </w:tr>
    </w:tbl>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widowControl/>
        <w:jc w:val="left"/>
        <w:rPr>
          <w:b/>
          <w:sz w:val="24"/>
          <w:szCs w:val="24"/>
        </w:rPr>
      </w:pPr>
      <w:r>
        <w:rPr>
          <w:b/>
          <w:sz w:val="24"/>
          <w:szCs w:val="24"/>
        </w:rPr>
        <w:br w:type="page"/>
      </w:r>
    </w:p>
    <w:p>
      <w:pPr>
        <w:tabs>
          <w:tab w:val="left" w:pos="240"/>
          <w:tab w:val="left" w:pos="7665"/>
        </w:tabs>
        <w:rPr>
          <w:b/>
          <w:sz w:val="24"/>
          <w:szCs w:val="24"/>
        </w:rPr>
      </w:pPr>
      <w:r>
        <w:rPr>
          <w:b/>
          <w:sz w:val="24"/>
          <w:szCs w:val="24"/>
        </w:rPr>
        <w:t>附件1</w:t>
      </w:r>
      <w:r>
        <w:rPr>
          <w:rFonts w:hint="eastAsia"/>
          <w:b/>
          <w:sz w:val="24"/>
          <w:szCs w:val="24"/>
        </w:rPr>
        <w:t>3</w:t>
      </w:r>
      <w:r>
        <w:rPr>
          <w:b/>
          <w:sz w:val="24"/>
          <w:szCs w:val="24"/>
        </w:rPr>
        <w:t>-2</w:t>
      </w:r>
    </w:p>
    <w:p>
      <w:pPr>
        <w:spacing w:line="360" w:lineRule="auto"/>
        <w:ind w:right="84"/>
        <w:jc w:val="center"/>
        <w:rPr>
          <w:b/>
          <w:sz w:val="24"/>
          <w:szCs w:val="24"/>
        </w:rPr>
      </w:pPr>
      <w:r>
        <w:rPr>
          <w:b/>
          <w:position w:val="-40"/>
          <w:sz w:val="24"/>
          <w:szCs w:val="24"/>
        </w:rPr>
        <w:t>拟在本项目使用的主要设备一览表</w:t>
      </w:r>
    </w:p>
    <w:tbl>
      <w:tblPr>
        <w:tblStyle w:val="22"/>
        <w:tblW w:w="8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20"/>
        <w:gridCol w:w="1441"/>
        <w:gridCol w:w="1439"/>
        <w:gridCol w:w="900"/>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vAlign w:val="center"/>
          </w:tcPr>
          <w:p>
            <w:pPr>
              <w:spacing w:line="360" w:lineRule="auto"/>
              <w:ind w:right="84"/>
              <w:jc w:val="center"/>
              <w:rPr>
                <w:position w:val="-32"/>
                <w:sz w:val="24"/>
              </w:rPr>
            </w:pPr>
            <w:r>
              <w:rPr>
                <w:position w:val="-32"/>
                <w:sz w:val="24"/>
              </w:rPr>
              <w:t>序 号</w:t>
            </w:r>
          </w:p>
        </w:tc>
        <w:tc>
          <w:tcPr>
            <w:tcW w:w="2520" w:type="dxa"/>
            <w:vAlign w:val="center"/>
          </w:tcPr>
          <w:p>
            <w:pPr>
              <w:spacing w:line="360" w:lineRule="auto"/>
              <w:ind w:right="84"/>
              <w:jc w:val="center"/>
              <w:rPr>
                <w:position w:val="-32"/>
                <w:sz w:val="24"/>
              </w:rPr>
            </w:pPr>
            <w:r>
              <w:rPr>
                <w:position w:val="-32"/>
                <w:sz w:val="24"/>
              </w:rPr>
              <w:t>主要设备名称</w:t>
            </w:r>
          </w:p>
        </w:tc>
        <w:tc>
          <w:tcPr>
            <w:tcW w:w="1441" w:type="dxa"/>
            <w:vAlign w:val="center"/>
          </w:tcPr>
          <w:p>
            <w:pPr>
              <w:spacing w:line="360" w:lineRule="auto"/>
              <w:ind w:right="84"/>
              <w:jc w:val="center"/>
              <w:rPr>
                <w:position w:val="-32"/>
                <w:sz w:val="24"/>
              </w:rPr>
            </w:pPr>
            <w:r>
              <w:rPr>
                <w:position w:val="-32"/>
                <w:sz w:val="24"/>
              </w:rPr>
              <w:t>规格型号</w:t>
            </w:r>
          </w:p>
        </w:tc>
        <w:tc>
          <w:tcPr>
            <w:tcW w:w="1439" w:type="dxa"/>
            <w:vAlign w:val="center"/>
          </w:tcPr>
          <w:p>
            <w:pPr>
              <w:spacing w:line="360" w:lineRule="auto"/>
              <w:ind w:right="84"/>
              <w:jc w:val="center"/>
              <w:rPr>
                <w:position w:val="-32"/>
                <w:sz w:val="24"/>
              </w:rPr>
            </w:pPr>
            <w:r>
              <w:rPr>
                <w:position w:val="-32"/>
                <w:sz w:val="24"/>
              </w:rPr>
              <w:t>购入时间</w:t>
            </w:r>
          </w:p>
        </w:tc>
        <w:tc>
          <w:tcPr>
            <w:tcW w:w="900" w:type="dxa"/>
            <w:vAlign w:val="center"/>
          </w:tcPr>
          <w:p>
            <w:pPr>
              <w:spacing w:line="360" w:lineRule="auto"/>
              <w:ind w:right="84"/>
              <w:jc w:val="center"/>
              <w:rPr>
                <w:position w:val="-32"/>
                <w:sz w:val="24"/>
              </w:rPr>
            </w:pPr>
            <w:r>
              <w:rPr>
                <w:position w:val="-32"/>
                <w:sz w:val="24"/>
              </w:rPr>
              <w:t>数 量</w:t>
            </w:r>
          </w:p>
        </w:tc>
        <w:tc>
          <w:tcPr>
            <w:tcW w:w="1404" w:type="dxa"/>
            <w:vAlign w:val="center"/>
          </w:tcPr>
          <w:p>
            <w:pPr>
              <w:spacing w:line="360" w:lineRule="auto"/>
              <w:ind w:right="84"/>
              <w:jc w:val="center"/>
              <w:rPr>
                <w:position w:val="-32"/>
                <w:sz w:val="24"/>
              </w:rPr>
            </w:pPr>
            <w:r>
              <w:rPr>
                <w:position w:val="-32"/>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bl>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widowControl/>
        <w:jc w:val="left"/>
        <w:rPr>
          <w:b/>
          <w:sz w:val="24"/>
          <w:szCs w:val="24"/>
        </w:rPr>
      </w:pPr>
      <w:r>
        <w:rPr>
          <w:b/>
          <w:sz w:val="24"/>
          <w:szCs w:val="24"/>
        </w:rPr>
        <w:br w:type="page"/>
      </w:r>
    </w:p>
    <w:p>
      <w:pPr>
        <w:tabs>
          <w:tab w:val="left" w:pos="240"/>
          <w:tab w:val="left" w:pos="7665"/>
        </w:tabs>
        <w:rPr>
          <w:b/>
          <w:sz w:val="24"/>
          <w:szCs w:val="24"/>
        </w:rPr>
      </w:pPr>
      <w:r>
        <w:rPr>
          <w:b/>
          <w:sz w:val="24"/>
          <w:szCs w:val="24"/>
        </w:rPr>
        <w:t>附件1</w:t>
      </w:r>
      <w:r>
        <w:rPr>
          <w:rFonts w:hint="eastAsia"/>
          <w:b/>
          <w:sz w:val="24"/>
          <w:szCs w:val="24"/>
        </w:rPr>
        <w:t>3</w:t>
      </w:r>
      <w:r>
        <w:rPr>
          <w:b/>
          <w:sz w:val="24"/>
          <w:szCs w:val="24"/>
        </w:rPr>
        <w:t>-3</w:t>
      </w:r>
    </w:p>
    <w:p>
      <w:pPr>
        <w:tabs>
          <w:tab w:val="left" w:pos="240"/>
        </w:tabs>
        <w:jc w:val="center"/>
        <w:rPr>
          <w:b/>
          <w:sz w:val="24"/>
          <w:szCs w:val="24"/>
        </w:rPr>
      </w:pPr>
      <w:r>
        <w:rPr>
          <w:b/>
          <w:sz w:val="24"/>
          <w:szCs w:val="24"/>
        </w:rPr>
        <w:t>采购人须向供应商提供的条件</w:t>
      </w:r>
    </w:p>
    <w:p>
      <w:pPr>
        <w:tabs>
          <w:tab w:val="left" w:pos="240"/>
        </w:tabs>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975"/>
        <w:gridCol w:w="996"/>
        <w:gridCol w:w="1494"/>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840" w:type="dxa"/>
            <w:tcBorders>
              <w:bottom w:val="single" w:color="auto" w:sz="4" w:space="0"/>
            </w:tcBorders>
          </w:tcPr>
          <w:p>
            <w:pPr>
              <w:tabs>
                <w:tab w:val="left" w:pos="240"/>
              </w:tabs>
              <w:jc w:val="center"/>
              <w:rPr>
                <w:position w:val="-50"/>
                <w:sz w:val="24"/>
              </w:rPr>
            </w:pPr>
            <w:r>
              <w:rPr>
                <w:position w:val="-50"/>
                <w:sz w:val="24"/>
              </w:rPr>
              <w:t>序 号</w:t>
            </w:r>
          </w:p>
        </w:tc>
        <w:tc>
          <w:tcPr>
            <w:tcW w:w="1890" w:type="dxa"/>
            <w:tcBorders>
              <w:bottom w:val="single" w:color="auto" w:sz="4" w:space="0"/>
            </w:tcBorders>
          </w:tcPr>
          <w:p>
            <w:pPr>
              <w:tabs>
                <w:tab w:val="left" w:pos="240"/>
              </w:tabs>
              <w:jc w:val="center"/>
              <w:rPr>
                <w:position w:val="-32"/>
                <w:sz w:val="24"/>
              </w:rPr>
            </w:pPr>
            <w:r>
              <w:rPr>
                <w:position w:val="-32"/>
                <w:sz w:val="24"/>
              </w:rPr>
              <w:t>设施或设备</w:t>
            </w:r>
          </w:p>
          <w:p>
            <w:pPr>
              <w:tabs>
                <w:tab w:val="left" w:pos="240"/>
              </w:tabs>
              <w:jc w:val="center"/>
              <w:rPr>
                <w:sz w:val="24"/>
              </w:rPr>
            </w:pPr>
            <w:r>
              <w:rPr>
                <w:position w:val="-32"/>
                <w:sz w:val="24"/>
              </w:rPr>
              <w:t>名  称</w:t>
            </w:r>
          </w:p>
        </w:tc>
        <w:tc>
          <w:tcPr>
            <w:tcW w:w="975" w:type="dxa"/>
            <w:tcBorders>
              <w:bottom w:val="single" w:color="auto" w:sz="4" w:space="0"/>
            </w:tcBorders>
          </w:tcPr>
          <w:p>
            <w:pPr>
              <w:tabs>
                <w:tab w:val="left" w:pos="240"/>
              </w:tabs>
              <w:jc w:val="center"/>
              <w:rPr>
                <w:position w:val="-50"/>
                <w:sz w:val="24"/>
              </w:rPr>
            </w:pPr>
            <w:r>
              <w:rPr>
                <w:position w:val="-50"/>
                <w:sz w:val="24"/>
              </w:rPr>
              <w:t>单 位</w:t>
            </w:r>
          </w:p>
        </w:tc>
        <w:tc>
          <w:tcPr>
            <w:tcW w:w="996" w:type="dxa"/>
            <w:tcBorders>
              <w:bottom w:val="single" w:color="auto" w:sz="4" w:space="0"/>
            </w:tcBorders>
          </w:tcPr>
          <w:p>
            <w:pPr>
              <w:tabs>
                <w:tab w:val="left" w:pos="240"/>
              </w:tabs>
              <w:jc w:val="center"/>
              <w:rPr>
                <w:position w:val="-50"/>
                <w:sz w:val="24"/>
              </w:rPr>
            </w:pPr>
            <w:r>
              <w:rPr>
                <w:position w:val="-50"/>
                <w:sz w:val="24"/>
              </w:rPr>
              <w:t>数 量</w:t>
            </w:r>
          </w:p>
        </w:tc>
        <w:tc>
          <w:tcPr>
            <w:tcW w:w="1494" w:type="dxa"/>
            <w:tcBorders>
              <w:bottom w:val="single" w:color="auto" w:sz="4" w:space="0"/>
            </w:tcBorders>
          </w:tcPr>
          <w:p>
            <w:pPr>
              <w:tabs>
                <w:tab w:val="left" w:pos="240"/>
              </w:tabs>
              <w:jc w:val="center"/>
              <w:rPr>
                <w:position w:val="-32"/>
                <w:sz w:val="24"/>
              </w:rPr>
            </w:pPr>
            <w:r>
              <w:rPr>
                <w:position w:val="-32"/>
                <w:sz w:val="24"/>
              </w:rPr>
              <w:t>是否有偿   提 供</w:t>
            </w:r>
          </w:p>
        </w:tc>
        <w:tc>
          <w:tcPr>
            <w:tcW w:w="2409" w:type="dxa"/>
            <w:tcBorders>
              <w:bottom w:val="single" w:color="auto" w:sz="4" w:space="0"/>
            </w:tcBorders>
          </w:tcPr>
          <w:p>
            <w:pPr>
              <w:tabs>
                <w:tab w:val="left" w:pos="240"/>
              </w:tabs>
              <w:jc w:val="center"/>
              <w:rPr>
                <w:position w:val="-50"/>
                <w:sz w:val="24"/>
              </w:rPr>
            </w:pPr>
            <w:r>
              <w:rPr>
                <w:position w:val="-50"/>
                <w:sz w:val="24"/>
              </w:rPr>
              <w:t xml:space="preserve">如有偿提供的说明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5" w:hRule="atLeast"/>
          <w:jc w:val="center"/>
        </w:trPr>
        <w:tc>
          <w:tcPr>
            <w:tcW w:w="840" w:type="dxa"/>
          </w:tcPr>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tc>
        <w:tc>
          <w:tcPr>
            <w:tcW w:w="1890" w:type="dxa"/>
          </w:tcPr>
          <w:p>
            <w:pPr>
              <w:tabs>
                <w:tab w:val="left" w:pos="240"/>
              </w:tabs>
            </w:pPr>
          </w:p>
        </w:tc>
        <w:tc>
          <w:tcPr>
            <w:tcW w:w="975" w:type="dxa"/>
          </w:tcPr>
          <w:p>
            <w:pPr>
              <w:tabs>
                <w:tab w:val="left" w:pos="240"/>
              </w:tabs>
            </w:pPr>
          </w:p>
        </w:tc>
        <w:tc>
          <w:tcPr>
            <w:tcW w:w="996" w:type="dxa"/>
          </w:tcPr>
          <w:p>
            <w:pPr>
              <w:tabs>
                <w:tab w:val="left" w:pos="240"/>
              </w:tabs>
            </w:pPr>
          </w:p>
        </w:tc>
        <w:tc>
          <w:tcPr>
            <w:tcW w:w="1494" w:type="dxa"/>
          </w:tcPr>
          <w:p>
            <w:pPr>
              <w:tabs>
                <w:tab w:val="left" w:pos="240"/>
              </w:tabs>
            </w:pPr>
          </w:p>
        </w:tc>
        <w:tc>
          <w:tcPr>
            <w:tcW w:w="2409" w:type="dxa"/>
          </w:tcPr>
          <w:p>
            <w:pPr>
              <w:tabs>
                <w:tab w:val="left" w:pos="240"/>
              </w:tabs>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8604" w:type="dxa"/>
            <w:gridSpan w:val="6"/>
          </w:tcPr>
          <w:p>
            <w:pPr>
              <w:pStyle w:val="19"/>
            </w:pPr>
            <w:r>
              <w:t>备注：凡需采购人提供的设备、房屋、通讯及其他办公设施，应注明免费提供或不免费提供，如有偿提供，采购人承担多少，供应商承担多少，本表应详细列清。</w:t>
            </w:r>
          </w:p>
          <w:p>
            <w:pPr>
              <w:tabs>
                <w:tab w:val="left" w:pos="240"/>
              </w:tabs>
            </w:pPr>
          </w:p>
        </w:tc>
      </w:tr>
    </w:tbl>
    <w:p>
      <w:pPr>
        <w:tabs>
          <w:tab w:val="left" w:pos="240"/>
          <w:tab w:val="left" w:pos="7665"/>
        </w:tabs>
      </w:pPr>
    </w:p>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widowControl/>
        <w:jc w:val="left"/>
        <w:rPr>
          <w:b/>
          <w:sz w:val="24"/>
        </w:rPr>
      </w:pPr>
      <w:r>
        <w:rPr>
          <w:b/>
          <w:sz w:val="24"/>
        </w:rPr>
        <w:br w:type="page"/>
      </w:r>
    </w:p>
    <w:p>
      <w:pPr>
        <w:tabs>
          <w:tab w:val="left" w:pos="360"/>
        </w:tabs>
        <w:spacing w:line="360" w:lineRule="auto"/>
        <w:rPr>
          <w:b/>
          <w:sz w:val="24"/>
        </w:rPr>
      </w:pPr>
      <w:r>
        <w:rPr>
          <w:b/>
          <w:bCs/>
          <w:sz w:val="24"/>
        </w:rPr>
        <w:t>附件1</w:t>
      </w:r>
      <w:r>
        <w:rPr>
          <w:rFonts w:hint="eastAsia"/>
          <w:b/>
          <w:bCs/>
          <w:sz w:val="24"/>
        </w:rPr>
        <w:t>4</w:t>
      </w:r>
      <w:r>
        <w:rPr>
          <w:b/>
          <w:bCs/>
          <w:sz w:val="24"/>
        </w:rPr>
        <w:t>：</w:t>
      </w:r>
      <w:r>
        <w:rPr>
          <w:b/>
          <w:sz w:val="24"/>
        </w:rPr>
        <w:t>投标人认为需要提供的其他资料</w:t>
      </w:r>
    </w:p>
    <w:p>
      <w:pPr>
        <w:tabs>
          <w:tab w:val="left" w:pos="360"/>
        </w:tabs>
        <w:spacing w:line="360" w:lineRule="auto"/>
        <w:rPr>
          <w:b/>
          <w:sz w:val="24"/>
          <w:szCs w:val="21"/>
        </w:rPr>
      </w:pP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b/>
      </w:rPr>
      <w:fldChar w:fldCharType="begin"/>
    </w:r>
    <w:r>
      <w:rPr>
        <w:b/>
      </w:rPr>
      <w:instrText xml:space="preserve">PAGE  \* Arabic  \* MERGEFORMAT</w:instrText>
    </w:r>
    <w:r>
      <w:rPr>
        <w:b/>
      </w:rPr>
      <w:fldChar w:fldCharType="separate"/>
    </w:r>
    <w:r>
      <w:rPr>
        <w:b/>
        <w:lang w:val="zh-CN"/>
      </w:rPr>
      <w:t>48</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4"/>
      <w:lvlText w:val="%1."/>
      <w:lvlJc w:val="left"/>
      <w:pPr>
        <w:ind w:left="360" w:hanging="360"/>
      </w:pPr>
      <w:rPr>
        <w:rFonts w:hint="default"/>
      </w:rPr>
    </w:lvl>
    <w:lvl w:ilvl="1" w:tentative="0">
      <w:start w:val="1"/>
      <w:numFmt w:val="decimal"/>
      <w:pStyle w:val="3"/>
      <w:lvlText w:val="%1.%2"/>
      <w:lvlJc w:val="left"/>
      <w:pPr>
        <w:tabs>
          <w:tab w:val="left" w:pos="432"/>
        </w:tabs>
        <w:ind w:left="432" w:hanging="432"/>
      </w:pPr>
      <w:rPr>
        <w:rFonts w:hint="default"/>
      </w:rPr>
    </w:lvl>
    <w:lvl w:ilvl="2" w:tentative="0">
      <w:start w:val="1"/>
      <w:numFmt w:val="lowerLetter"/>
      <w:pStyle w:val="8"/>
      <w:lvlText w:val="%3."/>
      <w:lvlJc w:val="left"/>
      <w:pPr>
        <w:ind w:left="792" w:hanging="360"/>
      </w:pPr>
      <w:rPr>
        <w:rFonts w:hint="default"/>
      </w:rPr>
    </w:lvl>
    <w:lvl w:ilvl="3" w:tentative="0">
      <w:start w:val="1"/>
      <w:numFmt w:val="lowerRoman"/>
      <w:pStyle w:val="10"/>
      <w:lvlText w:val="%4."/>
      <w:lvlJc w:val="left"/>
      <w:pPr>
        <w:ind w:left="1152" w:hanging="360"/>
      </w:pPr>
      <w:rPr>
        <w:rFonts w:hint="default"/>
      </w:rPr>
    </w:lvl>
    <w:lvl w:ilvl="4" w:tentative="0">
      <w:start w:val="1"/>
      <w:numFmt w:val="lowerLetter"/>
      <w:pStyle w:val="17"/>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2C62"/>
    <w:rsid w:val="00074F44"/>
    <w:rsid w:val="000756A0"/>
    <w:rsid w:val="00075C85"/>
    <w:rsid w:val="00076BA5"/>
    <w:rsid w:val="00080C44"/>
    <w:rsid w:val="0008233D"/>
    <w:rsid w:val="000826F9"/>
    <w:rsid w:val="0008295B"/>
    <w:rsid w:val="00086439"/>
    <w:rsid w:val="00087438"/>
    <w:rsid w:val="00087648"/>
    <w:rsid w:val="00087943"/>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2663C"/>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0FFD"/>
    <w:rsid w:val="001712BA"/>
    <w:rsid w:val="001725A9"/>
    <w:rsid w:val="00173561"/>
    <w:rsid w:val="00173A83"/>
    <w:rsid w:val="00174526"/>
    <w:rsid w:val="00175AC2"/>
    <w:rsid w:val="00177293"/>
    <w:rsid w:val="00181348"/>
    <w:rsid w:val="00181ED5"/>
    <w:rsid w:val="001834DA"/>
    <w:rsid w:val="001837F4"/>
    <w:rsid w:val="0018551D"/>
    <w:rsid w:val="00185D85"/>
    <w:rsid w:val="0019112D"/>
    <w:rsid w:val="00192EBE"/>
    <w:rsid w:val="00193BCD"/>
    <w:rsid w:val="00193DE8"/>
    <w:rsid w:val="0019431D"/>
    <w:rsid w:val="00194438"/>
    <w:rsid w:val="00194FBC"/>
    <w:rsid w:val="00196A86"/>
    <w:rsid w:val="00196D6B"/>
    <w:rsid w:val="00196E07"/>
    <w:rsid w:val="001A142F"/>
    <w:rsid w:val="001A1468"/>
    <w:rsid w:val="001A2919"/>
    <w:rsid w:val="001A3DE3"/>
    <w:rsid w:val="001A46F9"/>
    <w:rsid w:val="001A7953"/>
    <w:rsid w:val="001B4B24"/>
    <w:rsid w:val="001B5BEA"/>
    <w:rsid w:val="001C0E64"/>
    <w:rsid w:val="001C1981"/>
    <w:rsid w:val="001C216D"/>
    <w:rsid w:val="001C4A2D"/>
    <w:rsid w:val="001C50CC"/>
    <w:rsid w:val="001C7F50"/>
    <w:rsid w:val="001D0EB0"/>
    <w:rsid w:val="001D1850"/>
    <w:rsid w:val="001D249B"/>
    <w:rsid w:val="001D4FB9"/>
    <w:rsid w:val="001D619B"/>
    <w:rsid w:val="001E2BA2"/>
    <w:rsid w:val="001E3387"/>
    <w:rsid w:val="001E3CB7"/>
    <w:rsid w:val="001F10A7"/>
    <w:rsid w:val="001F1997"/>
    <w:rsid w:val="001F1AB4"/>
    <w:rsid w:val="001F2B50"/>
    <w:rsid w:val="001F345B"/>
    <w:rsid w:val="001F4AD6"/>
    <w:rsid w:val="001F65EF"/>
    <w:rsid w:val="001F6DCF"/>
    <w:rsid w:val="0020203B"/>
    <w:rsid w:val="002027E3"/>
    <w:rsid w:val="00206328"/>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462"/>
    <w:rsid w:val="002948B5"/>
    <w:rsid w:val="00294986"/>
    <w:rsid w:val="00294EAF"/>
    <w:rsid w:val="00295416"/>
    <w:rsid w:val="00295883"/>
    <w:rsid w:val="00295C13"/>
    <w:rsid w:val="0029610C"/>
    <w:rsid w:val="00296BBB"/>
    <w:rsid w:val="00297463"/>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5148"/>
    <w:rsid w:val="003353C7"/>
    <w:rsid w:val="00337301"/>
    <w:rsid w:val="00340281"/>
    <w:rsid w:val="00340C35"/>
    <w:rsid w:val="003424AE"/>
    <w:rsid w:val="00343849"/>
    <w:rsid w:val="00343957"/>
    <w:rsid w:val="00343E7C"/>
    <w:rsid w:val="0034565D"/>
    <w:rsid w:val="00346F22"/>
    <w:rsid w:val="003473CD"/>
    <w:rsid w:val="0035257E"/>
    <w:rsid w:val="003542FF"/>
    <w:rsid w:val="00354857"/>
    <w:rsid w:val="0035568A"/>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04BC"/>
    <w:rsid w:val="003B6D2D"/>
    <w:rsid w:val="003B78E0"/>
    <w:rsid w:val="003C189D"/>
    <w:rsid w:val="003C2346"/>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101"/>
    <w:rsid w:val="003F0204"/>
    <w:rsid w:val="003F2335"/>
    <w:rsid w:val="003F2FCC"/>
    <w:rsid w:val="003F68DF"/>
    <w:rsid w:val="003F6B18"/>
    <w:rsid w:val="003F7025"/>
    <w:rsid w:val="0040134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3636"/>
    <w:rsid w:val="00524604"/>
    <w:rsid w:val="00524852"/>
    <w:rsid w:val="0052485F"/>
    <w:rsid w:val="00525EE9"/>
    <w:rsid w:val="00526035"/>
    <w:rsid w:val="00526D86"/>
    <w:rsid w:val="00526DCB"/>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3D24"/>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3756"/>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5CAA"/>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638"/>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494"/>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5ECA"/>
    <w:rsid w:val="006B7DBE"/>
    <w:rsid w:val="006C0461"/>
    <w:rsid w:val="006C22FD"/>
    <w:rsid w:val="006C23C2"/>
    <w:rsid w:val="006C3543"/>
    <w:rsid w:val="006C592C"/>
    <w:rsid w:val="006C59A5"/>
    <w:rsid w:val="006C751A"/>
    <w:rsid w:val="006C7624"/>
    <w:rsid w:val="006C7A95"/>
    <w:rsid w:val="006C7FB3"/>
    <w:rsid w:val="006D2F31"/>
    <w:rsid w:val="006D6564"/>
    <w:rsid w:val="006D6767"/>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6B0B"/>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96E"/>
    <w:rsid w:val="00727CF8"/>
    <w:rsid w:val="00730404"/>
    <w:rsid w:val="00730D0F"/>
    <w:rsid w:val="00731AB7"/>
    <w:rsid w:val="0073345B"/>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277C"/>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616F"/>
    <w:rsid w:val="00807A77"/>
    <w:rsid w:val="00810B35"/>
    <w:rsid w:val="0081120F"/>
    <w:rsid w:val="00813916"/>
    <w:rsid w:val="00814C9A"/>
    <w:rsid w:val="008152F1"/>
    <w:rsid w:val="008178BA"/>
    <w:rsid w:val="00821FCA"/>
    <w:rsid w:val="0082292D"/>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23B4"/>
    <w:rsid w:val="00883479"/>
    <w:rsid w:val="00884F78"/>
    <w:rsid w:val="00884FD3"/>
    <w:rsid w:val="00885DD4"/>
    <w:rsid w:val="00886809"/>
    <w:rsid w:val="00886F87"/>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4DD"/>
    <w:rsid w:val="008B5DBC"/>
    <w:rsid w:val="008B5F6A"/>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3794"/>
    <w:rsid w:val="0090408E"/>
    <w:rsid w:val="00904A34"/>
    <w:rsid w:val="009059CD"/>
    <w:rsid w:val="00905F5D"/>
    <w:rsid w:val="0090677B"/>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5656F"/>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B7F5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09F"/>
    <w:rsid w:val="00A051B1"/>
    <w:rsid w:val="00A071FC"/>
    <w:rsid w:val="00A07304"/>
    <w:rsid w:val="00A07548"/>
    <w:rsid w:val="00A11FFD"/>
    <w:rsid w:val="00A12C8D"/>
    <w:rsid w:val="00A148A6"/>
    <w:rsid w:val="00A14B33"/>
    <w:rsid w:val="00A16438"/>
    <w:rsid w:val="00A21AF8"/>
    <w:rsid w:val="00A2223B"/>
    <w:rsid w:val="00A22822"/>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7CE"/>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0CC"/>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33FF"/>
    <w:rsid w:val="00AC6628"/>
    <w:rsid w:val="00AC664D"/>
    <w:rsid w:val="00AC6CC6"/>
    <w:rsid w:val="00AC74ED"/>
    <w:rsid w:val="00AC7CD8"/>
    <w:rsid w:val="00AD10DB"/>
    <w:rsid w:val="00AD3464"/>
    <w:rsid w:val="00AD4123"/>
    <w:rsid w:val="00AD422E"/>
    <w:rsid w:val="00AD5291"/>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0E2"/>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3EF2"/>
    <w:rsid w:val="00B743B8"/>
    <w:rsid w:val="00B753EA"/>
    <w:rsid w:val="00B8141F"/>
    <w:rsid w:val="00B824E1"/>
    <w:rsid w:val="00B84566"/>
    <w:rsid w:val="00B856F7"/>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03CE"/>
    <w:rsid w:val="00C21471"/>
    <w:rsid w:val="00C21C0D"/>
    <w:rsid w:val="00C23D41"/>
    <w:rsid w:val="00C24369"/>
    <w:rsid w:val="00C24668"/>
    <w:rsid w:val="00C258AC"/>
    <w:rsid w:val="00C26AB0"/>
    <w:rsid w:val="00C27942"/>
    <w:rsid w:val="00C337B7"/>
    <w:rsid w:val="00C352E4"/>
    <w:rsid w:val="00C36BAD"/>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42A2"/>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0728"/>
    <w:rsid w:val="00CB1696"/>
    <w:rsid w:val="00CB26BB"/>
    <w:rsid w:val="00CB439E"/>
    <w:rsid w:val="00CB70B6"/>
    <w:rsid w:val="00CC1D1F"/>
    <w:rsid w:val="00CC2060"/>
    <w:rsid w:val="00CC3889"/>
    <w:rsid w:val="00CC3D49"/>
    <w:rsid w:val="00CC4C92"/>
    <w:rsid w:val="00CC6B8A"/>
    <w:rsid w:val="00CC7400"/>
    <w:rsid w:val="00CC741C"/>
    <w:rsid w:val="00CC749E"/>
    <w:rsid w:val="00CC7FCE"/>
    <w:rsid w:val="00CD0B61"/>
    <w:rsid w:val="00CD214D"/>
    <w:rsid w:val="00CD3FAC"/>
    <w:rsid w:val="00CD4977"/>
    <w:rsid w:val="00CD4D29"/>
    <w:rsid w:val="00CD5427"/>
    <w:rsid w:val="00CD5991"/>
    <w:rsid w:val="00CD6182"/>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47E60"/>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B47"/>
    <w:rsid w:val="00DD4D01"/>
    <w:rsid w:val="00DD7985"/>
    <w:rsid w:val="00DE45AA"/>
    <w:rsid w:val="00DE4901"/>
    <w:rsid w:val="00DE5B26"/>
    <w:rsid w:val="00DE662C"/>
    <w:rsid w:val="00DE714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283"/>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56E8"/>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299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5AF7"/>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725E3"/>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1C304F0F"/>
    <w:rsid w:val="323629ED"/>
    <w:rsid w:val="4D723BEE"/>
    <w:rsid w:val="71F563F4"/>
    <w:rsid w:val="76EE2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4">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annotation text"/>
    <w:basedOn w:val="1"/>
    <w:link w:val="50"/>
    <w:unhideWhenUsed/>
    <w:qFormat/>
    <w:uiPriority w:val="99"/>
    <w:pPr>
      <w:jc w:val="left"/>
    </w:pPr>
  </w:style>
  <w:style w:type="paragraph" w:styleId="6">
    <w:name w:val="Body Text"/>
    <w:basedOn w:val="1"/>
    <w:link w:val="53"/>
    <w:semiHidden/>
    <w:unhideWhenUsed/>
    <w:qFormat/>
    <w:uiPriority w:val="99"/>
    <w:pPr>
      <w:spacing w:after="120"/>
    </w:pPr>
  </w:style>
  <w:style w:type="paragraph" w:styleId="7">
    <w:name w:val="Body Text Indent"/>
    <w:basedOn w:val="1"/>
    <w:link w:val="28"/>
    <w:qFormat/>
    <w:uiPriority w:val="0"/>
    <w:pPr>
      <w:tabs>
        <w:tab w:val="left" w:pos="480"/>
      </w:tabs>
      <w:spacing w:line="560" w:lineRule="exact"/>
      <w:ind w:firstLine="480"/>
      <w:jc w:val="left"/>
    </w:pPr>
    <w:rPr>
      <w:rFonts w:ascii="宋体" w:hAnsi="宋体"/>
      <w:sz w:val="24"/>
    </w:rPr>
  </w:style>
  <w:style w:type="paragraph" w:styleId="8">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Plain Text"/>
    <w:basedOn w:val="1"/>
    <w:link w:val="40"/>
    <w:qFormat/>
    <w:uiPriority w:val="0"/>
    <w:rPr>
      <w:rFonts w:ascii="宋体" w:hAnsi="Courier New"/>
      <w:lang w:val="zh-CN" w:eastAsia="zh-CN"/>
    </w:rPr>
  </w:style>
  <w:style w:type="paragraph" w:styleId="10">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Date"/>
    <w:basedOn w:val="1"/>
    <w:next w:val="1"/>
    <w:link w:val="33"/>
    <w:qFormat/>
    <w:uiPriority w:val="0"/>
    <w:pPr>
      <w:adjustRightInd w:val="0"/>
      <w:spacing w:line="360" w:lineRule="atLeast"/>
      <w:textAlignment w:val="baseline"/>
    </w:pPr>
    <w:rPr>
      <w:sz w:val="32"/>
    </w:rPr>
  </w:style>
  <w:style w:type="paragraph" w:styleId="12">
    <w:name w:val="Body Text Indent 2"/>
    <w:basedOn w:val="1"/>
    <w:link w:val="35"/>
    <w:semiHidden/>
    <w:unhideWhenUsed/>
    <w:qFormat/>
    <w:uiPriority w:val="99"/>
    <w:pPr>
      <w:spacing w:after="120" w:line="480" w:lineRule="auto"/>
      <w:ind w:left="420" w:leftChars="200"/>
    </w:pPr>
  </w:style>
  <w:style w:type="paragraph" w:styleId="13">
    <w:name w:val="Balloon Text"/>
    <w:basedOn w:val="1"/>
    <w:link w:val="52"/>
    <w:semiHidden/>
    <w:unhideWhenUsed/>
    <w:qFormat/>
    <w:uiPriority w:val="99"/>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0"/>
    <w:qFormat/>
    <w:uiPriority w:val="0"/>
    <w:pPr>
      <w:spacing w:before="240" w:after="60" w:line="312" w:lineRule="auto"/>
      <w:jc w:val="center"/>
      <w:outlineLvl w:val="1"/>
    </w:pPr>
    <w:rPr>
      <w:rFonts w:ascii="Cambria" w:hAnsi="Cambria"/>
      <w:b/>
      <w:bCs/>
      <w:kern w:val="28"/>
      <w:sz w:val="32"/>
      <w:szCs w:val="32"/>
      <w:lang w:val="zh-CN" w:eastAsia="zh-CN"/>
    </w:rPr>
  </w:style>
  <w:style w:type="paragraph" w:styleId="17">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8">
    <w:name w:val="Body Text Indent 3"/>
    <w:basedOn w:val="1"/>
    <w:link w:val="41"/>
    <w:semiHidden/>
    <w:unhideWhenUsed/>
    <w:qFormat/>
    <w:uiPriority w:val="99"/>
    <w:pPr>
      <w:spacing w:after="120"/>
      <w:ind w:left="420" w:leftChars="200"/>
    </w:pPr>
    <w:rPr>
      <w:sz w:val="16"/>
      <w:szCs w:val="16"/>
    </w:rPr>
  </w:style>
  <w:style w:type="paragraph" w:styleId="19">
    <w:name w:val="Body Text 2"/>
    <w:basedOn w:val="1"/>
    <w:link w:val="37"/>
    <w:semiHidden/>
    <w:unhideWhenUsed/>
    <w:qFormat/>
    <w:uiPriority w:val="99"/>
    <w:pPr>
      <w:spacing w:after="120" w:line="480" w:lineRule="auto"/>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5"/>
    <w:next w:val="5"/>
    <w:link w:val="51"/>
    <w:semiHidden/>
    <w:unhideWhenUsed/>
    <w:qFormat/>
    <w:uiPriority w:val="99"/>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semiHidden/>
    <w:unhideWhenUsed/>
    <w:qFormat/>
    <w:uiPriority w:val="99"/>
    <w:rPr>
      <w:sz w:val="21"/>
      <w:szCs w:val="21"/>
    </w:rPr>
  </w:style>
  <w:style w:type="character" w:customStyle="1" w:styleId="28">
    <w:name w:val="正文文本缩进 Char"/>
    <w:basedOn w:val="24"/>
    <w:link w:val="7"/>
    <w:qFormat/>
    <w:uiPriority w:val="0"/>
    <w:rPr>
      <w:rFonts w:ascii="宋体" w:hAnsi="宋体" w:eastAsia="宋体" w:cs="Times New Roman"/>
      <w:sz w:val="24"/>
      <w:szCs w:val="20"/>
    </w:rPr>
  </w:style>
  <w:style w:type="paragraph" w:customStyle="1" w:styleId="29">
    <w:name w:val="Default"/>
    <w:link w:val="48"/>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character" w:customStyle="1" w:styleId="30">
    <w:name w:val="副标题 Char"/>
    <w:basedOn w:val="24"/>
    <w:link w:val="16"/>
    <w:qFormat/>
    <w:uiPriority w:val="0"/>
    <w:rPr>
      <w:rFonts w:ascii="Cambria" w:hAnsi="Cambria" w:eastAsia="宋体" w:cs="Times New Roman"/>
      <w:b/>
      <w:bCs/>
      <w:kern w:val="28"/>
      <w:sz w:val="32"/>
      <w:szCs w:val="32"/>
      <w:lang w:val="zh-CN" w:eastAsia="zh-CN"/>
    </w:rPr>
  </w:style>
  <w:style w:type="character" w:customStyle="1" w:styleId="31">
    <w:name w:val="页眉 Char"/>
    <w:basedOn w:val="24"/>
    <w:link w:val="15"/>
    <w:qFormat/>
    <w:uiPriority w:val="99"/>
    <w:rPr>
      <w:rFonts w:ascii="Times New Roman" w:hAnsi="Times New Roman" w:eastAsia="宋体" w:cs="Times New Roman"/>
      <w:sz w:val="18"/>
      <w:szCs w:val="18"/>
    </w:rPr>
  </w:style>
  <w:style w:type="character" w:customStyle="1" w:styleId="32">
    <w:name w:val="页脚 Char"/>
    <w:basedOn w:val="24"/>
    <w:link w:val="14"/>
    <w:qFormat/>
    <w:uiPriority w:val="99"/>
    <w:rPr>
      <w:rFonts w:ascii="Times New Roman" w:hAnsi="Times New Roman" w:eastAsia="宋体" w:cs="Times New Roman"/>
      <w:sz w:val="18"/>
      <w:szCs w:val="18"/>
    </w:rPr>
  </w:style>
  <w:style w:type="character" w:customStyle="1" w:styleId="33">
    <w:name w:val="日期 Char"/>
    <w:basedOn w:val="24"/>
    <w:link w:val="11"/>
    <w:qFormat/>
    <w:uiPriority w:val="0"/>
    <w:rPr>
      <w:rFonts w:ascii="Times New Roman" w:hAnsi="Times New Roman" w:eastAsia="宋体" w:cs="Times New Roman"/>
      <w:sz w:val="32"/>
      <w:szCs w:val="20"/>
    </w:rPr>
  </w:style>
  <w:style w:type="paragraph" w:styleId="34">
    <w:name w:val="List Paragraph"/>
    <w:basedOn w:val="1"/>
    <w:link w:val="49"/>
    <w:qFormat/>
    <w:uiPriority w:val="34"/>
    <w:pPr>
      <w:ind w:firstLine="420" w:firstLineChars="200"/>
    </w:pPr>
  </w:style>
  <w:style w:type="character" w:customStyle="1" w:styleId="35">
    <w:name w:val="正文文本缩进 2 Char"/>
    <w:basedOn w:val="24"/>
    <w:link w:val="12"/>
    <w:semiHidden/>
    <w:qFormat/>
    <w:uiPriority w:val="99"/>
    <w:rPr>
      <w:rFonts w:ascii="Times New Roman" w:hAnsi="Times New Roman" w:eastAsia="宋体" w:cs="Times New Roman"/>
      <w:szCs w:val="20"/>
    </w:rPr>
  </w:style>
  <w:style w:type="character" w:customStyle="1" w:styleId="36">
    <w:name w:val="标题 3 Char"/>
    <w:basedOn w:val="24"/>
    <w:link w:val="2"/>
    <w:qFormat/>
    <w:uiPriority w:val="0"/>
    <w:rPr>
      <w:rFonts w:ascii="Times New Roman" w:hAnsi="Times New Roman" w:eastAsia="宋体" w:cs="Times New Roman"/>
      <w:b/>
      <w:bCs/>
      <w:sz w:val="32"/>
      <w:szCs w:val="32"/>
    </w:rPr>
  </w:style>
  <w:style w:type="character" w:customStyle="1" w:styleId="37">
    <w:name w:val="正文文本 2 Char"/>
    <w:basedOn w:val="24"/>
    <w:link w:val="19"/>
    <w:semiHidden/>
    <w:qFormat/>
    <w:uiPriority w:val="99"/>
    <w:rPr>
      <w:rFonts w:ascii="Times New Roman" w:hAnsi="Times New Roman" w:eastAsia="宋体" w:cs="Times New Roman"/>
      <w:szCs w:val="20"/>
    </w:rPr>
  </w:style>
  <w:style w:type="paragraph" w:customStyle="1" w:styleId="38">
    <w:name w:val="Char"/>
    <w:basedOn w:val="1"/>
    <w:qFormat/>
    <w:uiPriority w:val="0"/>
    <w:pPr>
      <w:tabs>
        <w:tab w:val="left" w:pos="360"/>
      </w:tabs>
    </w:pPr>
    <w:rPr>
      <w:sz w:val="24"/>
      <w:szCs w:val="24"/>
    </w:rPr>
  </w:style>
  <w:style w:type="character" w:customStyle="1" w:styleId="39">
    <w:name w:val="纯文本 Char"/>
    <w:basedOn w:val="24"/>
    <w:semiHidden/>
    <w:qFormat/>
    <w:uiPriority w:val="99"/>
    <w:rPr>
      <w:rFonts w:ascii="宋体" w:hAnsi="Courier New" w:eastAsia="宋体" w:cs="Courier New"/>
      <w:szCs w:val="21"/>
    </w:rPr>
  </w:style>
  <w:style w:type="character" w:customStyle="1" w:styleId="40">
    <w:name w:val="纯文本 Char1"/>
    <w:link w:val="9"/>
    <w:qFormat/>
    <w:locked/>
    <w:uiPriority w:val="0"/>
    <w:rPr>
      <w:rFonts w:ascii="宋体" w:hAnsi="Courier New" w:eastAsia="宋体" w:cs="Times New Roman"/>
      <w:szCs w:val="20"/>
      <w:lang w:val="zh-CN" w:eastAsia="zh-CN"/>
    </w:rPr>
  </w:style>
  <w:style w:type="character" w:customStyle="1" w:styleId="41">
    <w:name w:val="正文文本缩进 3 Char"/>
    <w:basedOn w:val="24"/>
    <w:link w:val="18"/>
    <w:semiHidden/>
    <w:qFormat/>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Char2"/>
    <w:basedOn w:val="1"/>
    <w:qFormat/>
    <w:uiPriority w:val="0"/>
    <w:pPr>
      <w:tabs>
        <w:tab w:val="left" w:pos="360"/>
      </w:tabs>
    </w:pPr>
    <w:rPr>
      <w:sz w:val="24"/>
      <w:szCs w:val="24"/>
    </w:rPr>
  </w:style>
  <w:style w:type="paragraph" w:customStyle="1" w:styleId="47">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8">
    <w:name w:val="Default Char"/>
    <w:link w:val="29"/>
    <w:qFormat/>
    <w:locked/>
    <w:uiPriority w:val="0"/>
    <w:rPr>
      <w:rFonts w:ascii="......." w:hAnsi="Calibri" w:eastAsia="......." w:cs="......."/>
      <w:color w:val="000000"/>
      <w:kern w:val="0"/>
      <w:sz w:val="24"/>
      <w:szCs w:val="24"/>
    </w:rPr>
  </w:style>
  <w:style w:type="character" w:customStyle="1" w:styleId="49">
    <w:name w:val="列出段落 Char"/>
    <w:link w:val="34"/>
    <w:qFormat/>
    <w:uiPriority w:val="34"/>
    <w:rPr>
      <w:rFonts w:ascii="Times New Roman" w:hAnsi="Times New Roman" w:eastAsia="宋体" w:cs="Times New Roman"/>
      <w:szCs w:val="20"/>
    </w:rPr>
  </w:style>
  <w:style w:type="character" w:customStyle="1" w:styleId="50">
    <w:name w:val="批注文字 Char"/>
    <w:basedOn w:val="24"/>
    <w:link w:val="5"/>
    <w:qFormat/>
    <w:uiPriority w:val="99"/>
    <w:rPr>
      <w:rFonts w:ascii="Times New Roman" w:hAnsi="Times New Roman" w:eastAsia="宋体" w:cs="Times New Roman"/>
      <w:szCs w:val="20"/>
    </w:rPr>
  </w:style>
  <w:style w:type="character" w:customStyle="1" w:styleId="51">
    <w:name w:val="批注主题 Char"/>
    <w:basedOn w:val="50"/>
    <w:link w:val="21"/>
    <w:semiHidden/>
    <w:qFormat/>
    <w:uiPriority w:val="99"/>
    <w:rPr>
      <w:rFonts w:ascii="Times New Roman" w:hAnsi="Times New Roman" w:eastAsia="宋体" w:cs="Times New Roman"/>
      <w:b/>
      <w:bCs/>
      <w:szCs w:val="20"/>
    </w:rPr>
  </w:style>
  <w:style w:type="character" w:customStyle="1" w:styleId="52">
    <w:name w:val="批注框文本 Char"/>
    <w:basedOn w:val="24"/>
    <w:link w:val="13"/>
    <w:semiHidden/>
    <w:qFormat/>
    <w:uiPriority w:val="99"/>
    <w:rPr>
      <w:rFonts w:ascii="Times New Roman" w:hAnsi="Times New Roman" w:eastAsia="宋体" w:cs="Times New Roman"/>
      <w:sz w:val="18"/>
      <w:szCs w:val="18"/>
    </w:rPr>
  </w:style>
  <w:style w:type="character" w:customStyle="1" w:styleId="53">
    <w:name w:val="正文文本 Char"/>
    <w:basedOn w:val="24"/>
    <w:link w:val="6"/>
    <w:semiHidden/>
    <w:qFormat/>
    <w:uiPriority w:val="99"/>
    <w:rPr>
      <w:rFonts w:ascii="Times New Roman" w:hAnsi="Times New Roman" w:eastAsia="宋体" w:cs="Times New Roman"/>
      <w:szCs w:val="20"/>
    </w:rPr>
  </w:style>
  <w:style w:type="paragraph" w:customStyle="1" w:styleId="54">
    <w:name w:val="15"/>
    <w:basedOn w:val="1"/>
    <w:qFormat/>
    <w:uiPriority w:val="0"/>
  </w:style>
  <w:style w:type="table" w:customStyle="1" w:styleId="55">
    <w:name w:val="16 Table"/>
    <w:basedOn w:val="22"/>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AD4D5-7ABA-49FC-BE02-49298AE5FE26}">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73</Pages>
  <Words>1742</Words>
  <Characters>1893</Characters>
  <Lines>257</Lines>
  <Paragraphs>72</Paragraphs>
  <TotalTime>9</TotalTime>
  <ScaleCrop>false</ScaleCrop>
  <LinksUpToDate>false</LinksUpToDate>
  <CharactersWithSpaces>1937</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2026-01-23T02:44:00Z</dcterms:created>
  <dc:creator>未定义</dc:creator>
  <cp:lastModifiedBy>Administrator</cp:lastModifiedBy>
  <dcterms:modified xsi:type="dcterms:W3CDTF">2026-03-19T07:25:48Z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eyJoZGlkIjoiZjljOWQ1MTdjODgwMjliMTE4MDQ1MDgyM2RhN2IxY2YiLCJ1c2VySWQiOiIzNjQ1NDc3NTIifQ==</vt:lpwstr>
  </property>
  <property fmtid="{D5CDD505-2E9C-101B-9397-08002B2CF9AE}" pid="3" name="KSOProductBuildVer">
    <vt:lpwstr>2052-11.8.2.10158</vt:lpwstr>
  </property>
  <property fmtid="{D5CDD505-2E9C-101B-9397-08002B2CF9AE}" pid="4" name="ICV">
    <vt:lpwstr>BB01BF4F6DF34CC1A86D822F58A52DBE_13</vt:lpwstr>
  </property>
</Properties>
</file>