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8DF42E">
      <w:pPr>
        <w:rPr>
          <w:rFonts w:eastAsia="仿宋_GB2312"/>
          <w:sz w:val="84"/>
        </w:rPr>
      </w:pPr>
    </w:p>
    <w:p w14:paraId="1B335E7C">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1312" behindDoc="0" locked="0" layoutInCell="1" allowOverlap="1">
                <wp:simplePos x="0" y="0"/>
                <wp:positionH relativeFrom="column">
                  <wp:posOffset>153670</wp:posOffset>
                </wp:positionH>
                <wp:positionV relativeFrom="paragraph">
                  <wp:posOffset>277495</wp:posOffset>
                </wp:positionV>
                <wp:extent cx="1287780" cy="0"/>
                <wp:effectExtent l="0" t="95250" r="8255" b="95250"/>
                <wp:wrapNone/>
                <wp:docPr id="1"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287476"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pt;margin-top:21.85pt;height:0pt;width:101.4pt;z-index:251661312;mso-width-relative:page;mso-height-relative:page;" filled="f" stroked="t" coordsize="21600,21600" o:gfxdata="UEsDBAoAAAAAAIdO4kAAAAAAAAAAAAAAAAAEAAAAZHJzL1BLAwQUAAAACACHTuJA+DRiJtUAAAAI&#10;AQAADwAAAGRycy9kb3ducmV2LnhtbE2PwU7DMBBE70j8g7VI3KhTU2gV4lSiEhfg0hQOvW3jJYmI&#10;11HstuHvWcQBjjszmn1TrCffqxONsQtsYT7LQBHXwXXcWHjbPd2sQMWE7LAPTBa+KMK6vLwoMHfh&#10;zFs6ValRUsIxRwttSkOudaxb8hhnYSAW7yOMHpOcY6PdiGcp9702WXavPXYsH1ocaNNS/VkdvYX3&#10;x7ve7Dd6qp93r2jc1lcv0Vt7fTXPHkAlmtJfGH7wBR1KYTqEI7uoegtmYSRpYXG7BCW+MUvZdvgV&#10;dFno/wPKb1BLAwQUAAAACACHTuJAjaaHoeoBAACsAwAADgAAAGRycy9lMm9Eb2MueG1srVPNbhMx&#10;EL4j8Q6W72Q3oU3bVTaVmqhcCkRqeQDH6921sD2W7WQ3L8ELIHGDU4/ceRvKYzD2JqGUSw9cLHt+&#10;vpnvm/HssteKbIXzEkxJx6OcEmE4VNI0Jf1wd/3qnBIfmKmYAiNKuhOeXs5fvph1thATaEFVwhEE&#10;Mb7obEnbEGyRZZ63QjM/AisMOmtwmgV8uiarHOsQXatskufTrANXWQdceI/W5eCke0T3HECoa8nF&#10;EvhGCxMGVCcUC0jJt9J6Ok/d1rXg4X1dexGIKikyDenEInhfxzObz1jROGZbyfctsOe08ISTZtJg&#10;0SPUkgVGNk7+A6Uld+ChDiMOOhuIJEWQxTh/os1ty6xIXFBqb4+i+/8Hy99tV47ICjeBEsM0Dvzh&#10;8/efn77++vEFz4f7b+R1FKmzvsDYhVm5SJP35tbeAP/oiYFFy0wjUrN3O4sI45iR/ZUSH95iqXX3&#10;FiqMYZsASbG+djpCohakT4PZHQcj+kA4GseT87OTsykl/ODLWHFItM6HNwI0iZeSKmmiZqxg2xsf&#10;YiOsOIREs4FrqVSauzKkQ/CL/DTPU4oHJavojoHeNeuFcmTLcHdOrqYXV6eJF3oehznYmGooo8ye&#10;dmQ6aLaGardyBzlwiKmf/cLFLXn8Ttl/Ptn8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Pg0YibV&#10;AAAACAEAAA8AAAAAAAAAAQAgAAAAIgAAAGRycy9kb3ducmV2LnhtbFBLAQIUABQAAAAIAIdO4kCN&#10;poeh6gEAAKwDAAAOAAAAAAAAAAEAIAAAACQ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国家税务总局天津市税务局2026年网站智能化搜索服务项目</w:t>
      </w:r>
    </w:p>
    <w:p w14:paraId="5ECC1CF2">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153670</wp:posOffset>
                </wp:positionH>
                <wp:positionV relativeFrom="paragraph">
                  <wp:posOffset>340360</wp:posOffset>
                </wp:positionV>
                <wp:extent cx="2647950" cy="0"/>
                <wp:effectExtent l="0" t="95250" r="0" b="95250"/>
                <wp:wrapNone/>
                <wp:docPr id="2"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2648103" cy="0"/>
                        </a:xfrm>
                        <a:prstGeom prst="line">
                          <a:avLst/>
                        </a:prstGeom>
                        <a:noFill/>
                        <a:ln w="190500">
                          <a:solidFill>
                            <a:srgbClr val="4B69B5"/>
                          </a:solidFill>
                          <a:round/>
                        </a:ln>
                      </wps:spPr>
                      <wps:bodyPr/>
                    </wps:wsp>
                  </a:graphicData>
                </a:graphic>
              </wp:anchor>
            </w:drawing>
          </mc:Choice>
          <mc:Fallback>
            <w:pict>
              <v:line id="直接连接符 3" o:spid="_x0000_s1026" o:spt="20" style="position:absolute;left:0pt;margin-left:12.1pt;margin-top:26.8pt;height:0pt;width:208.5pt;z-index:251659264;mso-width-relative:page;mso-height-relative:page;" filled="f" stroked="t" coordsize="21600,21600" o:gfxdata="UEsDBAoAAAAAAIdO4kAAAAAAAAAAAAAAAAAEAAAAZHJzL1BLAwQUAAAACACHTuJALLwlttUAAAAI&#10;AQAADwAAAGRycy9kb3ducmV2LnhtbE2PwU7DMBBE70j8g7VI3KgTk1YoxKlEJS7ApSkcuG3jJYmw&#10;11Hstunf14gDHHdmNPumWs/OiiNNYfCsIV9kIIhbbwbuNLzvnu8eQISIbNB6Jg1nCrCur68qLI0/&#10;8ZaOTexEKuFQooY+xrGUMrQ9OQwLPxIn78tPDmM6p06aCU+p3FmpsmwlHQ6cPvQ40qan9rs5OA0f&#10;T0urPjdybl92b6jM1jWvwWl9e5NnjyAizfEvDD/4CR3qxLT3BzZBWA2qUCmpYXm/ApH8osiTsP8V&#10;ZF3J/wPqC1BLAwQUAAAACACHTuJA8/397+oBAACsAwAADgAAAGRycy9lMm9Eb2MueG1srVPNbhMx&#10;EL4j8Q6W72Q3aRu1q2wqNVG5FKjU8gCO15u1sD2Wx8kmL8ELIHGDE0fuvA3lMRg7P5Ry6YGLZXtm&#10;vvm+b+zJ5cYatlYBNbiaDwclZ8pJaLRb1vz9/fWrc84wCtcIA07VfKuQX05fvpj0vlIj6MA0KjAC&#10;cVj1vuZdjL4qCpSdsgIH4JWjYAvBikjHsCyaIHpCt6YYleW46CE0PoBUiHQ73wX5HjE8BxDaVks1&#10;B7myysUdalBGRJKEnfbIp5lt2yoZ37UtqshMzUlpzCs1of0ircV0IqplEL7Tck9BPIfCE01WaEdN&#10;j1BzEQVbBf0PlNUyAEIbBxJssROSHSEVw/KJN3ed8CprIavRH03H/wcr365vA9NNzUecOWFp4A+f&#10;vv/8+OXXj8+0Pnz7yk6SSb3HinJn7jYkmXLj7vwNyA/IHMw64ZYqk73fekIYporir5J0QE+tFv0b&#10;aChHrCJkxzZtsAmSvGCbPJjtcTBqE5mky9H49HxYnnAmD7FCVIdCHzC+VmBZ2tTcaJc8E5VY32BM&#10;RER1SEnXDq61MXnuxrGe2F6UZ2WZSxCMblI4JWJYLmYmsLWgt3N6Nb64Osu6KPI4LcDKNbs2xu1l&#10;J6U7zxbQbG/DwQ4aYuazf3DplTw+5+o/n2z6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Cy8JbbV&#10;AAAACAEAAA8AAAAAAAAAAQAgAAAAIgAAAGRycy9kb3ducmV2LnhtbFBLAQIUABQAAAAIAIdO4kDz&#10;/f3v6gEAAKwDAAAOAAAAAAAAAAEAIAAAACQBAABkcnMvZTJvRG9jLnhtbFBLBQYAAAAABgAGAFkB&#10;AACABQAAAAA=&#10;">
                <v:fill on="f" focussize="0,0"/>
                <v:stroke weight="15pt" color="#4B69B5" joinstyle="round"/>
                <v:imagedata o:title=""/>
                <o:lock v:ext="edit" aspectratio="f"/>
              </v:line>
            </w:pict>
          </mc:Fallback>
        </mc:AlternateContent>
      </w:r>
      <w:r>
        <w:rPr>
          <w:rFonts w:eastAsia="黑体"/>
          <w:b/>
          <w:spacing w:val="40"/>
          <w:w w:val="66"/>
          <w:sz w:val="60"/>
          <w:szCs w:val="60"/>
        </w:rPr>
        <w:t>竞争性磋商文件</w:t>
      </w:r>
    </w:p>
    <w:p w14:paraId="6148D9F1">
      <w:pPr>
        <w:ind w:right="1025"/>
        <w:jc w:val="center"/>
        <w:rPr>
          <w:rFonts w:eastAsia="黑体"/>
          <w:b/>
          <w:spacing w:val="40"/>
          <w:w w:val="66"/>
          <w:sz w:val="60"/>
          <w:szCs w:val="60"/>
        </w:rPr>
      </w:pPr>
    </w:p>
    <w:p w14:paraId="0D29BDAF">
      <w:pPr>
        <w:jc w:val="center"/>
        <w:rPr>
          <w:rFonts w:eastAsia="黑体"/>
          <w:b/>
          <w:spacing w:val="40"/>
          <w:w w:val="66"/>
          <w:sz w:val="15"/>
          <w:szCs w:val="15"/>
        </w:rPr>
      </w:pPr>
      <w:r>
        <w:rPr>
          <w:rFonts w:eastAsia="黑体"/>
          <w:b/>
          <w:spacing w:val="40"/>
          <w:w w:val="66"/>
          <w:sz w:val="56"/>
          <w:szCs w:val="56"/>
        </w:rPr>
        <w:t xml:space="preserve">            </w:t>
      </w:r>
    </w:p>
    <w:p w14:paraId="59B7A0AA">
      <w:pPr>
        <w:jc w:val="center"/>
        <w:rPr>
          <w:rFonts w:eastAsia="黑体"/>
          <w:spacing w:val="40"/>
          <w:w w:val="66"/>
          <w:sz w:val="32"/>
          <w:szCs w:val="32"/>
        </w:rPr>
      </w:pPr>
      <w:r>
        <w:rPr>
          <w:rFonts w:eastAsia="黑体"/>
          <w:spacing w:val="40"/>
          <w:w w:val="66"/>
          <w:sz w:val="32"/>
          <w:szCs w:val="32"/>
        </w:rPr>
        <w:t>（项目编号：TGPC-2026-D-0452）</w:t>
      </w:r>
    </w:p>
    <w:p w14:paraId="499166DC">
      <w:pPr>
        <w:rPr>
          <w:sz w:val="40"/>
        </w:rPr>
      </w:pPr>
    </w:p>
    <w:p w14:paraId="34F7F64E">
      <w:pPr>
        <w:rPr>
          <w:sz w:val="36"/>
        </w:rPr>
      </w:pPr>
    </w:p>
    <w:p w14:paraId="3EA12B1E">
      <w:pPr>
        <w:rPr>
          <w:sz w:val="36"/>
        </w:rPr>
      </w:pPr>
    </w:p>
    <w:p w14:paraId="1FCCF0D2">
      <w:pPr>
        <w:rPr>
          <w:sz w:val="36"/>
        </w:rPr>
      </w:pPr>
    </w:p>
    <w:p w14:paraId="0A695A88">
      <w:pPr>
        <w:rPr>
          <w:sz w:val="36"/>
        </w:rPr>
      </w:pPr>
    </w:p>
    <w:p w14:paraId="296C15F0">
      <w:pPr>
        <w:rPr>
          <w:sz w:val="36"/>
        </w:rPr>
      </w:pPr>
    </w:p>
    <w:p w14:paraId="23E27592">
      <w:pPr>
        <w:rPr>
          <w:sz w:val="36"/>
        </w:rPr>
      </w:pPr>
    </w:p>
    <w:p w14:paraId="22326352">
      <w:pPr>
        <w:rPr>
          <w:sz w:val="36"/>
        </w:rPr>
      </w:pPr>
    </w:p>
    <w:p w14:paraId="08AD515E">
      <w:pPr>
        <w:rPr>
          <w:sz w:val="36"/>
        </w:rPr>
      </w:pPr>
    </w:p>
    <w:p w14:paraId="64D5B2BD">
      <w:pPr>
        <w:rPr>
          <w:sz w:val="36"/>
        </w:rPr>
      </w:pPr>
    </w:p>
    <w:p w14:paraId="14B1716C">
      <w:pPr>
        <w:ind w:firstLine="2897" w:firstLineChars="1493"/>
        <w:rPr>
          <w:rFonts w:eastAsia="黑体"/>
          <w:spacing w:val="20"/>
          <w:w w:val="66"/>
          <w:sz w:val="44"/>
          <w:szCs w:val="44"/>
        </w:rPr>
      </w:pPr>
      <w:r>
        <w:drawing>
          <wp:anchor distT="0" distB="0" distL="114300" distR="114300" simplePos="0" relativeHeight="251660288"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08345CA0">
      <w:pPr>
        <w:tabs>
          <w:tab w:val="left" w:pos="3281"/>
          <w:tab w:val="center" w:pos="4711"/>
        </w:tabs>
        <w:jc w:val="center"/>
        <w:rPr>
          <w:rFonts w:eastAsia="仿宋_GB2312"/>
          <w:b/>
          <w:bCs/>
          <w:spacing w:val="20"/>
          <w:w w:val="66"/>
          <w:sz w:val="44"/>
          <w:szCs w:val="44"/>
        </w:rPr>
      </w:pPr>
      <w:r>
        <w:rPr>
          <w:rFonts w:eastAsia="仿宋_GB2312"/>
          <w:b/>
          <w:bCs/>
          <w:kern w:val="0"/>
          <w:sz w:val="44"/>
          <w:szCs w:val="44"/>
        </w:rPr>
        <w:t>2026.</w:t>
      </w:r>
      <w:r>
        <w:rPr>
          <w:rFonts w:hint="eastAsia" w:eastAsia="仿宋_GB2312"/>
          <w:b/>
          <w:bCs/>
          <w:kern w:val="0"/>
          <w:sz w:val="44"/>
          <w:szCs w:val="44"/>
        </w:rPr>
        <w:t>5</w:t>
      </w:r>
      <w:r>
        <w:rPr>
          <w:rFonts w:eastAsia="仿宋_GB2312"/>
          <w:b/>
          <w:bCs/>
          <w:kern w:val="0"/>
          <w:sz w:val="44"/>
          <w:szCs w:val="44"/>
        </w:rPr>
        <w:t xml:space="preserve"> </w:t>
      </w:r>
    </w:p>
    <w:p w14:paraId="5DE73D80">
      <w:pPr>
        <w:tabs>
          <w:tab w:val="left" w:pos="3281"/>
          <w:tab w:val="center" w:pos="4711"/>
        </w:tabs>
        <w:jc w:val="center"/>
        <w:rPr>
          <w:rFonts w:eastAsia="仿宋_GB2312"/>
          <w:b/>
          <w:bCs/>
          <w:kern w:val="0"/>
          <w:sz w:val="44"/>
          <w:szCs w:val="44"/>
        </w:rPr>
      </w:pPr>
    </w:p>
    <w:p w14:paraId="624DEB3C">
      <w:pPr>
        <w:tabs>
          <w:tab w:val="left" w:pos="3281"/>
          <w:tab w:val="center" w:pos="4711"/>
        </w:tabs>
        <w:jc w:val="center"/>
        <w:rPr>
          <w:rFonts w:eastAsia="仿宋_GB2312"/>
          <w:b/>
          <w:bCs/>
          <w:spacing w:val="20"/>
          <w:w w:val="66"/>
          <w:sz w:val="44"/>
          <w:szCs w:val="44"/>
        </w:rPr>
        <w:sectPr>
          <w:headerReference r:id="rId3" w:type="default"/>
          <w:pgSz w:w="11906" w:h="16838"/>
          <w:pgMar w:top="1440" w:right="1797" w:bottom="1440" w:left="1797" w:header="851" w:footer="992" w:gutter="0"/>
          <w:cols w:space="720" w:num="1"/>
          <w:docGrid w:type="linesAndChars" w:linePitch="285" w:charSpace="-3449"/>
        </w:sectPr>
      </w:pPr>
    </w:p>
    <w:p w14:paraId="5C3891CF">
      <w:pPr>
        <w:tabs>
          <w:tab w:val="left" w:pos="3281"/>
          <w:tab w:val="center" w:pos="4711"/>
        </w:tabs>
        <w:jc w:val="center"/>
        <w:rPr>
          <w:b/>
          <w:bCs/>
          <w:spacing w:val="20"/>
          <w:w w:val="66"/>
          <w:sz w:val="36"/>
          <w:szCs w:val="32"/>
        </w:rPr>
      </w:pPr>
      <w:r>
        <w:rPr>
          <w:b/>
          <w:bCs/>
          <w:spacing w:val="20"/>
          <w:w w:val="66"/>
          <w:sz w:val="36"/>
          <w:szCs w:val="32"/>
        </w:rPr>
        <w:t>目  录</w:t>
      </w:r>
    </w:p>
    <w:p w14:paraId="31D8561E">
      <w:pPr>
        <w:tabs>
          <w:tab w:val="left" w:pos="3281"/>
          <w:tab w:val="center" w:pos="4711"/>
        </w:tabs>
        <w:spacing w:line="360" w:lineRule="auto"/>
        <w:jc w:val="center"/>
        <w:rPr>
          <w:rFonts w:eastAsia="仿宋_GB2312"/>
          <w:b/>
          <w:bCs/>
          <w:spacing w:val="20"/>
          <w:w w:val="66"/>
          <w:sz w:val="28"/>
          <w:szCs w:val="28"/>
        </w:rPr>
      </w:pPr>
    </w:p>
    <w:p w14:paraId="0C0D8774">
      <w:pPr>
        <w:pStyle w:val="13"/>
        <w:rPr>
          <w:sz w:val="28"/>
          <w:szCs w:val="28"/>
        </w:rPr>
      </w:pPr>
      <w:r>
        <w:rPr>
          <w:sz w:val="28"/>
          <w:szCs w:val="28"/>
        </w:rPr>
        <w:t>第一部分  磋商邀请函</w:t>
      </w:r>
    </w:p>
    <w:p w14:paraId="6906B870"/>
    <w:p w14:paraId="2D4A684B">
      <w:pPr>
        <w:pStyle w:val="13"/>
        <w:rPr>
          <w:sz w:val="28"/>
          <w:szCs w:val="28"/>
        </w:rPr>
      </w:pPr>
      <w:r>
        <w:rPr>
          <w:sz w:val="28"/>
          <w:szCs w:val="28"/>
        </w:rPr>
        <w:t>第二部分  磋商项目</w:t>
      </w:r>
      <w:r>
        <w:rPr>
          <w:rFonts w:hint="eastAsia"/>
          <w:sz w:val="28"/>
          <w:szCs w:val="28"/>
        </w:rPr>
        <w:t>需求</w:t>
      </w:r>
    </w:p>
    <w:p w14:paraId="1DB241F3"/>
    <w:p w14:paraId="77D39CF3">
      <w:pPr>
        <w:pStyle w:val="13"/>
        <w:rPr>
          <w:sz w:val="28"/>
          <w:szCs w:val="28"/>
        </w:rPr>
      </w:pPr>
      <w:r>
        <w:rPr>
          <w:sz w:val="28"/>
          <w:szCs w:val="28"/>
        </w:rPr>
        <w:t>第三部分  供应商须知</w:t>
      </w:r>
    </w:p>
    <w:p w14:paraId="0F3A9ACC"/>
    <w:p w14:paraId="7303309F">
      <w:pPr>
        <w:pStyle w:val="13"/>
        <w:rPr>
          <w:sz w:val="28"/>
          <w:szCs w:val="28"/>
        </w:rPr>
      </w:pPr>
      <w:r>
        <w:rPr>
          <w:sz w:val="28"/>
          <w:szCs w:val="28"/>
        </w:rPr>
        <w:t>第四部分  合同草案</w:t>
      </w:r>
    </w:p>
    <w:p w14:paraId="3459DD17"/>
    <w:p w14:paraId="55B0B68B">
      <w:pPr>
        <w:pStyle w:val="13"/>
        <w:rPr>
          <w:sz w:val="28"/>
          <w:szCs w:val="28"/>
        </w:rPr>
      </w:pPr>
      <w:r>
        <w:rPr>
          <w:sz w:val="28"/>
          <w:szCs w:val="28"/>
        </w:rPr>
        <w:t>第五部分  响应文件格式</w:t>
      </w:r>
    </w:p>
    <w:p w14:paraId="190067E1">
      <w:pPr>
        <w:tabs>
          <w:tab w:val="left" w:pos="3281"/>
          <w:tab w:val="center" w:pos="4711"/>
        </w:tabs>
        <w:spacing w:line="360" w:lineRule="auto"/>
        <w:jc w:val="center"/>
        <w:rPr>
          <w:rFonts w:eastAsia="仿宋_GB2312"/>
          <w:b/>
          <w:bCs/>
          <w:spacing w:val="20"/>
          <w:w w:val="66"/>
          <w:sz w:val="28"/>
          <w:szCs w:val="28"/>
        </w:rPr>
      </w:pPr>
    </w:p>
    <w:p w14:paraId="16833D45">
      <w:pPr>
        <w:tabs>
          <w:tab w:val="left" w:pos="3281"/>
          <w:tab w:val="center" w:pos="4711"/>
        </w:tabs>
        <w:jc w:val="center"/>
        <w:rPr>
          <w:rFonts w:eastAsia="仿宋_GB2312"/>
          <w:b/>
          <w:bCs/>
          <w:spacing w:val="20"/>
          <w:w w:val="66"/>
          <w:sz w:val="44"/>
          <w:szCs w:val="44"/>
        </w:rPr>
      </w:pPr>
    </w:p>
    <w:p w14:paraId="0F75F3C2">
      <w:pPr>
        <w:tabs>
          <w:tab w:val="left" w:pos="3281"/>
          <w:tab w:val="center" w:pos="4711"/>
        </w:tabs>
        <w:jc w:val="center"/>
        <w:rPr>
          <w:rFonts w:eastAsia="仿宋_GB2312"/>
          <w:b/>
          <w:bCs/>
          <w:spacing w:val="20"/>
          <w:w w:val="66"/>
          <w:sz w:val="44"/>
          <w:szCs w:val="44"/>
        </w:rPr>
        <w:sectPr>
          <w:pgSz w:w="11906" w:h="16838"/>
          <w:pgMar w:top="1440" w:right="1797" w:bottom="1440" w:left="1797" w:header="851" w:footer="992" w:gutter="0"/>
          <w:cols w:space="720" w:num="1"/>
          <w:docGrid w:type="linesAndChars" w:linePitch="285" w:charSpace="-3449"/>
        </w:sectPr>
      </w:pPr>
    </w:p>
    <w:p w14:paraId="18DEAEA3">
      <w:pPr>
        <w:pStyle w:val="14"/>
        <w:rPr>
          <w:rFonts w:ascii="Times New Roman" w:hAnsi="Times New Roman"/>
        </w:rPr>
      </w:pPr>
      <w:bookmarkStart w:id="0" w:name="_Toc411426748"/>
      <w:bookmarkStart w:id="1" w:name="_Toc411426750"/>
      <w:r>
        <w:rPr>
          <w:rFonts w:ascii="Times New Roman" w:hAnsi="Times New Roman"/>
        </w:rPr>
        <w:t>第一部分  磋商邀请函</w:t>
      </w:r>
      <w:bookmarkEnd w:id="0"/>
    </w:p>
    <w:p w14:paraId="62E0EC47">
      <w:pPr>
        <w:pStyle w:val="32"/>
        <w:spacing w:line="360" w:lineRule="auto"/>
        <w:ind w:firstLine="480" w:firstLineChars="200"/>
        <w:jc w:val="both"/>
        <w:rPr>
          <w:rFonts w:ascii="Times New Roman" w:hAnsi="Times New Roman" w:cs="Times New Roman" w:eastAsiaTheme="minorEastAsia"/>
          <w:color w:val="auto"/>
          <w:szCs w:val="32"/>
        </w:rPr>
      </w:pPr>
      <w:bookmarkStart w:id="2" w:name="_Toc411426749"/>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国家税务总局天津市税务局2026年网站智能化搜索服务项目</w:t>
      </w:r>
      <w:r>
        <w:rPr>
          <w:rFonts w:ascii="Times New Roman" w:hAnsi="Times New Roman" w:cs="Times New Roman" w:eastAsiaTheme="minorEastAsia"/>
          <w:color w:val="auto"/>
          <w:szCs w:val="32"/>
        </w:rPr>
        <w:t>实施政府采购。现欢迎合格的供应商参加</w:t>
      </w:r>
      <w:r>
        <w:rPr>
          <w:rFonts w:hint="eastAsia" w:ascii="Times New Roman" w:hAnsi="Times New Roman" w:cs="Times New Roman" w:eastAsiaTheme="minorEastAsia"/>
          <w:color w:val="auto"/>
          <w:szCs w:val="32"/>
        </w:rPr>
        <w:t>磋商</w:t>
      </w:r>
      <w:r>
        <w:rPr>
          <w:rFonts w:ascii="Times New Roman" w:hAnsi="Times New Roman" w:cs="Times New Roman" w:eastAsiaTheme="minorEastAsia"/>
          <w:color w:val="auto"/>
          <w:szCs w:val="32"/>
        </w:rPr>
        <w:t>。</w:t>
      </w:r>
    </w:p>
    <w:p w14:paraId="24E92572">
      <w:pPr>
        <w:pStyle w:val="32"/>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本项目为远程招投标，一律不接受纸质响应文件，只接受加盖投标人电子签章的电子响应文件（以通过天津公共资源电子签章客户端正确读取签章信息为准）。供应商参加投标前须办理CA数字证书（USBKEY）和电子签章。投标人须按竞争性磋商文件的规定在天津市政府采购中心招投标系统中提交网上应答并上传加盖投标人电子签章的电子响应文件（以通过天津公共资源电子签章客户端正确读取签章信息为准）。</w:t>
      </w:r>
      <w:r>
        <w:rPr>
          <w:rFonts w:hint="eastAsia" w:ascii="Times New Roman" w:hAnsi="Times New Roman" w:cs="Times New Roman" w:eastAsiaTheme="minorEastAsia"/>
          <w:color w:val="auto"/>
          <w:szCs w:val="32"/>
        </w:rPr>
        <w:t>响应文件加盖1个有效电子签章即视同所有页均已盖章。</w:t>
      </w:r>
    </w:p>
    <w:p w14:paraId="69BD549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30DFE93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国家税务总局天津市税务局2026年网站智能化搜索服务项目</w:t>
      </w:r>
    </w:p>
    <w:p w14:paraId="7915D1E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（二）项目编号：TGPC-2026-D-0452</w:t>
      </w:r>
    </w:p>
    <w:p w14:paraId="593E42E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（三）采购方式：竞争性磋商</w:t>
      </w:r>
    </w:p>
    <w:p w14:paraId="207009F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（四）项目属性：服务</w:t>
      </w:r>
    </w:p>
    <w:p w14:paraId="53E3B7E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（五）本项目不接受联合体参与。不接受联合体参与的，若有供应商组成联合体参与，视为无效响应。</w:t>
      </w:r>
    </w:p>
    <w:p w14:paraId="649B320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（六）本文件售价：免费。</w:t>
      </w:r>
    </w:p>
    <w:p w14:paraId="1E49DAB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0"/>
        <w:tblW w:w="7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9"/>
        <w:gridCol w:w="1867"/>
        <w:gridCol w:w="1275"/>
        <w:gridCol w:w="1276"/>
        <w:gridCol w:w="1480"/>
        <w:gridCol w:w="1389"/>
      </w:tblGrid>
      <w:tr w14:paraId="7DC4FBB2">
        <w:trPr>
          <w:jc w:val="center"/>
        </w:trPr>
        <w:tc>
          <w:tcPr>
            <w:tcW w:w="629" w:type="dxa"/>
            <w:vAlign w:val="center"/>
          </w:tcPr>
          <w:p w14:paraId="69DA43B9">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包号</w:t>
            </w:r>
          </w:p>
        </w:tc>
        <w:tc>
          <w:tcPr>
            <w:tcW w:w="1867" w:type="dxa"/>
            <w:vAlign w:val="center"/>
          </w:tcPr>
          <w:p w14:paraId="44F0AB86">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包名称</w:t>
            </w:r>
          </w:p>
        </w:tc>
        <w:tc>
          <w:tcPr>
            <w:tcW w:w="1275" w:type="dxa"/>
            <w:vAlign w:val="center"/>
          </w:tcPr>
          <w:p w14:paraId="58BDC7BE">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包预算</w:t>
            </w:r>
          </w:p>
        </w:tc>
        <w:tc>
          <w:tcPr>
            <w:tcW w:w="1276" w:type="dxa"/>
            <w:vAlign w:val="center"/>
          </w:tcPr>
          <w:p w14:paraId="2B6C29FD">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包最高限价</w:t>
            </w:r>
          </w:p>
        </w:tc>
        <w:tc>
          <w:tcPr>
            <w:tcW w:w="1480" w:type="dxa"/>
            <w:vAlign w:val="center"/>
          </w:tcPr>
          <w:p w14:paraId="071EC115">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合同履行期限</w:t>
            </w:r>
          </w:p>
        </w:tc>
        <w:tc>
          <w:tcPr>
            <w:tcW w:w="1389" w:type="dxa"/>
            <w:vAlign w:val="center"/>
          </w:tcPr>
          <w:p w14:paraId="2CED5945">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所属行业</w:t>
            </w:r>
          </w:p>
        </w:tc>
      </w:tr>
      <w:tr w14:paraId="3B90F281">
        <w:trPr>
          <w:jc w:val="center"/>
        </w:trPr>
        <w:tc>
          <w:tcPr>
            <w:tcW w:w="629" w:type="dxa"/>
            <w:vAlign w:val="center"/>
          </w:tcPr>
          <w:p w14:paraId="2B9A5349">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867" w:type="dxa"/>
            <w:vAlign w:val="center"/>
          </w:tcPr>
          <w:p w14:paraId="6F3D8966">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网站智能化搜索服务</w:t>
            </w:r>
          </w:p>
        </w:tc>
        <w:tc>
          <w:tcPr>
            <w:tcW w:w="1275" w:type="dxa"/>
            <w:vAlign w:val="center"/>
          </w:tcPr>
          <w:p w14:paraId="2E9A0FB7">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80000</w:t>
            </w:r>
            <w:r>
              <w:rPr>
                <w:rFonts w:ascii="Times New Roman" w:hAnsi="Times New Roman" w:eastAsia="宋体" w:cs="Times New Roman"/>
                <w:color w:val="auto"/>
                <w:sz w:val="21"/>
                <w:szCs w:val="21"/>
              </w:rPr>
              <w:t>元</w:t>
            </w:r>
          </w:p>
        </w:tc>
        <w:tc>
          <w:tcPr>
            <w:tcW w:w="1276" w:type="dxa"/>
            <w:vAlign w:val="center"/>
          </w:tcPr>
          <w:p w14:paraId="51D57625">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80000</w:t>
            </w:r>
            <w:r>
              <w:rPr>
                <w:rFonts w:ascii="Times New Roman" w:hAnsi="Times New Roman" w:eastAsia="宋体" w:cs="Times New Roman"/>
                <w:color w:val="auto"/>
                <w:sz w:val="21"/>
                <w:szCs w:val="21"/>
              </w:rPr>
              <w:t>元</w:t>
            </w:r>
          </w:p>
        </w:tc>
        <w:tc>
          <w:tcPr>
            <w:tcW w:w="1480" w:type="dxa"/>
            <w:vAlign w:val="center"/>
          </w:tcPr>
          <w:p w14:paraId="4A483378">
            <w:pPr>
              <w:pStyle w:val="32"/>
              <w:adjustRightInd/>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签订合同之日起12个月内完成</w:t>
            </w:r>
          </w:p>
        </w:tc>
        <w:tc>
          <w:tcPr>
            <w:tcW w:w="1389" w:type="dxa"/>
            <w:vAlign w:val="center"/>
          </w:tcPr>
          <w:p w14:paraId="084B6E18">
            <w:pPr>
              <w:pStyle w:val="32"/>
              <w:adjustRightInd/>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软件和信息技术服务业</w:t>
            </w:r>
          </w:p>
        </w:tc>
      </w:tr>
    </w:tbl>
    <w:p w14:paraId="745FA300">
      <w:pPr>
        <w:tabs>
          <w:tab w:val="left" w:pos="210"/>
        </w:tabs>
        <w:autoSpaceDE w:val="0"/>
        <w:autoSpaceDN w:val="0"/>
        <w:adjustRightInd w:val="0"/>
        <w:spacing w:line="360" w:lineRule="auto"/>
        <w:ind w:firstLine="480" w:firstLineChars="200"/>
        <w:outlineLvl w:val="0"/>
        <w:rPr>
          <w:strike/>
          <w:sz w:val="24"/>
          <w:szCs w:val="24"/>
        </w:rPr>
      </w:pPr>
      <w:r>
        <w:rPr>
          <w:sz w:val="24"/>
          <w:szCs w:val="24"/>
          <w:lang w:val="zh-CN"/>
        </w:rPr>
        <w:t>本项目不接受进口产品</w:t>
      </w:r>
      <w:r>
        <w:rPr>
          <w:rFonts w:hint="eastAsia"/>
          <w:sz w:val="24"/>
          <w:szCs w:val="24"/>
          <w:lang w:val="zh-CN"/>
        </w:rPr>
        <w:t>参与</w:t>
      </w:r>
      <w:r>
        <w:rPr>
          <w:sz w:val="24"/>
          <w:szCs w:val="24"/>
          <w:lang w:val="zh-CN"/>
        </w:rPr>
        <w:t>磋商。</w:t>
      </w:r>
    </w:p>
    <w:p w14:paraId="730E23A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三、供应商资格要求（实质性要求）</w:t>
      </w:r>
    </w:p>
    <w:p w14:paraId="168B9ECB">
      <w:pPr>
        <w:pStyle w:val="32"/>
        <w:spacing w:line="360" w:lineRule="auto"/>
        <w:ind w:firstLine="480" w:firstLineChars="200"/>
        <w:rPr>
          <w:rFonts w:ascii="Times New Roman" w:hAnsi="Times New Roman" w:eastAsia="宋体" w:cs="Times New Roman"/>
          <w:color w:val="auto"/>
        </w:rPr>
      </w:pPr>
      <w:r>
        <w:rPr>
          <w:rFonts w:ascii="Times New Roman" w:hAnsi="Times New Roman" w:cs="Times New Roman" w:eastAsiaTheme="minorEastAsia"/>
          <w:color w:val="auto"/>
        </w:rPr>
        <w:t>（一）</w:t>
      </w:r>
      <w:r>
        <w:rPr>
          <w:rFonts w:ascii="Times New Roman" w:hAnsi="Times New Roman" w:eastAsia="宋体" w:cs="Times New Roman"/>
          <w:color w:val="auto"/>
        </w:rPr>
        <w:t>供应商应具备《中华人民共和国政府采购法》第二十二条第一款和《政府采购法实施条例》第十八条规定的条件，提供以下材料：</w:t>
      </w:r>
    </w:p>
    <w:p w14:paraId="19CDEE8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营业执照副本或事业单位法人证书或民办非企业单位登记证书或社会团体法人登记证书或基金会法人登记证书</w:t>
      </w:r>
      <w:r>
        <w:rPr>
          <w:rFonts w:hint="eastAsia" w:ascii="Times New Roman" w:hAnsi="Times New Roman" w:eastAsia="宋体" w:cs="Times New Roman"/>
          <w:color w:val="auto"/>
        </w:rPr>
        <w:t>电子件</w:t>
      </w:r>
      <w:r>
        <w:rPr>
          <w:rFonts w:ascii="Times New Roman" w:hAnsi="Times New Roman" w:eastAsia="宋体" w:cs="Times New Roman"/>
          <w:color w:val="auto"/>
        </w:rPr>
        <w:t>或自然人的身份证明</w:t>
      </w:r>
      <w:r>
        <w:rPr>
          <w:rFonts w:hint="eastAsia" w:ascii="Times New Roman" w:hAnsi="Times New Roman" w:eastAsia="宋体" w:cs="Times New Roman"/>
          <w:color w:val="auto"/>
        </w:rPr>
        <w:t>电子件</w:t>
      </w:r>
      <w:r>
        <w:rPr>
          <w:rFonts w:ascii="Times New Roman" w:hAnsi="Times New Roman" w:eastAsia="宋体" w:cs="Times New Roman"/>
          <w:color w:val="auto"/>
        </w:rPr>
        <w:t>。</w:t>
      </w:r>
    </w:p>
    <w:p w14:paraId="0778436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提供《供应商资格声明函》（格式见附件2）</w:t>
      </w:r>
    </w:p>
    <w:p w14:paraId="02A9B99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eastAsiaTheme="minorEastAsia"/>
          <w:color w:val="auto"/>
        </w:rPr>
        <w:t>（</w:t>
      </w:r>
      <w:r>
        <w:rPr>
          <w:rFonts w:hint="eastAsia" w:ascii="Times New Roman" w:hAnsi="Times New Roman" w:cs="Times New Roman" w:eastAsiaTheme="minorEastAsia"/>
          <w:color w:val="auto"/>
        </w:rPr>
        <w:t>二</w:t>
      </w:r>
      <w:r>
        <w:rPr>
          <w:rFonts w:ascii="Times New Roman" w:hAnsi="Times New Roman" w:cs="Times New Roman" w:eastAsiaTheme="minorEastAsia"/>
          <w:color w:val="auto"/>
        </w:rPr>
        <w:t>）本项目专门面向中小企业采购，提供《中小企业声明函》。</w:t>
      </w:r>
    </w:p>
    <w:p w14:paraId="7D1FC86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四、项目需要落实的政府采购政策</w:t>
      </w:r>
    </w:p>
    <w:p w14:paraId="12F20F7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w:t>
      </w:r>
      <w:r>
        <w:rPr>
          <w:rFonts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4005669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589A86D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48F519F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10F5382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347F060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61F48B4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598BEB51">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（七）根据《关于推动解决政府采购异常低价问题的通知》（财库〔2026〕2号）的要求，当供应商报价出现以下情形之一时，磋商小组应当启动对该供应商的异常低价审查程序：</w:t>
      </w:r>
    </w:p>
    <w:p w14:paraId="4B801E09">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1125865F">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5DF986E2">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4D5C055E">
      <w:pPr>
        <w:pStyle w:val="32"/>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磋商小组基于专业判断，认为供应商报价过低，有可能影响产品质量或者不能诚信履约的其他情形。</w:t>
      </w:r>
    </w:p>
    <w:p w14:paraId="72BFF6E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五、参与本项目的步骤、时间与方式</w:t>
      </w:r>
    </w:p>
    <w:p w14:paraId="2A6BCB8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（一）参与本项目的时间要求</w:t>
      </w:r>
    </w:p>
    <w:tbl>
      <w:tblPr>
        <w:tblStyle w:val="20"/>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C4D0631">
        <w:trPr>
          <w:tblHeader/>
          <w:jc w:val="center"/>
        </w:trPr>
        <w:tc>
          <w:tcPr>
            <w:tcW w:w="779" w:type="dxa"/>
            <w:vAlign w:val="center"/>
          </w:tcPr>
          <w:p w14:paraId="7312018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序号</w:t>
            </w:r>
          </w:p>
        </w:tc>
        <w:tc>
          <w:tcPr>
            <w:tcW w:w="1941" w:type="dxa"/>
            <w:vAlign w:val="center"/>
          </w:tcPr>
          <w:p w14:paraId="1FB7D196">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步骤名称</w:t>
            </w:r>
          </w:p>
        </w:tc>
        <w:tc>
          <w:tcPr>
            <w:tcW w:w="1891" w:type="dxa"/>
            <w:vAlign w:val="center"/>
          </w:tcPr>
          <w:p w14:paraId="7FA3EEB7">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开始时间</w:t>
            </w:r>
          </w:p>
        </w:tc>
        <w:tc>
          <w:tcPr>
            <w:tcW w:w="1891" w:type="dxa"/>
            <w:vAlign w:val="center"/>
          </w:tcPr>
          <w:p w14:paraId="6B488275">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截止时间</w:t>
            </w:r>
          </w:p>
        </w:tc>
        <w:tc>
          <w:tcPr>
            <w:tcW w:w="2632" w:type="dxa"/>
            <w:vAlign w:val="center"/>
          </w:tcPr>
          <w:p w14:paraId="48531B38">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备注</w:t>
            </w:r>
          </w:p>
        </w:tc>
      </w:tr>
      <w:tr w14:paraId="4E699C3D">
        <w:trPr>
          <w:jc w:val="center"/>
        </w:trPr>
        <w:tc>
          <w:tcPr>
            <w:tcW w:w="779" w:type="dxa"/>
            <w:vAlign w:val="center"/>
          </w:tcPr>
          <w:p w14:paraId="6B6B231D">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1941" w:type="dxa"/>
            <w:vAlign w:val="center"/>
          </w:tcPr>
          <w:p w14:paraId="05FABAAD">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获取竞争性磋商文件</w:t>
            </w:r>
          </w:p>
        </w:tc>
        <w:tc>
          <w:tcPr>
            <w:tcW w:w="1891" w:type="dxa"/>
            <w:vAlign w:val="center"/>
          </w:tcPr>
          <w:p w14:paraId="7504DD4C">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18</w:t>
            </w:r>
            <w:r>
              <w:rPr>
                <w:rFonts w:ascii="Times New Roman" w:hAnsi="Times New Roman" w:eastAsia="宋体" w:cs="Times New Roman"/>
                <w:color w:val="auto"/>
                <w:sz w:val="21"/>
                <w:szCs w:val="21"/>
              </w:rPr>
              <w:t>日</w:t>
            </w:r>
          </w:p>
        </w:tc>
        <w:tc>
          <w:tcPr>
            <w:tcW w:w="1891" w:type="dxa"/>
            <w:vAlign w:val="center"/>
          </w:tcPr>
          <w:p w14:paraId="3EBC7034">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25</w:t>
            </w:r>
            <w:r>
              <w:rPr>
                <w:rFonts w:ascii="Times New Roman" w:hAnsi="Times New Roman" w:eastAsia="宋体" w:cs="Times New Roman"/>
                <w:color w:val="auto"/>
                <w:sz w:val="21"/>
                <w:szCs w:val="21"/>
              </w:rPr>
              <w:t>日</w:t>
            </w:r>
          </w:p>
        </w:tc>
        <w:tc>
          <w:tcPr>
            <w:tcW w:w="2632" w:type="dxa"/>
            <w:vAlign w:val="center"/>
          </w:tcPr>
          <w:p w14:paraId="402E7341">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5EF1752E">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未按时获取竞争性磋商文件的，不能参与本项目</w:t>
            </w:r>
          </w:p>
        </w:tc>
      </w:tr>
      <w:tr w14:paraId="28FA547F">
        <w:trPr>
          <w:jc w:val="center"/>
        </w:trPr>
        <w:tc>
          <w:tcPr>
            <w:tcW w:w="779" w:type="dxa"/>
            <w:vAlign w:val="center"/>
          </w:tcPr>
          <w:p w14:paraId="223CFBB2">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w:t>
            </w:r>
          </w:p>
        </w:tc>
        <w:tc>
          <w:tcPr>
            <w:tcW w:w="1941" w:type="dxa"/>
            <w:vAlign w:val="center"/>
          </w:tcPr>
          <w:p w14:paraId="5CCF747F">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网上应答（上传电子响应文件）</w:t>
            </w:r>
          </w:p>
        </w:tc>
        <w:tc>
          <w:tcPr>
            <w:tcW w:w="1891" w:type="dxa"/>
            <w:vAlign w:val="center"/>
          </w:tcPr>
          <w:p w14:paraId="3C942FC4">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18</w:t>
            </w:r>
            <w:r>
              <w:rPr>
                <w:rFonts w:ascii="Times New Roman" w:hAnsi="Times New Roman" w:eastAsia="宋体" w:cs="Times New Roman"/>
                <w:color w:val="auto"/>
                <w:sz w:val="21"/>
                <w:szCs w:val="21"/>
              </w:rPr>
              <w:t>日9:00</w:t>
            </w:r>
          </w:p>
        </w:tc>
        <w:tc>
          <w:tcPr>
            <w:tcW w:w="1891" w:type="dxa"/>
            <w:vAlign w:val="center"/>
          </w:tcPr>
          <w:p w14:paraId="100C339B">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29</w:t>
            </w:r>
            <w:r>
              <w:rPr>
                <w:rFonts w:ascii="Times New Roman" w:hAnsi="Times New Roman" w:eastAsia="宋体" w:cs="Times New Roman"/>
                <w:color w:val="auto"/>
                <w:sz w:val="21"/>
                <w:szCs w:val="21"/>
              </w:rPr>
              <w:t>日8:30</w:t>
            </w:r>
          </w:p>
        </w:tc>
        <w:tc>
          <w:tcPr>
            <w:tcW w:w="2632" w:type="dxa"/>
            <w:vAlign w:val="center"/>
          </w:tcPr>
          <w:p w14:paraId="60EC8B69">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未按时完成网上应答或未按时上传电子响应文件的，视为无效响应。</w:t>
            </w:r>
          </w:p>
        </w:tc>
      </w:tr>
      <w:tr w14:paraId="5E5756A0">
        <w:trPr>
          <w:jc w:val="center"/>
        </w:trPr>
        <w:tc>
          <w:tcPr>
            <w:tcW w:w="779" w:type="dxa"/>
            <w:vAlign w:val="center"/>
          </w:tcPr>
          <w:p w14:paraId="3B515C56">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w:t>
            </w:r>
          </w:p>
        </w:tc>
        <w:tc>
          <w:tcPr>
            <w:tcW w:w="1941" w:type="dxa"/>
            <w:vAlign w:val="center"/>
          </w:tcPr>
          <w:p w14:paraId="3B882C52">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第一阶段解密</w:t>
            </w:r>
          </w:p>
        </w:tc>
        <w:tc>
          <w:tcPr>
            <w:tcW w:w="1891" w:type="dxa"/>
            <w:vAlign w:val="center"/>
          </w:tcPr>
          <w:p w14:paraId="75463542">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29</w:t>
            </w:r>
            <w:r>
              <w:rPr>
                <w:rFonts w:ascii="Times New Roman" w:hAnsi="Times New Roman" w:eastAsia="宋体" w:cs="Times New Roman"/>
                <w:color w:val="auto"/>
                <w:sz w:val="21"/>
                <w:szCs w:val="21"/>
              </w:rPr>
              <w:t>日8:30</w:t>
            </w:r>
          </w:p>
        </w:tc>
        <w:tc>
          <w:tcPr>
            <w:tcW w:w="1891" w:type="dxa"/>
            <w:vAlign w:val="center"/>
          </w:tcPr>
          <w:p w14:paraId="281B8A62">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29</w:t>
            </w:r>
            <w:r>
              <w:rPr>
                <w:rFonts w:ascii="Times New Roman" w:hAnsi="Times New Roman" w:eastAsia="宋体" w:cs="Times New Roman"/>
                <w:color w:val="auto"/>
                <w:sz w:val="21"/>
                <w:szCs w:val="21"/>
              </w:rPr>
              <w:t>日9:30</w:t>
            </w:r>
          </w:p>
        </w:tc>
        <w:tc>
          <w:tcPr>
            <w:tcW w:w="2632" w:type="dxa"/>
            <w:vAlign w:val="center"/>
          </w:tcPr>
          <w:p w14:paraId="1019DFCD">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未按时完成第一阶段解密的，视为无效响应。</w:t>
            </w:r>
          </w:p>
        </w:tc>
      </w:tr>
      <w:tr w14:paraId="428E6302">
        <w:trPr>
          <w:jc w:val="center"/>
        </w:trPr>
        <w:tc>
          <w:tcPr>
            <w:tcW w:w="779" w:type="dxa"/>
            <w:vAlign w:val="center"/>
          </w:tcPr>
          <w:p w14:paraId="6F86528C">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w:t>
            </w:r>
          </w:p>
        </w:tc>
        <w:tc>
          <w:tcPr>
            <w:tcW w:w="1941" w:type="dxa"/>
            <w:vAlign w:val="center"/>
          </w:tcPr>
          <w:p w14:paraId="0B64B22D">
            <w:pPr>
              <w:pStyle w:val="32"/>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第二阶段解密</w:t>
            </w:r>
          </w:p>
        </w:tc>
        <w:tc>
          <w:tcPr>
            <w:tcW w:w="6414" w:type="dxa"/>
            <w:gridSpan w:val="3"/>
            <w:vAlign w:val="center"/>
          </w:tcPr>
          <w:p w14:paraId="57D6A4DA">
            <w:pPr>
              <w:pStyle w:val="32"/>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通过第一阶段磋商的供应商在磋商小组要求的时间内（一般是磋商当日电话通知）完成第二阶段解密，否则视为放弃磋商。</w:t>
            </w:r>
          </w:p>
        </w:tc>
      </w:tr>
    </w:tbl>
    <w:p w14:paraId="1C1711ED">
      <w:pPr>
        <w:pStyle w:val="32"/>
        <w:adjustRightInd/>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（二）参与本项目的方式要求</w:t>
      </w:r>
    </w:p>
    <w:p w14:paraId="19C581D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供应商注册、CA数字证书（USBKey）领取、电子签章办理办法：</w:t>
      </w:r>
    </w:p>
    <w:p w14:paraId="7ACC838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天津市政府采购中心网注册：登录天津市政府采购中心网（http://tjgpc.zwfwb.tj.gov.cn）首页点击“用户注册维护”，填写相关内容。天津市政府采购中心注册窗口联系电话：022-24538167。</w:t>
      </w:r>
    </w:p>
    <w:p w14:paraId="2565948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CA数字证书（USBKey）领取及电子签章办理：参见天津市政府采购中心网（http://tjgpc.zwfwb.tj.gov.cn）--服务指南--供应商注册、领取CA数字证书（USBKey）及电子签章制章的流程。</w:t>
      </w:r>
    </w:p>
    <w:p w14:paraId="165D4A6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CA数字证书办理联系电话：400-0566-110或022-24538059。</w:t>
      </w:r>
    </w:p>
    <w:p w14:paraId="7BD0003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电子签章办理联系电话：022-24538059。</w:t>
      </w:r>
    </w:p>
    <w:p w14:paraId="6E0AB2A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获取竞争性磋商文件的方式</w:t>
      </w:r>
    </w:p>
    <w:p w14:paraId="29D541E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获取电子竞争性磋商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5"/>
          <w:rFonts w:ascii="Times New Roman" w:hAnsi="Times New Roman" w:eastAsia="宋体" w:cs="Times New Roman"/>
          <w:color w:val="auto"/>
        </w:rPr>
        <w:t>http://tjgpc.zwfwb.tj.gov.cn</w:t>
      </w:r>
      <w:r>
        <w:rPr>
          <w:rStyle w:val="25"/>
          <w:rFonts w:ascii="Times New Roman" w:hAnsi="Times New Roman" w:eastAsia="宋体" w:cs="Times New Roman"/>
          <w:color w:val="auto"/>
        </w:rPr>
        <w:fldChar w:fldCharType="end"/>
      </w:r>
      <w:r>
        <w:rPr>
          <w:rFonts w:ascii="Times New Roman" w:hAnsi="Times New Roman" w:eastAsia="宋体" w:cs="Times New Roman"/>
          <w:color w:val="auto"/>
        </w:rPr>
        <w:t>）-”网上招投标”-“供应商登录”-“市级集采机构入口”下载竞争性磋商文件。</w:t>
      </w:r>
    </w:p>
    <w:p w14:paraId="33514D6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网上应答（上传电子响应文件）方式</w:t>
      </w:r>
    </w:p>
    <w:p w14:paraId="63DC5B3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进行网上应答及提交，并分别上传加盖电子签章的第一、第二阶段电子响应文件（以通过天津公共资源电子签章客户端正确读取签章信息为准），否则视为无效响应。</w:t>
      </w:r>
    </w:p>
    <w:p w14:paraId="010587D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网上应答帮助链接：http://tjgpc.zwfwb.tj.gov.cn/webInfo/getWebInfoListForwebInfoClass.do?fkWebInfoclassId=W008</w:t>
      </w:r>
    </w:p>
    <w:p w14:paraId="2D0B9EB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解密方式</w:t>
      </w:r>
    </w:p>
    <w:p w14:paraId="02D45D5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解密方式，供应商应于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解密，否则视为无效响应。</w:t>
      </w:r>
    </w:p>
    <w:p w14:paraId="792ECE4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 磋商地点</w:t>
      </w:r>
    </w:p>
    <w:p w14:paraId="045E0BE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第一阶段解密后，磋商代表人须于天津市河东区红星路79号二楼天津市政府采购中心评审现场或天津市政府采购中心网（网址：http://tjgpc.zwfwb.tj.gov.cn）等候磋商。</w:t>
      </w:r>
    </w:p>
    <w:p w14:paraId="06B2702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供应商应按以上步骤顺序、时间及方式要求参与本项目，否则视为不参与本项目。</w:t>
      </w:r>
    </w:p>
    <w:p w14:paraId="397BA0B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六、现场考察、标前答疑会</w:t>
      </w:r>
    </w:p>
    <w:p w14:paraId="0A5FFA6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本项目不组织现场考察。</w:t>
      </w:r>
    </w:p>
    <w:p w14:paraId="51E5A72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本项目不组织标前答疑会。</w:t>
      </w:r>
    </w:p>
    <w:p w14:paraId="3D621C5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七、采购代理机构信息</w:t>
      </w:r>
    </w:p>
    <w:p w14:paraId="20C2AFF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（一）采购代理机构名称：天津市政府采购中心</w:t>
      </w:r>
    </w:p>
    <w:p w14:paraId="573FF12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（二）采购代理机构地址：天津市河东区红星路79号二楼（邮编：300161）</w:t>
      </w:r>
    </w:p>
    <w:p w14:paraId="12E4B3D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（三）联系人：梁晨、冯强 </w:t>
      </w:r>
    </w:p>
    <w:p w14:paraId="387D9A9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（四）网址：http://tjgpc.zwfwb.tj.gov.cn</w:t>
      </w:r>
    </w:p>
    <w:p w14:paraId="141314F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（五）对外办公时间：法定工作日9:00～12:00，14:00～17:00</w:t>
      </w:r>
    </w:p>
    <w:p w14:paraId="3325911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（六）咨询服务电话：</w:t>
      </w:r>
    </w:p>
    <w:p w14:paraId="3639199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供应商注册咨询：022-24538167</w:t>
      </w:r>
    </w:p>
    <w:p w14:paraId="79B92AD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CA证书和电子签章办理咨询：022-24538059</w:t>
      </w:r>
    </w:p>
    <w:p w14:paraId="3317397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采购文件咨询：022-2453</w:t>
      </w:r>
      <w:r>
        <w:rPr>
          <w:rFonts w:hint="eastAsia" w:ascii="Times New Roman" w:hAnsi="Times New Roman" w:eastAsia="宋体" w:cs="Times New Roman"/>
          <w:color w:val="auto"/>
        </w:rPr>
        <w:t>8307</w:t>
      </w:r>
    </w:p>
    <w:p w14:paraId="4886BF5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网上应答及解密操作咨询：022-24538309</w:t>
      </w:r>
    </w:p>
    <w:p w14:paraId="2269389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八、采购人信息</w:t>
      </w:r>
    </w:p>
    <w:p w14:paraId="3777C6A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7446B16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3A192CB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25FBF58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w:t>
      </w:r>
      <w:r>
        <w:rPr>
          <w:rFonts w:hint="eastAsia" w:ascii="Times New Roman" w:hAnsi="Times New Roman" w:eastAsia="宋体" w:cs="Times New Roman"/>
          <w:color w:val="auto"/>
        </w:rPr>
        <w:t>022-</w:t>
      </w:r>
      <w:r>
        <w:rPr>
          <w:rFonts w:ascii="Times New Roman" w:hAnsi="Times New Roman" w:eastAsia="宋体" w:cs="Times New Roman"/>
          <w:color w:val="auto"/>
        </w:rPr>
        <w:t xml:space="preserve">24465517 </w:t>
      </w:r>
    </w:p>
    <w:p w14:paraId="1DC0732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九、质疑方式</w:t>
      </w:r>
    </w:p>
    <w:p w14:paraId="60B9CC9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（一）供应商认为采购文件、采购过程和采购结果使自己的权益受到损害的，可以在知道或者应知其权益受到损害之日起七个工作日内，按照本项目采购文件第三部分《供应商须知》“8. 询问与质疑”的相关规定，以书面原件形式针对同一采购程序环节一次性提出质疑，否则不予受理。</w:t>
      </w:r>
    </w:p>
    <w:p w14:paraId="1ADCE26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采购人质疑受理：</w:t>
      </w:r>
    </w:p>
    <w:p w14:paraId="7E7B049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 联系部门：</w:t>
      </w:r>
      <w:r>
        <w:rPr>
          <w:rFonts w:hint="eastAsia" w:ascii="Times New Roman" w:hAnsi="Times New Roman" w:eastAsia="宋体" w:cs="Times New Roman"/>
          <w:color w:val="auto"/>
        </w:rPr>
        <w:t>国家税务总局天津市税务局</w:t>
      </w:r>
    </w:p>
    <w:p w14:paraId="03FC18E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 联系地址：</w:t>
      </w:r>
      <w:r>
        <w:rPr>
          <w:rFonts w:hint="eastAsia" w:ascii="Times New Roman" w:hAnsi="Times New Roman" w:eastAsia="宋体" w:cs="Times New Roman"/>
          <w:color w:val="auto"/>
        </w:rPr>
        <w:t>天津市河北区民主道16号</w:t>
      </w:r>
    </w:p>
    <w:p w14:paraId="755B854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 联 系 人：</w:t>
      </w:r>
      <w:r>
        <w:rPr>
          <w:rFonts w:hint="eastAsia" w:ascii="Times New Roman" w:hAnsi="Times New Roman" w:eastAsia="宋体" w:cs="Times New Roman"/>
          <w:color w:val="auto"/>
        </w:rPr>
        <w:t>郭岚旭</w:t>
      </w:r>
    </w:p>
    <w:p w14:paraId="2844321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 联系方式：</w:t>
      </w:r>
      <w:r>
        <w:rPr>
          <w:rFonts w:hint="eastAsia" w:ascii="Times New Roman" w:hAnsi="Times New Roman" w:eastAsia="宋体" w:cs="Times New Roman"/>
          <w:color w:val="auto"/>
        </w:rPr>
        <w:t>022-</w:t>
      </w:r>
      <w:r>
        <w:rPr>
          <w:rFonts w:ascii="Times New Roman" w:hAnsi="Times New Roman" w:eastAsia="宋体" w:cs="Times New Roman"/>
          <w:color w:val="auto"/>
        </w:rPr>
        <w:t>24465517</w:t>
      </w:r>
    </w:p>
    <w:p w14:paraId="6DDADD2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6FE22DF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4EC4603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磋商公告的公告期限为3个工作日。</w:t>
      </w:r>
    </w:p>
    <w:p w14:paraId="6754ED2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十一、招标代理服务费</w:t>
      </w:r>
    </w:p>
    <w:p w14:paraId="3F676FC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w:t>
      </w:r>
      <w:r>
        <w:rPr>
          <w:rFonts w:hint="eastAsia"/>
          <w:color w:val="auto"/>
          <w:lang w:val="zh-CN"/>
        </w:rPr>
        <w:t>成交</w:t>
      </w:r>
      <w:r>
        <w:rPr>
          <w:rFonts w:ascii="Times New Roman" w:hAnsi="Times New Roman" w:eastAsia="宋体" w:cs="Times New Roman"/>
          <w:color w:val="auto"/>
        </w:rPr>
        <w:t>供应商收取招标代理服务费：</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47562A2D">
        <w:trPr>
          <w:trHeight w:val="440" w:hRule="atLeast"/>
          <w:tblHeader/>
          <w:jc w:val="center"/>
        </w:trPr>
        <w:tc>
          <w:tcPr>
            <w:tcW w:w="3656" w:type="dxa"/>
            <w:vAlign w:val="center"/>
          </w:tcPr>
          <w:p w14:paraId="53BAAB4A">
            <w:pPr>
              <w:tabs>
                <w:tab w:val="left" w:pos="750"/>
                <w:tab w:val="left" w:pos="840"/>
              </w:tabs>
              <w:adjustRightInd w:val="0"/>
              <w:snapToGrid w:val="0"/>
              <w:jc w:val="center"/>
              <w:rPr>
                <w:sz w:val="24"/>
              </w:rPr>
            </w:pPr>
            <w:r>
              <w:rPr>
                <w:sz w:val="24"/>
              </w:rPr>
              <w:t>成交金额（万元）</w:t>
            </w:r>
          </w:p>
        </w:tc>
        <w:tc>
          <w:tcPr>
            <w:tcW w:w="3657" w:type="dxa"/>
            <w:vAlign w:val="center"/>
          </w:tcPr>
          <w:p w14:paraId="72BC32D6">
            <w:pPr>
              <w:tabs>
                <w:tab w:val="left" w:pos="750"/>
                <w:tab w:val="left" w:pos="840"/>
              </w:tabs>
              <w:adjustRightInd w:val="0"/>
              <w:snapToGrid w:val="0"/>
              <w:jc w:val="center"/>
              <w:rPr>
                <w:sz w:val="24"/>
              </w:rPr>
            </w:pPr>
            <w:r>
              <w:rPr>
                <w:sz w:val="24"/>
              </w:rPr>
              <w:t>费率</w:t>
            </w:r>
          </w:p>
        </w:tc>
      </w:tr>
      <w:tr w14:paraId="0312683A">
        <w:trPr>
          <w:trHeight w:val="440" w:hRule="atLeast"/>
          <w:jc w:val="center"/>
        </w:trPr>
        <w:tc>
          <w:tcPr>
            <w:tcW w:w="3656" w:type="dxa"/>
            <w:vAlign w:val="center"/>
          </w:tcPr>
          <w:p w14:paraId="6C421120">
            <w:pPr>
              <w:tabs>
                <w:tab w:val="left" w:pos="750"/>
                <w:tab w:val="left" w:pos="840"/>
              </w:tabs>
              <w:adjustRightInd w:val="0"/>
              <w:snapToGrid w:val="0"/>
              <w:jc w:val="center"/>
              <w:rPr>
                <w:sz w:val="24"/>
              </w:rPr>
            </w:pPr>
            <w:r>
              <w:rPr>
                <w:sz w:val="24"/>
              </w:rPr>
              <w:t>100以下</w:t>
            </w:r>
          </w:p>
        </w:tc>
        <w:tc>
          <w:tcPr>
            <w:tcW w:w="3657" w:type="dxa"/>
            <w:vAlign w:val="center"/>
          </w:tcPr>
          <w:p w14:paraId="7ED308CA">
            <w:pPr>
              <w:tabs>
                <w:tab w:val="left" w:pos="750"/>
                <w:tab w:val="left" w:pos="840"/>
              </w:tabs>
              <w:adjustRightInd w:val="0"/>
              <w:snapToGrid w:val="0"/>
              <w:jc w:val="center"/>
              <w:rPr>
                <w:sz w:val="24"/>
              </w:rPr>
            </w:pPr>
            <w:r>
              <w:rPr>
                <w:sz w:val="24"/>
              </w:rPr>
              <w:t>1%</w:t>
            </w:r>
          </w:p>
        </w:tc>
      </w:tr>
      <w:tr w14:paraId="75FDFA19">
        <w:trPr>
          <w:trHeight w:val="440" w:hRule="atLeast"/>
          <w:jc w:val="center"/>
        </w:trPr>
        <w:tc>
          <w:tcPr>
            <w:tcW w:w="3656" w:type="dxa"/>
            <w:vAlign w:val="center"/>
          </w:tcPr>
          <w:p w14:paraId="4F95C5FA">
            <w:pPr>
              <w:tabs>
                <w:tab w:val="left" w:pos="750"/>
                <w:tab w:val="left" w:pos="840"/>
              </w:tabs>
              <w:adjustRightInd w:val="0"/>
              <w:snapToGrid w:val="0"/>
              <w:jc w:val="center"/>
              <w:rPr>
                <w:sz w:val="24"/>
              </w:rPr>
            </w:pPr>
            <w:r>
              <w:rPr>
                <w:sz w:val="24"/>
              </w:rPr>
              <w:t>100-500</w:t>
            </w:r>
          </w:p>
        </w:tc>
        <w:tc>
          <w:tcPr>
            <w:tcW w:w="3657" w:type="dxa"/>
            <w:vAlign w:val="center"/>
          </w:tcPr>
          <w:p w14:paraId="4EB162BC">
            <w:pPr>
              <w:tabs>
                <w:tab w:val="left" w:pos="750"/>
                <w:tab w:val="left" w:pos="840"/>
              </w:tabs>
              <w:adjustRightInd w:val="0"/>
              <w:snapToGrid w:val="0"/>
              <w:jc w:val="center"/>
              <w:rPr>
                <w:sz w:val="24"/>
              </w:rPr>
            </w:pPr>
            <w:r>
              <w:rPr>
                <w:sz w:val="24"/>
              </w:rPr>
              <w:t>0.8%</w:t>
            </w:r>
          </w:p>
        </w:tc>
      </w:tr>
      <w:tr w14:paraId="2C270638">
        <w:trPr>
          <w:trHeight w:val="440" w:hRule="atLeast"/>
          <w:jc w:val="center"/>
        </w:trPr>
        <w:tc>
          <w:tcPr>
            <w:tcW w:w="3656" w:type="dxa"/>
            <w:vAlign w:val="center"/>
          </w:tcPr>
          <w:p w14:paraId="4E9444AD">
            <w:pPr>
              <w:tabs>
                <w:tab w:val="left" w:pos="750"/>
                <w:tab w:val="left" w:pos="840"/>
              </w:tabs>
              <w:adjustRightInd w:val="0"/>
              <w:snapToGrid w:val="0"/>
              <w:jc w:val="center"/>
              <w:rPr>
                <w:sz w:val="24"/>
              </w:rPr>
            </w:pPr>
            <w:r>
              <w:rPr>
                <w:sz w:val="24"/>
              </w:rPr>
              <w:t>500-1000</w:t>
            </w:r>
          </w:p>
        </w:tc>
        <w:tc>
          <w:tcPr>
            <w:tcW w:w="3657" w:type="dxa"/>
            <w:vAlign w:val="center"/>
          </w:tcPr>
          <w:p w14:paraId="3D55BAD1">
            <w:pPr>
              <w:tabs>
                <w:tab w:val="left" w:pos="750"/>
                <w:tab w:val="left" w:pos="840"/>
              </w:tabs>
              <w:adjustRightInd w:val="0"/>
              <w:snapToGrid w:val="0"/>
              <w:jc w:val="center"/>
              <w:rPr>
                <w:sz w:val="24"/>
              </w:rPr>
            </w:pPr>
            <w:r>
              <w:rPr>
                <w:sz w:val="24"/>
              </w:rPr>
              <w:t>0.45%</w:t>
            </w:r>
          </w:p>
        </w:tc>
      </w:tr>
      <w:tr w14:paraId="41650B8F">
        <w:trPr>
          <w:trHeight w:val="440" w:hRule="atLeast"/>
          <w:jc w:val="center"/>
        </w:trPr>
        <w:tc>
          <w:tcPr>
            <w:tcW w:w="3656" w:type="dxa"/>
            <w:vAlign w:val="center"/>
          </w:tcPr>
          <w:p w14:paraId="084FA6FD">
            <w:pPr>
              <w:tabs>
                <w:tab w:val="left" w:pos="750"/>
                <w:tab w:val="left" w:pos="840"/>
              </w:tabs>
              <w:adjustRightInd w:val="0"/>
              <w:snapToGrid w:val="0"/>
              <w:jc w:val="center"/>
              <w:rPr>
                <w:sz w:val="24"/>
              </w:rPr>
            </w:pPr>
            <w:r>
              <w:rPr>
                <w:sz w:val="24"/>
              </w:rPr>
              <w:t>1000-5000</w:t>
            </w:r>
          </w:p>
        </w:tc>
        <w:tc>
          <w:tcPr>
            <w:tcW w:w="3657" w:type="dxa"/>
            <w:vAlign w:val="center"/>
          </w:tcPr>
          <w:p w14:paraId="0B9F2478">
            <w:pPr>
              <w:tabs>
                <w:tab w:val="left" w:pos="750"/>
                <w:tab w:val="left" w:pos="840"/>
              </w:tabs>
              <w:adjustRightInd w:val="0"/>
              <w:snapToGrid w:val="0"/>
              <w:jc w:val="center"/>
              <w:rPr>
                <w:sz w:val="24"/>
              </w:rPr>
            </w:pPr>
            <w:r>
              <w:rPr>
                <w:sz w:val="24"/>
              </w:rPr>
              <w:t>0.25%</w:t>
            </w:r>
          </w:p>
        </w:tc>
      </w:tr>
      <w:tr w14:paraId="7C86403A">
        <w:trPr>
          <w:trHeight w:val="440" w:hRule="atLeast"/>
          <w:jc w:val="center"/>
        </w:trPr>
        <w:tc>
          <w:tcPr>
            <w:tcW w:w="3656" w:type="dxa"/>
            <w:vAlign w:val="center"/>
          </w:tcPr>
          <w:p w14:paraId="5F68059D">
            <w:pPr>
              <w:tabs>
                <w:tab w:val="left" w:pos="750"/>
                <w:tab w:val="left" w:pos="840"/>
              </w:tabs>
              <w:adjustRightInd w:val="0"/>
              <w:snapToGrid w:val="0"/>
              <w:jc w:val="center"/>
              <w:rPr>
                <w:sz w:val="24"/>
              </w:rPr>
            </w:pPr>
            <w:r>
              <w:rPr>
                <w:sz w:val="24"/>
              </w:rPr>
              <w:t>5000-10000</w:t>
            </w:r>
          </w:p>
        </w:tc>
        <w:tc>
          <w:tcPr>
            <w:tcW w:w="3657" w:type="dxa"/>
            <w:vAlign w:val="center"/>
          </w:tcPr>
          <w:p w14:paraId="50E80F82">
            <w:pPr>
              <w:tabs>
                <w:tab w:val="left" w:pos="750"/>
                <w:tab w:val="left" w:pos="840"/>
              </w:tabs>
              <w:adjustRightInd w:val="0"/>
              <w:snapToGrid w:val="0"/>
              <w:jc w:val="center"/>
              <w:rPr>
                <w:sz w:val="24"/>
              </w:rPr>
            </w:pPr>
            <w:r>
              <w:rPr>
                <w:sz w:val="24"/>
              </w:rPr>
              <w:t>0.1%</w:t>
            </w:r>
          </w:p>
        </w:tc>
      </w:tr>
      <w:tr w14:paraId="0E9CB4D9">
        <w:trPr>
          <w:trHeight w:val="440" w:hRule="atLeast"/>
          <w:jc w:val="center"/>
        </w:trPr>
        <w:tc>
          <w:tcPr>
            <w:tcW w:w="3656" w:type="dxa"/>
            <w:vAlign w:val="center"/>
          </w:tcPr>
          <w:p w14:paraId="128D53AF">
            <w:pPr>
              <w:tabs>
                <w:tab w:val="left" w:pos="750"/>
                <w:tab w:val="left" w:pos="840"/>
              </w:tabs>
              <w:adjustRightInd w:val="0"/>
              <w:snapToGrid w:val="0"/>
              <w:jc w:val="center"/>
              <w:rPr>
                <w:sz w:val="24"/>
              </w:rPr>
            </w:pPr>
            <w:r>
              <w:rPr>
                <w:sz w:val="24"/>
              </w:rPr>
              <w:t>10000-100000</w:t>
            </w:r>
          </w:p>
        </w:tc>
        <w:tc>
          <w:tcPr>
            <w:tcW w:w="3657" w:type="dxa"/>
            <w:vAlign w:val="center"/>
          </w:tcPr>
          <w:p w14:paraId="3649E739">
            <w:pPr>
              <w:tabs>
                <w:tab w:val="left" w:pos="750"/>
                <w:tab w:val="left" w:pos="840"/>
              </w:tabs>
              <w:adjustRightInd w:val="0"/>
              <w:snapToGrid w:val="0"/>
              <w:jc w:val="center"/>
              <w:rPr>
                <w:sz w:val="24"/>
              </w:rPr>
            </w:pPr>
            <w:r>
              <w:rPr>
                <w:sz w:val="24"/>
              </w:rPr>
              <w:t>0.05%</w:t>
            </w:r>
          </w:p>
        </w:tc>
      </w:tr>
    </w:tbl>
    <w:p w14:paraId="677A407D">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服务费按差额定率累进法计算，向下取整，精确到元。例如</w:t>
      </w:r>
      <w:r>
        <w:rPr>
          <w:sz w:val="24"/>
        </w:rPr>
        <w:t>成交金额</w:t>
      </w:r>
      <w:r>
        <w:rPr>
          <w:sz w:val="24"/>
          <w:lang w:val="zh-CN"/>
        </w:rPr>
        <w:t>为6805000元，服务费=1000000×1%+（5000000-1000000）×0.8%+（6805000-5000000）×0.45%=50122.5元，服务费缴纳50122元。其中成交金额以《</w:t>
      </w:r>
      <w:r>
        <w:rPr>
          <w:rFonts w:hint="eastAsia"/>
          <w:sz w:val="24"/>
          <w:lang w:val="zh-CN"/>
        </w:rPr>
        <w:t>成交</w:t>
      </w:r>
      <w:r>
        <w:rPr>
          <w:sz w:val="24"/>
          <w:lang w:val="zh-CN"/>
        </w:rPr>
        <w:t>通知书》为准。</w:t>
      </w:r>
    </w:p>
    <w:p w14:paraId="08DF8F4A">
      <w:pPr>
        <w:tabs>
          <w:tab w:val="left" w:pos="700"/>
        </w:tabs>
        <w:autoSpaceDE w:val="0"/>
        <w:autoSpaceDN w:val="0"/>
        <w:adjustRightInd w:val="0"/>
        <w:spacing w:line="360" w:lineRule="auto"/>
        <w:ind w:firstLine="480" w:firstLineChars="200"/>
        <w:rPr>
          <w:sz w:val="24"/>
          <w:szCs w:val="24"/>
          <w:lang w:val="zh-CN"/>
        </w:rPr>
      </w:pPr>
      <w:r>
        <w:rPr>
          <w:rFonts w:hint="eastAsia"/>
          <w:sz w:val="24"/>
          <w:szCs w:val="24"/>
          <w:lang w:val="zh-CN"/>
        </w:rPr>
        <w:t>成交</w:t>
      </w:r>
      <w:r>
        <w:rPr>
          <w:sz w:val="24"/>
          <w:szCs w:val="24"/>
        </w:rPr>
        <w:t>供应商应于</w:t>
      </w:r>
      <w:r>
        <w:rPr>
          <w:rFonts w:hint="eastAsia"/>
          <w:sz w:val="24"/>
          <w:szCs w:val="24"/>
          <w:lang w:val="zh-CN"/>
        </w:rPr>
        <w:t>成交</w:t>
      </w:r>
      <w:r>
        <w:rPr>
          <w:sz w:val="24"/>
          <w:szCs w:val="24"/>
        </w:rPr>
        <w:t>公告发布之日起5个工作日内缴纳</w:t>
      </w:r>
      <w:r>
        <w:rPr>
          <w:sz w:val="24"/>
          <w:szCs w:val="24"/>
          <w:lang w:val="zh-CN"/>
        </w:rPr>
        <w:t>招标代理服务费，缴费单位名称须与投标单位名称一致，缴费时请注明项目编号及</w:t>
      </w:r>
      <w:r>
        <w:rPr>
          <w:rFonts w:hint="eastAsia"/>
          <w:sz w:val="24"/>
          <w:szCs w:val="24"/>
          <w:lang w:val="zh-CN"/>
        </w:rPr>
        <w:t>成交</w:t>
      </w:r>
      <w:r>
        <w:rPr>
          <w:sz w:val="24"/>
          <w:szCs w:val="24"/>
          <w:lang w:val="zh-CN"/>
        </w:rPr>
        <w:t>包号。</w:t>
      </w:r>
    </w:p>
    <w:p w14:paraId="6557AEE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名        称：天津市公共资源交易中心</w:t>
      </w:r>
    </w:p>
    <w:p w14:paraId="57E73425">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 xml:space="preserve">开户行及账号：中国建设银行股份有限公司天津明华支行 </w:t>
      </w:r>
    </w:p>
    <w:p w14:paraId="15E758C9">
      <w:pPr>
        <w:pStyle w:val="32"/>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60F2419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银行联行号：</w:t>
      </w:r>
      <w:r>
        <w:rPr>
          <w:rFonts w:hint="eastAsia" w:ascii="Times New Roman" w:hAnsi="Times New Roman" w:eastAsia="宋体" w:cs="Times New Roman"/>
          <w:color w:val="auto"/>
        </w:rPr>
        <w:t xml:space="preserve">  </w:t>
      </w:r>
      <w:r>
        <w:rPr>
          <w:rFonts w:ascii="Times New Roman" w:hAnsi="Times New Roman" w:eastAsia="宋体" w:cs="Times New Roman"/>
          <w:color w:val="auto"/>
        </w:rPr>
        <w:t>105110039436</w:t>
      </w:r>
    </w:p>
    <w:p w14:paraId="044296B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纳税人识别号：1212 0000 MB1E 44809C</w:t>
      </w:r>
    </w:p>
    <w:p w14:paraId="795498A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地址：天津市河东区红星路79号</w:t>
      </w:r>
    </w:p>
    <w:p w14:paraId="71D42CC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缴费及申请开票系统：http://pay.tjggzy.cn/</w:t>
      </w:r>
    </w:p>
    <w:p w14:paraId="00BBAFD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缴费及开票咨询电话：022-24532012</w:t>
      </w:r>
    </w:p>
    <w:p w14:paraId="21999040">
      <w:pPr>
        <w:pStyle w:val="32"/>
        <w:spacing w:line="360" w:lineRule="auto"/>
        <w:ind w:firstLine="480" w:firstLineChars="200"/>
        <w:jc w:val="both"/>
        <w:rPr>
          <w:rFonts w:ascii="Times New Roman" w:hAnsi="Times New Roman" w:eastAsia="宋体" w:cs="Times New Roman"/>
          <w:color w:val="auto"/>
        </w:rPr>
      </w:pPr>
    </w:p>
    <w:p w14:paraId="51EAAC43">
      <w:pPr>
        <w:pStyle w:val="32"/>
        <w:spacing w:line="360" w:lineRule="auto"/>
        <w:jc w:val="both"/>
        <w:rPr>
          <w:rFonts w:ascii="Times New Roman" w:hAnsi="Times New Roman" w:eastAsia="宋体" w:cs="Times New Roman"/>
          <w:color w:val="auto"/>
        </w:rPr>
      </w:pPr>
    </w:p>
    <w:p w14:paraId="60F236CE">
      <w:pPr>
        <w:pStyle w:val="32"/>
        <w:spacing w:line="360" w:lineRule="auto"/>
        <w:jc w:val="right"/>
        <w:rPr>
          <w:rFonts w:ascii="Times New Roman" w:hAnsi="Times New Roman" w:eastAsia="宋体" w:cs="Times New Roman"/>
          <w:color w:val="auto"/>
          <w:kern w:val="2"/>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18</w:t>
      </w:r>
      <w:r>
        <w:rPr>
          <w:rFonts w:ascii="Times New Roman" w:hAnsi="Times New Roman" w:eastAsia="宋体" w:cs="Times New Roman"/>
          <w:color w:val="auto"/>
        </w:rPr>
        <w:t>日</w:t>
      </w:r>
    </w:p>
    <w:p w14:paraId="41A95231">
      <w:pPr>
        <w:pStyle w:val="32"/>
        <w:spacing w:line="360" w:lineRule="auto"/>
        <w:ind w:firstLine="480" w:firstLineChars="200"/>
        <w:jc w:val="both"/>
        <w:rPr>
          <w:rFonts w:ascii="Times New Roman" w:hAnsi="Times New Roman" w:eastAsia="宋体" w:cs="Times New Roman"/>
          <w:color w:val="auto"/>
          <w:kern w:val="2"/>
        </w:rPr>
      </w:pPr>
    </w:p>
    <w:p w14:paraId="335F3ED9">
      <w:pPr>
        <w:pStyle w:val="32"/>
        <w:spacing w:line="360" w:lineRule="auto"/>
        <w:ind w:firstLine="480" w:firstLineChars="200"/>
        <w:jc w:val="both"/>
        <w:rPr>
          <w:rFonts w:ascii="Times New Roman" w:hAnsi="Times New Roman" w:eastAsia="宋体" w:cs="Times New Roman"/>
          <w:color w:val="auto"/>
          <w:kern w:val="2"/>
        </w:rPr>
      </w:pPr>
    </w:p>
    <w:p w14:paraId="481216F0">
      <w:pPr>
        <w:widowControl/>
        <w:jc w:val="left"/>
        <w:rPr>
          <w:rFonts w:ascii="Times New Roman" w:hAnsi="Times New Roman" w:eastAsia="宋体" w:cs="Times New Roman"/>
          <w:color w:val="auto"/>
          <w:kern w:val="2"/>
        </w:rPr>
        <w:sectPr>
          <w:headerReference r:id="rId4" w:type="default"/>
          <w:footerReference r:id="rId5" w:type="default"/>
          <w:pgSz w:w="11907" w:h="16840"/>
          <w:pgMar w:top="1440" w:right="1797" w:bottom="1440" w:left="1797" w:header="720" w:footer="720" w:gutter="0"/>
          <w:pgNumType w:start="1"/>
          <w:cols w:space="720" w:num="1"/>
          <w:docGrid w:linePitch="312" w:charSpace="0"/>
        </w:sectPr>
      </w:pPr>
      <w:r>
        <w:rPr>
          <w:rFonts w:eastAsiaTheme="minorEastAsia"/>
          <w:b/>
          <w:bCs/>
          <w:kern w:val="0"/>
          <w:sz w:val="24"/>
          <w:szCs w:val="24"/>
        </w:rPr>
        <w:br w:type="page"/>
      </w:r>
    </w:p>
    <w:p w14:paraId="150A1FD6">
      <w:pPr>
        <w:pStyle w:val="14"/>
        <w:jc w:val="center"/>
        <w:rPr>
          <w:rFonts w:ascii="Times New Roman" w:hAnsi="Times New Roman"/>
        </w:rPr>
      </w:pPr>
      <w:r>
        <w:rPr>
          <w:rFonts w:ascii="Times New Roman" w:hAnsi="Times New Roman"/>
        </w:rPr>
        <w:t>第二部分  磋商项目</w:t>
      </w:r>
      <w:bookmarkEnd w:id="2"/>
      <w:r>
        <w:rPr>
          <w:rFonts w:hint="eastAsia" w:ascii="Times New Roman" w:hAnsi="Times New Roman"/>
        </w:rPr>
        <w:t>需求</w:t>
      </w:r>
    </w:p>
    <w:p w14:paraId="71689C5D">
      <w:pPr>
        <w:autoSpaceDE w:val="0"/>
        <w:autoSpaceDN w:val="0"/>
        <w:spacing w:line="360" w:lineRule="auto"/>
        <w:ind w:firstLine="480" w:firstLineChars="200"/>
        <w:rPr>
          <w:sz w:val="24"/>
        </w:rPr>
      </w:pPr>
      <w:r>
        <w:rPr>
          <w:rFonts w:hint="eastAsia"/>
          <w:sz w:val="24"/>
        </w:rPr>
        <w:t>加注“★”号条款为不允许偏离的实质性要求，经磋商小组判定任意一条加注“★”号的条款出现偏离，视为无效响应。</w:t>
      </w:r>
    </w:p>
    <w:p w14:paraId="4F4E8A8C">
      <w:pPr>
        <w:widowControl/>
        <w:spacing w:line="360" w:lineRule="auto"/>
        <w:ind w:firstLine="480" w:firstLineChars="200"/>
        <w:jc w:val="left"/>
        <w:rPr>
          <w:sz w:val="24"/>
        </w:rPr>
      </w:pPr>
      <w:r>
        <w:rPr>
          <w:rFonts w:hint="eastAsia"/>
          <w:sz w:val="24"/>
        </w:rPr>
        <w:t>一、项目背景</w:t>
      </w:r>
    </w:p>
    <w:p w14:paraId="710AF201">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随着政务公开和“互联网+政务服务”的不断推进，网站作为税务部门与纳税人政策宣传、沟通互动的重要平台，需要不断提升其服务能力和效率。本项目旨在通过采购专业的网站智能搜索服务，持续为纳税人提供更便捷、高效、准确的信息检索服务，实现“搜索即服务”</w:t>
      </w:r>
    </w:p>
    <w:p w14:paraId="154C1478">
      <w:pPr>
        <w:autoSpaceDE w:val="0"/>
        <w:autoSpaceDN w:val="0"/>
        <w:adjustRightInd w:val="0"/>
        <w:spacing w:line="360" w:lineRule="auto"/>
        <w:ind w:firstLine="480" w:firstLineChars="200"/>
        <w:rPr>
          <w:bCs/>
          <w:sz w:val="24"/>
        </w:rPr>
      </w:pPr>
      <w:r>
        <w:rPr>
          <w:rFonts w:hint="eastAsia"/>
          <w:bCs/>
          <w:sz w:val="24"/>
        </w:rPr>
        <w:t>二</w:t>
      </w:r>
      <w:r>
        <w:rPr>
          <w:bCs/>
          <w:sz w:val="24"/>
        </w:rPr>
        <w:t>、技术要求</w:t>
      </w:r>
    </w:p>
    <w:p w14:paraId="4ECB0D67">
      <w:pPr>
        <w:spacing w:line="360" w:lineRule="auto"/>
        <w:ind w:firstLine="480" w:firstLineChars="200"/>
        <w:outlineLvl w:val="0"/>
        <w:rPr>
          <w:sz w:val="24"/>
        </w:rPr>
      </w:pPr>
      <w:r>
        <w:rPr>
          <w:rFonts w:hint="eastAsia"/>
          <w:sz w:val="24"/>
        </w:rPr>
        <w:t>★1.</w:t>
      </w:r>
      <w:r>
        <w:rPr>
          <w:sz w:val="24"/>
        </w:rPr>
        <w:t>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32E2652B">
      <w:pPr>
        <w:tabs>
          <w:tab w:val="left" w:pos="210"/>
        </w:tabs>
        <w:autoSpaceDE w:val="0"/>
        <w:autoSpaceDN w:val="0"/>
        <w:adjustRightInd w:val="0"/>
        <w:spacing w:line="360" w:lineRule="auto"/>
        <w:ind w:firstLine="480" w:firstLineChars="200"/>
        <w:outlineLvl w:val="0"/>
        <w:rPr>
          <w:sz w:val="24"/>
        </w:rPr>
      </w:pPr>
      <w:r>
        <w:rPr>
          <w:rFonts w:hint="eastAsia"/>
          <w:sz w:val="24"/>
        </w:rPr>
        <w:t xml:space="preserve">  2.投标人须提供本项目相关技术人员简历(含各成员的姓名、职务、职称、毕业学校、专业、专长、业绩等) 原则上不允许更换，如需更换人员，必须经采购人同意。</w:t>
      </w:r>
    </w:p>
    <w:p w14:paraId="15014911">
      <w:pPr>
        <w:tabs>
          <w:tab w:val="left" w:pos="210"/>
        </w:tabs>
        <w:autoSpaceDE w:val="0"/>
        <w:autoSpaceDN w:val="0"/>
        <w:adjustRightInd w:val="0"/>
        <w:spacing w:line="360" w:lineRule="auto"/>
        <w:ind w:firstLine="480" w:firstLineChars="200"/>
        <w:outlineLvl w:val="0"/>
        <w:rPr>
          <w:sz w:val="24"/>
        </w:rPr>
      </w:pPr>
      <w:r>
        <w:rPr>
          <w:rFonts w:hint="eastAsia"/>
          <w:sz w:val="24"/>
        </w:rPr>
        <w:t xml:space="preserve">   3.投标人按照要求提供相应的远程服务。提供7×24小时技术支持和服务，1小时内做出实质性响应，4小时内解决问题；根据用户要求，问题解决后24小时内，提交问题处理报告，说明问题种类、问题原因、问题解决中使用的方法及造成的损失等情况。</w:t>
      </w:r>
    </w:p>
    <w:p w14:paraId="52021EDA">
      <w:pPr>
        <w:spacing w:line="360" w:lineRule="auto"/>
        <w:ind w:firstLine="720" w:firstLineChars="300"/>
        <w:rPr>
          <w:sz w:val="24"/>
        </w:rPr>
      </w:pPr>
      <w:r>
        <w:rPr>
          <w:rFonts w:hint="eastAsia"/>
          <w:sz w:val="24"/>
        </w:rPr>
        <w:t>4.具体需求详见项目需求书。</w:t>
      </w:r>
    </w:p>
    <w:p w14:paraId="5C1413D4">
      <w:pPr>
        <w:tabs>
          <w:tab w:val="left" w:pos="210"/>
        </w:tabs>
        <w:autoSpaceDE w:val="0"/>
        <w:autoSpaceDN w:val="0"/>
        <w:adjustRightInd w:val="0"/>
        <w:spacing w:line="360" w:lineRule="auto"/>
        <w:ind w:firstLine="480" w:firstLineChars="200"/>
        <w:outlineLvl w:val="0"/>
        <w:rPr>
          <w:rFonts w:eastAsiaTheme="minorEastAsia"/>
          <w:sz w:val="24"/>
          <w:szCs w:val="24"/>
        </w:rPr>
      </w:pPr>
      <w:r>
        <w:rPr>
          <w:rFonts w:hint="eastAsia" w:eastAsiaTheme="minorEastAsia"/>
          <w:sz w:val="24"/>
          <w:szCs w:val="24"/>
        </w:rPr>
        <w:t>三</w:t>
      </w:r>
      <w:r>
        <w:rPr>
          <w:rFonts w:eastAsiaTheme="minorEastAsia"/>
          <w:sz w:val="24"/>
          <w:szCs w:val="24"/>
        </w:rPr>
        <w:t>、商务要求</w:t>
      </w:r>
    </w:p>
    <w:p w14:paraId="3ED8FA89">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（一）报价要求</w:t>
      </w:r>
    </w:p>
    <w:p w14:paraId="06FE56B0">
      <w:pPr>
        <w:spacing w:line="360" w:lineRule="auto"/>
        <w:ind w:firstLine="480" w:firstLineChars="200"/>
        <w:rPr>
          <w:sz w:val="24"/>
        </w:rPr>
      </w:pPr>
      <w:r>
        <w:rPr>
          <w:sz w:val="24"/>
        </w:rPr>
        <w:t>1. 投标报价以人民币填列。</w:t>
      </w:r>
    </w:p>
    <w:p w14:paraId="55815FE7">
      <w:pPr>
        <w:autoSpaceDE w:val="0"/>
        <w:autoSpaceDN w:val="0"/>
        <w:adjustRightInd w:val="0"/>
        <w:spacing w:line="360" w:lineRule="auto"/>
        <w:ind w:firstLine="480" w:firstLineChars="200"/>
        <w:rPr>
          <w:sz w:val="24"/>
        </w:rPr>
      </w:pPr>
      <w:r>
        <w:rPr>
          <w:sz w:val="24"/>
        </w:rPr>
        <w:t>2. 投标人的报价应包括：开发费、培训费、维护费、管理费及税金等为完成竞争性磋商文件规定全部工作所需的一切费用。投标人所报价格为任务完成的最终优惠价格。</w:t>
      </w:r>
    </w:p>
    <w:p w14:paraId="2EE5AFE2">
      <w:pPr>
        <w:spacing w:line="360" w:lineRule="auto"/>
        <w:ind w:firstLine="480" w:firstLineChars="200"/>
        <w:rPr>
          <w:sz w:val="24"/>
        </w:rPr>
      </w:pPr>
      <w:r>
        <w:rPr>
          <w:sz w:val="24"/>
        </w:rPr>
        <w:t>3. 验收相关费用由投标人负责。</w:t>
      </w:r>
    </w:p>
    <w:p w14:paraId="137EEB64">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w:t>
      </w:r>
      <w:r>
        <w:rPr>
          <w:rFonts w:hint="eastAsia" w:ascii="Times New Roman" w:hAnsi="Times New Roman" w:cs="Times New Roman" w:eastAsiaTheme="minorEastAsia"/>
          <w:color w:val="auto"/>
          <w:kern w:val="2"/>
        </w:rPr>
        <w:t>二</w:t>
      </w:r>
      <w:r>
        <w:rPr>
          <w:rFonts w:ascii="Times New Roman" w:hAnsi="Times New Roman" w:cs="Times New Roman" w:eastAsiaTheme="minorEastAsia"/>
          <w:color w:val="auto"/>
          <w:kern w:val="2"/>
        </w:rPr>
        <w:t>）时间、地点要求：</w:t>
      </w:r>
    </w:p>
    <w:p w14:paraId="4AEAD9FA">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1. 时间要求：</w:t>
      </w:r>
      <w:r>
        <w:rPr>
          <w:rFonts w:ascii="Times New Roman" w:hAnsi="Times New Roman" w:cs="Times New Roman" w:eastAsiaTheme="minorEastAsia"/>
          <w:color w:val="auto"/>
        </w:rPr>
        <w:t>签订合同之日起</w:t>
      </w:r>
      <w:r>
        <w:rPr>
          <w:rFonts w:hint="eastAsia" w:ascii="Times New Roman" w:hAnsi="Times New Roman" w:cs="Times New Roman" w:eastAsiaTheme="minorEastAsia"/>
          <w:color w:val="auto"/>
        </w:rPr>
        <w:t>12个</w:t>
      </w:r>
      <w:r>
        <w:rPr>
          <w:rFonts w:ascii="Times New Roman" w:hAnsi="Times New Roman" w:cs="Times New Roman" w:eastAsiaTheme="minorEastAsia"/>
          <w:color w:val="auto"/>
        </w:rPr>
        <w:t>月内完成</w:t>
      </w:r>
      <w:r>
        <w:rPr>
          <w:rFonts w:ascii="Times New Roman" w:hAnsi="Times New Roman" w:cs="Times New Roman" w:eastAsiaTheme="minorEastAsia"/>
          <w:color w:val="auto"/>
          <w:kern w:val="2"/>
        </w:rPr>
        <w:t>（特殊情况以合同为准）。</w:t>
      </w:r>
    </w:p>
    <w:p w14:paraId="20451E72">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2. 交货地点：详见项目需求书 （特殊情况以合同为准）。</w:t>
      </w:r>
    </w:p>
    <w:p w14:paraId="4049AC27">
      <w:pPr>
        <w:pStyle w:val="32"/>
        <w:spacing w:line="360" w:lineRule="auto"/>
        <w:ind w:firstLine="480" w:firstLineChars="200"/>
        <w:jc w:val="both"/>
        <w:rPr>
          <w:rFonts w:ascii="Times New Roman" w:hAnsi="Times New Roman" w:cs="Times New Roman" w:eastAsiaTheme="minorEastAsia"/>
          <w:color w:val="auto"/>
          <w:kern w:val="2"/>
        </w:rPr>
      </w:pPr>
      <w:r>
        <w:rPr>
          <w:rFonts w:ascii="Times New Roman" w:hAnsi="Times New Roman" w:cs="Times New Roman" w:eastAsiaTheme="minorEastAsia"/>
          <w:color w:val="auto"/>
          <w:kern w:val="2"/>
        </w:rPr>
        <w:t>（</w:t>
      </w:r>
      <w:r>
        <w:rPr>
          <w:rFonts w:hint="eastAsia" w:ascii="Times New Roman" w:hAnsi="Times New Roman" w:cs="Times New Roman" w:eastAsiaTheme="minorEastAsia"/>
          <w:color w:val="auto"/>
          <w:kern w:val="2"/>
        </w:rPr>
        <w:t>三</w:t>
      </w:r>
      <w:r>
        <w:rPr>
          <w:rFonts w:ascii="Times New Roman" w:hAnsi="Times New Roman" w:cs="Times New Roman" w:eastAsiaTheme="minorEastAsia"/>
          <w:color w:val="auto"/>
          <w:kern w:val="2"/>
        </w:rPr>
        <w:t>）付款方式</w:t>
      </w:r>
    </w:p>
    <w:p w14:paraId="025D9D49">
      <w:pPr>
        <w:pStyle w:val="32"/>
        <w:spacing w:line="360" w:lineRule="auto"/>
        <w:ind w:firstLine="480" w:firstLineChars="200"/>
        <w:jc w:val="both"/>
        <w:rPr>
          <w:rFonts w:ascii="Times New Roman" w:hAnsi="Times New Roman" w:cs="Times New Roman" w:eastAsiaTheme="minorEastAsia"/>
          <w:color w:val="auto"/>
        </w:rPr>
      </w:pPr>
      <w:r>
        <w:rPr>
          <w:rFonts w:hint="eastAsia" w:ascii="Times New Roman" w:hAnsi="Times New Roman" w:cs="Times New Roman" w:eastAsiaTheme="minorEastAsia"/>
          <w:color w:val="auto"/>
        </w:rPr>
        <w:t>合同签订后1个月内</w:t>
      </w:r>
      <w:r>
        <w:rPr>
          <w:rFonts w:ascii="Times New Roman" w:hAnsi="Times New Roman" w:cs="Times New Roman" w:eastAsiaTheme="minorEastAsia"/>
          <w:color w:val="auto"/>
        </w:rPr>
        <w:t>支付合同总额的30%，</w:t>
      </w:r>
      <w:r>
        <w:rPr>
          <w:rFonts w:hint="eastAsia" w:ascii="Times New Roman" w:hAnsi="Times New Roman" w:cs="Times New Roman" w:eastAsiaTheme="minorEastAsia"/>
          <w:color w:val="auto"/>
        </w:rPr>
        <w:t>服务期结束</w:t>
      </w:r>
      <w:r>
        <w:rPr>
          <w:rFonts w:ascii="Times New Roman" w:hAnsi="Times New Roman" w:cs="Times New Roman" w:eastAsiaTheme="minorEastAsia"/>
          <w:color w:val="auto"/>
        </w:rPr>
        <w:t>验收通过后1个月内支付合同总额的70%（特殊情况以合同为准）。</w:t>
      </w:r>
    </w:p>
    <w:p w14:paraId="0E1D6D04">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w:t>
      </w:r>
      <w:r>
        <w:rPr>
          <w:rFonts w:hint="eastAsia" w:ascii="Times New Roman" w:hAnsi="Times New Roman" w:eastAsia="宋体" w:cs="Times New Roman"/>
          <w:color w:val="auto"/>
          <w:kern w:val="2"/>
        </w:rPr>
        <w:t>四</w:t>
      </w:r>
      <w:r>
        <w:rPr>
          <w:rFonts w:ascii="Times New Roman" w:hAnsi="Times New Roman" w:eastAsia="宋体" w:cs="Times New Roman"/>
          <w:color w:val="auto"/>
          <w:kern w:val="2"/>
        </w:rPr>
        <w:t>）磋商保证金及履约保证金：本项目不收取磋商保证金及履约保证金。</w:t>
      </w:r>
    </w:p>
    <w:p w14:paraId="56C704E4">
      <w:pPr>
        <w:autoSpaceDE w:val="0"/>
        <w:autoSpaceDN w:val="0"/>
        <w:adjustRightInd w:val="0"/>
        <w:spacing w:line="360" w:lineRule="auto"/>
        <w:ind w:firstLine="480" w:firstLineChars="200"/>
        <w:rPr>
          <w:rFonts w:eastAsiaTheme="minorEastAsia"/>
          <w:bCs/>
          <w:sz w:val="24"/>
        </w:rPr>
      </w:pPr>
      <w:r>
        <w:rPr>
          <w:rFonts w:hint="eastAsia" w:eastAsiaTheme="minorEastAsia"/>
          <w:bCs/>
          <w:sz w:val="24"/>
        </w:rPr>
        <w:t>四</w:t>
      </w:r>
      <w:r>
        <w:rPr>
          <w:rFonts w:eastAsiaTheme="minorEastAsia"/>
          <w:bCs/>
          <w:sz w:val="24"/>
        </w:rPr>
        <w:t>、评分因素及评标标准</w:t>
      </w:r>
    </w:p>
    <w:tbl>
      <w:tblPr>
        <w:tblStyle w:val="19"/>
        <w:tblW w:w="10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
        <w:gridCol w:w="1442"/>
        <w:gridCol w:w="7280"/>
        <w:gridCol w:w="1080"/>
      </w:tblGrid>
      <w:tr w14:paraId="3CA8D7C2">
        <w:trPr>
          <w:trHeight w:val="285" w:hRule="atLeast"/>
          <w:jc w:val="center"/>
        </w:trPr>
        <w:tc>
          <w:tcPr>
            <w:tcW w:w="8987" w:type="dxa"/>
            <w:gridSpan w:val="3"/>
            <w:tcBorders>
              <w:top w:val="single" w:color="auto" w:sz="4" w:space="0"/>
              <w:left w:val="single" w:color="auto" w:sz="4" w:space="0"/>
              <w:bottom w:val="single" w:color="auto" w:sz="4" w:space="0"/>
              <w:right w:val="single" w:color="auto" w:sz="4" w:space="0"/>
            </w:tcBorders>
            <w:vAlign w:val="center"/>
          </w:tcPr>
          <w:p w14:paraId="454F5CB8">
            <w:pPr>
              <w:widowControl/>
              <w:adjustRightInd w:val="0"/>
              <w:snapToGrid w:val="0"/>
              <w:jc w:val="center"/>
              <w:rPr>
                <w:kern w:val="0"/>
                <w:sz w:val="24"/>
                <w:szCs w:val="24"/>
              </w:rPr>
            </w:pPr>
            <w:r>
              <w:rPr>
                <w:kern w:val="0"/>
                <w:sz w:val="24"/>
                <w:szCs w:val="24"/>
              </w:rPr>
              <w:t>第一部分 价格（</w:t>
            </w:r>
            <w:r>
              <w:rPr>
                <w:rFonts w:hint="eastAsia"/>
                <w:kern w:val="0"/>
                <w:sz w:val="24"/>
                <w:szCs w:val="24"/>
              </w:rPr>
              <w:t>10</w:t>
            </w:r>
            <w:r>
              <w:rPr>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5CE56541">
            <w:pPr>
              <w:widowControl/>
              <w:adjustRightInd w:val="0"/>
              <w:snapToGrid w:val="0"/>
              <w:jc w:val="center"/>
              <w:rPr>
                <w:kern w:val="0"/>
                <w:sz w:val="24"/>
                <w:szCs w:val="24"/>
              </w:rPr>
            </w:pPr>
            <w:r>
              <w:rPr>
                <w:kern w:val="0"/>
                <w:sz w:val="24"/>
                <w:szCs w:val="24"/>
              </w:rPr>
              <w:t>分值</w:t>
            </w:r>
          </w:p>
        </w:tc>
      </w:tr>
      <w:tr w14:paraId="1141AEA0">
        <w:trPr>
          <w:trHeight w:val="780"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3058743E">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180B7681">
            <w:pPr>
              <w:widowControl/>
              <w:adjustRightInd w:val="0"/>
              <w:snapToGrid w:val="0"/>
              <w:jc w:val="center"/>
              <w:rPr>
                <w:kern w:val="0"/>
                <w:sz w:val="24"/>
                <w:szCs w:val="24"/>
              </w:rPr>
            </w:pPr>
            <w:r>
              <w:rPr>
                <w:kern w:val="0"/>
                <w:sz w:val="24"/>
                <w:szCs w:val="24"/>
              </w:rPr>
              <w:t>价格</w:t>
            </w:r>
          </w:p>
        </w:tc>
        <w:tc>
          <w:tcPr>
            <w:tcW w:w="7288" w:type="dxa"/>
            <w:tcBorders>
              <w:top w:val="single" w:color="auto" w:sz="4" w:space="0"/>
              <w:left w:val="single" w:color="auto" w:sz="4" w:space="0"/>
              <w:bottom w:val="single" w:color="auto" w:sz="4" w:space="0"/>
              <w:right w:val="single" w:color="auto" w:sz="4" w:space="0"/>
            </w:tcBorders>
            <w:vAlign w:val="center"/>
          </w:tcPr>
          <w:p w14:paraId="061BCF94">
            <w:pPr>
              <w:widowControl/>
              <w:adjustRightInd w:val="0"/>
              <w:snapToGrid w:val="0"/>
              <w:rPr>
                <w:kern w:val="0"/>
                <w:sz w:val="24"/>
                <w:szCs w:val="24"/>
              </w:rPr>
            </w:pPr>
            <w:r>
              <w:rPr>
                <w:kern w:val="0"/>
                <w:sz w:val="24"/>
                <w:szCs w:val="24"/>
              </w:rPr>
              <w:t>（1）报价超过采购预算的，响应无效，未超过采购预算的报价按以下公式进行计算。</w:t>
            </w:r>
          </w:p>
          <w:p w14:paraId="21E1557C">
            <w:pPr>
              <w:widowControl/>
              <w:adjustRightInd w:val="0"/>
              <w:snapToGrid w:val="0"/>
              <w:rPr>
                <w:kern w:val="0"/>
                <w:sz w:val="24"/>
                <w:szCs w:val="24"/>
              </w:rPr>
            </w:pPr>
            <w:r>
              <w:rPr>
                <w:kern w:val="0"/>
                <w:sz w:val="24"/>
                <w:szCs w:val="24"/>
              </w:rPr>
              <w:t>（2）价格得分=（评标基准价/报价）×</w:t>
            </w:r>
            <w:r>
              <w:rPr>
                <w:rFonts w:hint="eastAsia"/>
                <w:kern w:val="0"/>
                <w:sz w:val="24"/>
                <w:szCs w:val="24"/>
              </w:rPr>
              <w:t>10</w:t>
            </w:r>
          </w:p>
          <w:p w14:paraId="7091E832">
            <w:pPr>
              <w:widowControl/>
              <w:adjustRightInd w:val="0"/>
              <w:snapToGrid w:val="0"/>
              <w:rPr>
                <w:kern w:val="0"/>
                <w:sz w:val="24"/>
                <w:szCs w:val="24"/>
              </w:rPr>
            </w:pPr>
            <w:r>
              <w:rPr>
                <w:kern w:val="0"/>
                <w:sz w:val="24"/>
                <w:szCs w:val="24"/>
              </w:rPr>
              <w:t>注：满足磋商文件要求且报价最低的报价为评标基准价。</w:t>
            </w:r>
          </w:p>
        </w:tc>
        <w:tc>
          <w:tcPr>
            <w:tcW w:w="1143" w:type="dxa"/>
            <w:tcBorders>
              <w:top w:val="single" w:color="auto" w:sz="4" w:space="0"/>
              <w:left w:val="single" w:color="auto" w:sz="4" w:space="0"/>
              <w:bottom w:val="single" w:color="auto" w:sz="4" w:space="0"/>
              <w:right w:val="single" w:color="auto" w:sz="4" w:space="0"/>
            </w:tcBorders>
            <w:vAlign w:val="center"/>
          </w:tcPr>
          <w:p w14:paraId="4244E775">
            <w:pPr>
              <w:widowControl/>
              <w:adjustRightInd w:val="0"/>
              <w:snapToGrid w:val="0"/>
              <w:jc w:val="center"/>
              <w:rPr>
                <w:kern w:val="0"/>
                <w:sz w:val="24"/>
                <w:szCs w:val="24"/>
              </w:rPr>
            </w:pPr>
            <w:r>
              <w:rPr>
                <w:rFonts w:hint="eastAsia"/>
                <w:kern w:val="0"/>
                <w:sz w:val="24"/>
                <w:szCs w:val="24"/>
              </w:rPr>
              <w:t>10</w:t>
            </w:r>
          </w:p>
        </w:tc>
      </w:tr>
      <w:tr w14:paraId="2A93C0C7">
        <w:trPr>
          <w:trHeight w:val="150" w:hRule="atLeast"/>
          <w:jc w:val="center"/>
        </w:trPr>
        <w:tc>
          <w:tcPr>
            <w:tcW w:w="8987" w:type="dxa"/>
            <w:gridSpan w:val="3"/>
            <w:tcBorders>
              <w:top w:val="single" w:color="auto" w:sz="4" w:space="0"/>
              <w:left w:val="single" w:color="auto" w:sz="4" w:space="0"/>
              <w:bottom w:val="single" w:color="auto" w:sz="4" w:space="0"/>
              <w:right w:val="single" w:color="auto" w:sz="4" w:space="0"/>
            </w:tcBorders>
            <w:noWrap/>
            <w:vAlign w:val="center"/>
          </w:tcPr>
          <w:p w14:paraId="0609FDD8">
            <w:pPr>
              <w:widowControl/>
              <w:adjustRightInd w:val="0"/>
              <w:snapToGrid w:val="0"/>
              <w:jc w:val="center"/>
              <w:rPr>
                <w:kern w:val="0"/>
                <w:sz w:val="24"/>
                <w:szCs w:val="24"/>
              </w:rPr>
            </w:pPr>
            <w:r>
              <w:rPr>
                <w:kern w:val="0"/>
                <w:sz w:val="24"/>
                <w:szCs w:val="24"/>
              </w:rPr>
              <w:t>第二部分 客观分（</w:t>
            </w:r>
            <w:r>
              <w:rPr>
                <w:rFonts w:hint="eastAsia"/>
                <w:kern w:val="0"/>
                <w:sz w:val="24"/>
                <w:szCs w:val="24"/>
              </w:rPr>
              <w:t>30</w:t>
            </w:r>
            <w:r>
              <w:rPr>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35202279">
            <w:pPr>
              <w:widowControl/>
              <w:adjustRightInd w:val="0"/>
              <w:snapToGrid w:val="0"/>
              <w:jc w:val="center"/>
              <w:rPr>
                <w:kern w:val="0"/>
                <w:sz w:val="24"/>
                <w:szCs w:val="24"/>
              </w:rPr>
            </w:pPr>
            <w:r>
              <w:rPr>
                <w:kern w:val="0"/>
                <w:sz w:val="24"/>
                <w:szCs w:val="24"/>
              </w:rPr>
              <w:t>分值</w:t>
            </w:r>
          </w:p>
        </w:tc>
      </w:tr>
      <w:tr w14:paraId="6C1060EC">
        <w:trPr>
          <w:trHeight w:val="841"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0C23127C">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0FD51414">
            <w:pPr>
              <w:widowControl/>
              <w:adjustRightInd w:val="0"/>
              <w:snapToGrid w:val="0"/>
              <w:jc w:val="center"/>
              <w:rPr>
                <w:kern w:val="0"/>
                <w:sz w:val="24"/>
                <w:szCs w:val="24"/>
              </w:rPr>
            </w:pPr>
            <w:r>
              <w:rPr>
                <w:kern w:val="0"/>
                <w:sz w:val="24"/>
                <w:szCs w:val="24"/>
              </w:rPr>
              <w:t>投标人业绩</w:t>
            </w:r>
          </w:p>
        </w:tc>
        <w:tc>
          <w:tcPr>
            <w:tcW w:w="7288" w:type="dxa"/>
            <w:tcBorders>
              <w:top w:val="single" w:color="auto" w:sz="4" w:space="0"/>
              <w:left w:val="single" w:color="auto" w:sz="4" w:space="0"/>
              <w:bottom w:val="single" w:color="auto" w:sz="4" w:space="0"/>
              <w:right w:val="single" w:color="auto" w:sz="4" w:space="0"/>
            </w:tcBorders>
            <w:vAlign w:val="center"/>
          </w:tcPr>
          <w:p w14:paraId="690D753E">
            <w:pPr>
              <w:widowControl/>
              <w:adjustRightInd w:val="0"/>
              <w:snapToGrid w:val="0"/>
              <w:rPr>
                <w:kern w:val="0"/>
                <w:sz w:val="24"/>
                <w:szCs w:val="24"/>
              </w:rPr>
            </w:pPr>
            <w:r>
              <w:rPr>
                <w:kern w:val="0"/>
                <w:sz w:val="24"/>
                <w:szCs w:val="24"/>
              </w:rPr>
              <w:t>完全按照以下要求提供投标人曾实施的</w:t>
            </w:r>
            <w:r>
              <w:rPr>
                <w:rFonts w:hint="eastAsia"/>
                <w:kern w:val="0"/>
                <w:sz w:val="24"/>
                <w:szCs w:val="24"/>
              </w:rPr>
              <w:t>网站智能搜索服务相关</w:t>
            </w:r>
            <w:r>
              <w:rPr>
                <w:kern w:val="0"/>
                <w:sz w:val="24"/>
                <w:szCs w:val="24"/>
              </w:rPr>
              <w:t>业绩，提供的证明材料均不得遮挡涂黑，否则不予认定加分。</w:t>
            </w:r>
          </w:p>
          <w:p w14:paraId="4AA3D87B">
            <w:pPr>
              <w:widowControl/>
              <w:adjustRightInd w:val="0"/>
              <w:snapToGrid w:val="0"/>
              <w:rPr>
                <w:kern w:val="0"/>
                <w:sz w:val="24"/>
              </w:rPr>
            </w:pPr>
            <w:r>
              <w:rPr>
                <w:kern w:val="0"/>
                <w:sz w:val="24"/>
              </w:rPr>
              <w:t>合同原件</w:t>
            </w:r>
            <w:r>
              <w:rPr>
                <w:rFonts w:hint="eastAsia"/>
                <w:kern w:val="0"/>
                <w:sz w:val="24"/>
              </w:rPr>
              <w:t>电子件</w:t>
            </w:r>
            <w:r>
              <w:rPr>
                <w:kern w:val="0"/>
                <w:sz w:val="24"/>
              </w:rPr>
              <w:t>。包括买卖双方名称及盖章、服务内容</w:t>
            </w:r>
            <w:r>
              <w:rPr>
                <w:bCs/>
                <w:sz w:val="24"/>
              </w:rPr>
              <w:t>、合同签订日期</w:t>
            </w:r>
            <w:r>
              <w:rPr>
                <w:rFonts w:hint="eastAsia"/>
                <w:bCs/>
                <w:sz w:val="24"/>
              </w:rPr>
              <w:t>（应为2022年1月1日或以后）</w:t>
            </w:r>
            <w:r>
              <w:rPr>
                <w:kern w:val="0"/>
                <w:sz w:val="24"/>
              </w:rPr>
              <w:t>。</w:t>
            </w:r>
          </w:p>
          <w:p w14:paraId="0E36DDB0">
            <w:pPr>
              <w:widowControl/>
              <w:adjustRightInd w:val="0"/>
              <w:snapToGrid w:val="0"/>
              <w:rPr>
                <w:kern w:val="0"/>
                <w:sz w:val="24"/>
                <w:szCs w:val="24"/>
              </w:rPr>
            </w:pPr>
            <w:r>
              <w:rPr>
                <w:kern w:val="0"/>
                <w:sz w:val="24"/>
                <w:szCs w:val="24"/>
              </w:rPr>
              <w:t>每个业绩2分，最多</w:t>
            </w:r>
            <w:r>
              <w:rPr>
                <w:rFonts w:hint="eastAsia"/>
                <w:kern w:val="0"/>
                <w:sz w:val="24"/>
                <w:szCs w:val="24"/>
              </w:rPr>
              <w:t>10</w:t>
            </w:r>
            <w:r>
              <w:rPr>
                <w:kern w:val="0"/>
                <w:sz w:val="24"/>
                <w:szCs w:val="24"/>
              </w:rPr>
              <w:t>分</w:t>
            </w:r>
          </w:p>
        </w:tc>
        <w:tc>
          <w:tcPr>
            <w:tcW w:w="1143" w:type="dxa"/>
            <w:tcBorders>
              <w:top w:val="single" w:color="auto" w:sz="4" w:space="0"/>
              <w:left w:val="single" w:color="auto" w:sz="4" w:space="0"/>
              <w:bottom w:val="single" w:color="auto" w:sz="4" w:space="0"/>
              <w:right w:val="single" w:color="auto" w:sz="4" w:space="0"/>
            </w:tcBorders>
            <w:vAlign w:val="center"/>
          </w:tcPr>
          <w:p w14:paraId="0638FFA1">
            <w:pPr>
              <w:widowControl/>
              <w:adjustRightInd w:val="0"/>
              <w:snapToGrid w:val="0"/>
              <w:jc w:val="center"/>
              <w:rPr>
                <w:kern w:val="0"/>
                <w:sz w:val="24"/>
                <w:szCs w:val="24"/>
              </w:rPr>
            </w:pPr>
            <w:r>
              <w:rPr>
                <w:rFonts w:hint="eastAsia"/>
                <w:kern w:val="0"/>
                <w:sz w:val="24"/>
                <w:szCs w:val="24"/>
              </w:rPr>
              <w:t>10</w:t>
            </w:r>
          </w:p>
        </w:tc>
      </w:tr>
      <w:tr w14:paraId="06FA632F">
        <w:trPr>
          <w:trHeight w:val="1050"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257C4232">
            <w:pPr>
              <w:widowControl/>
              <w:adjustRightInd w:val="0"/>
              <w:snapToGrid w:val="0"/>
              <w:jc w:val="center"/>
              <w:rPr>
                <w:rFonts w:eastAsiaTheme="minorEastAsia"/>
                <w:kern w:val="0"/>
                <w:sz w:val="24"/>
                <w:szCs w:val="24"/>
              </w:rPr>
            </w:pPr>
            <w:r>
              <w:rPr>
                <w:rFonts w:hint="eastAsia" w:eastAsiaTheme="minorEastAsia"/>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4E279D25">
            <w:pPr>
              <w:widowControl/>
              <w:adjustRightInd w:val="0"/>
              <w:snapToGrid w:val="0"/>
              <w:jc w:val="center"/>
              <w:rPr>
                <w:rFonts w:eastAsiaTheme="minorEastAsia"/>
                <w:kern w:val="0"/>
                <w:sz w:val="24"/>
                <w:szCs w:val="24"/>
              </w:rPr>
            </w:pPr>
            <w:r>
              <w:rPr>
                <w:rFonts w:eastAsiaTheme="minorEastAsia"/>
                <w:sz w:val="24"/>
              </w:rPr>
              <w:t>投入人员评价</w:t>
            </w:r>
          </w:p>
        </w:tc>
        <w:tc>
          <w:tcPr>
            <w:tcW w:w="7288" w:type="dxa"/>
            <w:tcBorders>
              <w:top w:val="single" w:color="auto" w:sz="4" w:space="0"/>
              <w:left w:val="single" w:color="auto" w:sz="4" w:space="0"/>
              <w:bottom w:val="single" w:color="auto" w:sz="4" w:space="0"/>
              <w:right w:val="single" w:color="auto" w:sz="4" w:space="0"/>
            </w:tcBorders>
            <w:vAlign w:val="center"/>
          </w:tcPr>
          <w:p w14:paraId="51D3CC55">
            <w:pPr>
              <w:widowControl/>
              <w:adjustRightInd w:val="0"/>
              <w:snapToGrid w:val="0"/>
              <w:rPr>
                <w:rFonts w:eastAsiaTheme="minorEastAsia"/>
                <w:kern w:val="0"/>
                <w:sz w:val="24"/>
                <w:szCs w:val="24"/>
              </w:rPr>
            </w:pPr>
            <w:r>
              <w:rPr>
                <w:rFonts w:eastAsiaTheme="minorEastAsia"/>
                <w:kern w:val="0"/>
                <w:sz w:val="24"/>
                <w:szCs w:val="24"/>
              </w:rPr>
              <w:t>投入的人员为投标单位正式员工，提供姓名、</w:t>
            </w:r>
            <w:r>
              <w:rPr>
                <w:kern w:val="0"/>
                <w:sz w:val="24"/>
                <w:szCs w:val="24"/>
              </w:rPr>
              <w:t>递交响应文件</w:t>
            </w:r>
            <w:r>
              <w:rPr>
                <w:sz w:val="24"/>
              </w:rPr>
              <w:t>截止</w:t>
            </w:r>
            <w:r>
              <w:rPr>
                <w:kern w:val="0"/>
                <w:sz w:val="24"/>
                <w:szCs w:val="24"/>
              </w:rPr>
              <w:t>日前三个月中任意一个月的</w:t>
            </w:r>
            <w:r>
              <w:rPr>
                <w:rFonts w:eastAsiaTheme="minorEastAsia"/>
                <w:kern w:val="0"/>
                <w:sz w:val="24"/>
                <w:szCs w:val="24"/>
              </w:rPr>
              <w:t>由投标单位为投入人员缴纳社会保险证明</w:t>
            </w:r>
            <w:r>
              <w:rPr>
                <w:rFonts w:hint="eastAsia" w:eastAsiaTheme="minorEastAsia"/>
                <w:kern w:val="0"/>
                <w:sz w:val="24"/>
                <w:szCs w:val="24"/>
              </w:rPr>
              <w:t>电子件</w:t>
            </w:r>
            <w:r>
              <w:rPr>
                <w:rFonts w:eastAsiaTheme="minorEastAsia"/>
                <w:kern w:val="0"/>
                <w:sz w:val="24"/>
                <w:szCs w:val="24"/>
              </w:rPr>
              <w:t>，否则不予认定加分。</w:t>
            </w:r>
          </w:p>
          <w:p w14:paraId="64F2A33F">
            <w:pPr>
              <w:adjustRightInd w:val="0"/>
              <w:snapToGrid w:val="0"/>
              <w:rPr>
                <w:rFonts w:eastAsiaTheme="minorEastAsia"/>
                <w:kern w:val="0"/>
                <w:sz w:val="24"/>
                <w:szCs w:val="24"/>
              </w:rPr>
            </w:pPr>
            <w:r>
              <w:rPr>
                <w:rFonts w:eastAsiaTheme="minorEastAsia"/>
                <w:kern w:val="0"/>
                <w:sz w:val="24"/>
                <w:szCs w:val="24"/>
              </w:rPr>
              <w:t>（</w:t>
            </w:r>
            <w:r>
              <w:rPr>
                <w:rFonts w:hint="eastAsia" w:eastAsiaTheme="minorEastAsia"/>
                <w:kern w:val="0"/>
                <w:sz w:val="24"/>
                <w:szCs w:val="24"/>
              </w:rPr>
              <w:t>1</w:t>
            </w:r>
            <w:r>
              <w:rPr>
                <w:rFonts w:eastAsiaTheme="minorEastAsia"/>
                <w:kern w:val="0"/>
                <w:sz w:val="24"/>
                <w:szCs w:val="24"/>
              </w:rPr>
              <w:t>）项目经理：具备</w:t>
            </w:r>
            <w:r>
              <w:rPr>
                <w:rFonts w:hint="eastAsia" w:eastAsiaTheme="minorEastAsia"/>
                <w:kern w:val="0"/>
                <w:sz w:val="24"/>
                <w:szCs w:val="24"/>
              </w:rPr>
              <w:t>3个网站智能搜索服务项目</w:t>
            </w:r>
            <w:r>
              <w:rPr>
                <w:rFonts w:eastAsiaTheme="minorEastAsia"/>
                <w:kern w:val="0"/>
                <w:sz w:val="24"/>
                <w:szCs w:val="24"/>
              </w:rPr>
              <w:t>工作经验，提供</w:t>
            </w:r>
            <w:r>
              <w:rPr>
                <w:rFonts w:hint="eastAsia" w:eastAsiaTheme="minorEastAsia"/>
                <w:kern w:val="0"/>
                <w:sz w:val="24"/>
                <w:szCs w:val="24"/>
              </w:rPr>
              <w:t>该</w:t>
            </w:r>
            <w:r>
              <w:rPr>
                <w:rFonts w:eastAsiaTheme="minorEastAsia"/>
                <w:kern w:val="0"/>
                <w:sz w:val="24"/>
                <w:szCs w:val="24"/>
              </w:rPr>
              <w:t>项目经理工作简历</w:t>
            </w:r>
            <w:r>
              <w:rPr>
                <w:rFonts w:hint="eastAsia" w:eastAsiaTheme="minorEastAsia"/>
                <w:kern w:val="0"/>
                <w:sz w:val="24"/>
                <w:szCs w:val="24"/>
              </w:rPr>
              <w:t>电子件，提供一个网站搜索服务项目工作经历电子件2分，最多6分。</w:t>
            </w:r>
          </w:p>
          <w:p w14:paraId="4EA95A58">
            <w:pPr>
              <w:adjustRightInd w:val="0"/>
              <w:snapToGrid w:val="0"/>
              <w:rPr>
                <w:rFonts w:eastAsiaTheme="minorEastAsia"/>
                <w:kern w:val="0"/>
                <w:sz w:val="24"/>
                <w:szCs w:val="24"/>
              </w:rPr>
            </w:pPr>
            <w:r>
              <w:rPr>
                <w:rFonts w:eastAsiaTheme="minorEastAsia"/>
                <w:kern w:val="0"/>
                <w:sz w:val="24"/>
                <w:szCs w:val="24"/>
              </w:rPr>
              <w:t>（</w:t>
            </w:r>
            <w:r>
              <w:rPr>
                <w:rFonts w:hint="eastAsia" w:eastAsiaTheme="minorEastAsia"/>
                <w:kern w:val="0"/>
                <w:sz w:val="24"/>
                <w:szCs w:val="24"/>
              </w:rPr>
              <w:t>2</w:t>
            </w:r>
            <w:r>
              <w:rPr>
                <w:rFonts w:eastAsiaTheme="minorEastAsia"/>
                <w:kern w:val="0"/>
                <w:sz w:val="24"/>
                <w:szCs w:val="24"/>
              </w:rPr>
              <w:t>）</w:t>
            </w:r>
            <w:r>
              <w:rPr>
                <w:rFonts w:hint="eastAsia" w:eastAsiaTheme="minorEastAsia"/>
                <w:kern w:val="0"/>
                <w:sz w:val="24"/>
                <w:szCs w:val="24"/>
              </w:rPr>
              <w:t>团队人员：</w:t>
            </w:r>
            <w:r>
              <w:rPr>
                <w:rFonts w:eastAsiaTheme="minorEastAsia"/>
                <w:kern w:val="0"/>
                <w:sz w:val="24"/>
                <w:szCs w:val="24"/>
              </w:rPr>
              <w:t>具备</w:t>
            </w:r>
            <w:r>
              <w:rPr>
                <w:rFonts w:hint="eastAsia" w:eastAsiaTheme="minorEastAsia"/>
                <w:kern w:val="0"/>
                <w:sz w:val="24"/>
                <w:szCs w:val="24"/>
              </w:rPr>
              <w:t>网站智能搜索服务项目</w:t>
            </w:r>
            <w:r>
              <w:rPr>
                <w:rFonts w:eastAsiaTheme="minorEastAsia"/>
                <w:kern w:val="0"/>
                <w:sz w:val="24"/>
                <w:szCs w:val="24"/>
              </w:rPr>
              <w:t>工作经验，提供</w:t>
            </w:r>
            <w:r>
              <w:rPr>
                <w:rFonts w:hint="eastAsia" w:eastAsiaTheme="minorEastAsia"/>
                <w:kern w:val="0"/>
                <w:sz w:val="24"/>
                <w:szCs w:val="24"/>
              </w:rPr>
              <w:t>团队人员</w:t>
            </w:r>
            <w:r>
              <w:rPr>
                <w:rFonts w:eastAsiaTheme="minorEastAsia"/>
                <w:kern w:val="0"/>
                <w:sz w:val="24"/>
                <w:szCs w:val="24"/>
              </w:rPr>
              <w:t>的工作简历</w:t>
            </w:r>
            <w:r>
              <w:rPr>
                <w:rFonts w:hint="eastAsia" w:eastAsiaTheme="minorEastAsia"/>
                <w:kern w:val="0"/>
                <w:sz w:val="24"/>
                <w:szCs w:val="24"/>
              </w:rPr>
              <w:t>电子件，</w:t>
            </w:r>
            <w:r>
              <w:rPr>
                <w:rFonts w:eastAsiaTheme="minorEastAsia"/>
                <w:kern w:val="0"/>
                <w:sz w:val="24"/>
                <w:szCs w:val="24"/>
              </w:rPr>
              <w:t>提供一名合格人员</w:t>
            </w:r>
            <w:r>
              <w:rPr>
                <w:rFonts w:hint="eastAsia" w:eastAsiaTheme="minorEastAsia"/>
                <w:kern w:val="0"/>
                <w:sz w:val="24"/>
                <w:szCs w:val="24"/>
              </w:rPr>
              <w:t>2分，最多4分。</w:t>
            </w:r>
          </w:p>
        </w:tc>
        <w:tc>
          <w:tcPr>
            <w:tcW w:w="1143" w:type="dxa"/>
            <w:tcBorders>
              <w:top w:val="single" w:color="auto" w:sz="4" w:space="0"/>
              <w:left w:val="single" w:color="auto" w:sz="4" w:space="0"/>
              <w:bottom w:val="single" w:color="auto" w:sz="4" w:space="0"/>
              <w:right w:val="single" w:color="auto" w:sz="4" w:space="0"/>
            </w:tcBorders>
            <w:vAlign w:val="center"/>
          </w:tcPr>
          <w:p w14:paraId="083970CA">
            <w:pPr>
              <w:widowControl/>
              <w:adjustRightInd w:val="0"/>
              <w:snapToGrid w:val="0"/>
              <w:jc w:val="center"/>
              <w:rPr>
                <w:rFonts w:eastAsiaTheme="minorEastAsia"/>
                <w:kern w:val="0"/>
                <w:sz w:val="24"/>
                <w:szCs w:val="24"/>
              </w:rPr>
            </w:pPr>
            <w:r>
              <w:rPr>
                <w:rFonts w:hint="eastAsia" w:eastAsiaTheme="minorEastAsia"/>
                <w:kern w:val="0"/>
                <w:sz w:val="24"/>
                <w:szCs w:val="24"/>
              </w:rPr>
              <w:t>10</w:t>
            </w:r>
          </w:p>
        </w:tc>
      </w:tr>
      <w:tr w14:paraId="1B598E82">
        <w:trPr>
          <w:trHeight w:val="60"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762EC1DC">
            <w:pPr>
              <w:widowControl/>
              <w:adjustRightInd w:val="0"/>
              <w:snapToGrid w:val="0"/>
              <w:jc w:val="center"/>
              <w:rPr>
                <w:kern w:val="0"/>
                <w:sz w:val="24"/>
                <w:szCs w:val="24"/>
              </w:rPr>
            </w:pPr>
            <w:r>
              <w:rPr>
                <w:rFonts w:hint="eastAsia"/>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14:paraId="7728AA00">
            <w:pPr>
              <w:widowControl/>
              <w:adjustRightInd w:val="0"/>
              <w:snapToGrid w:val="0"/>
              <w:jc w:val="center"/>
              <w:rPr>
                <w:sz w:val="24"/>
              </w:rPr>
            </w:pPr>
            <w:r>
              <w:rPr>
                <w:sz w:val="24"/>
              </w:rPr>
              <w:t>投标人承诺评价</w:t>
            </w:r>
          </w:p>
        </w:tc>
        <w:tc>
          <w:tcPr>
            <w:tcW w:w="7288" w:type="dxa"/>
            <w:tcBorders>
              <w:top w:val="single" w:color="auto" w:sz="4" w:space="0"/>
              <w:left w:val="single" w:color="auto" w:sz="4" w:space="0"/>
              <w:bottom w:val="single" w:color="auto" w:sz="4" w:space="0"/>
              <w:right w:val="single" w:color="auto" w:sz="4" w:space="0"/>
            </w:tcBorders>
            <w:vAlign w:val="center"/>
          </w:tcPr>
          <w:p w14:paraId="6521250A">
            <w:pPr>
              <w:widowControl/>
              <w:adjustRightInd w:val="0"/>
              <w:snapToGrid w:val="0"/>
              <w:rPr>
                <w:kern w:val="0"/>
                <w:sz w:val="24"/>
                <w:szCs w:val="24"/>
              </w:rPr>
            </w:pPr>
            <w:r>
              <w:rPr>
                <w:kern w:val="0"/>
                <w:sz w:val="24"/>
                <w:szCs w:val="24"/>
              </w:rPr>
              <w:t>承诺完全满足磋商文件“报价要求”、“时间地点要求”、“付款方式要求”和技术要求中非“</w:t>
            </w:r>
            <w:r>
              <w:rPr>
                <w:rFonts w:hint="eastAsia" w:ascii="宋体" w:hAnsi="宋体" w:cs="宋体"/>
                <w:kern w:val="0"/>
                <w:sz w:val="24"/>
                <w:szCs w:val="24"/>
              </w:rPr>
              <w:t>★</w:t>
            </w:r>
            <w:r>
              <w:rPr>
                <w:kern w:val="0"/>
                <w:sz w:val="24"/>
                <w:szCs w:val="24"/>
              </w:rPr>
              <w:t>”号要求的：</w:t>
            </w:r>
            <w:r>
              <w:rPr>
                <w:rFonts w:hint="eastAsia"/>
                <w:kern w:val="0"/>
                <w:sz w:val="24"/>
                <w:szCs w:val="24"/>
              </w:rPr>
              <w:t>10</w:t>
            </w:r>
            <w:r>
              <w:rPr>
                <w:kern w:val="0"/>
                <w:sz w:val="24"/>
                <w:szCs w:val="24"/>
              </w:rPr>
              <w:t>分，其他0分。</w:t>
            </w:r>
          </w:p>
        </w:tc>
        <w:tc>
          <w:tcPr>
            <w:tcW w:w="1143" w:type="dxa"/>
            <w:tcBorders>
              <w:top w:val="single" w:color="auto" w:sz="4" w:space="0"/>
              <w:left w:val="single" w:color="auto" w:sz="4" w:space="0"/>
              <w:bottom w:val="single" w:color="auto" w:sz="4" w:space="0"/>
              <w:right w:val="single" w:color="auto" w:sz="4" w:space="0"/>
            </w:tcBorders>
            <w:vAlign w:val="center"/>
          </w:tcPr>
          <w:p w14:paraId="4E6BBD49">
            <w:pPr>
              <w:widowControl/>
              <w:adjustRightInd w:val="0"/>
              <w:snapToGrid w:val="0"/>
              <w:jc w:val="center"/>
              <w:rPr>
                <w:kern w:val="0"/>
                <w:sz w:val="24"/>
                <w:szCs w:val="24"/>
              </w:rPr>
            </w:pPr>
            <w:r>
              <w:rPr>
                <w:rFonts w:hint="eastAsia"/>
                <w:kern w:val="0"/>
                <w:sz w:val="24"/>
                <w:szCs w:val="24"/>
              </w:rPr>
              <w:t>10</w:t>
            </w:r>
          </w:p>
        </w:tc>
      </w:tr>
      <w:tr w14:paraId="2F902E94">
        <w:trPr>
          <w:trHeight w:val="60" w:hRule="atLeast"/>
          <w:jc w:val="center"/>
        </w:trPr>
        <w:tc>
          <w:tcPr>
            <w:tcW w:w="8987" w:type="dxa"/>
            <w:gridSpan w:val="3"/>
            <w:tcBorders>
              <w:top w:val="single" w:color="auto" w:sz="4" w:space="0"/>
              <w:left w:val="single" w:color="auto" w:sz="4" w:space="0"/>
              <w:bottom w:val="single" w:color="auto" w:sz="4" w:space="0"/>
              <w:right w:val="single" w:color="auto" w:sz="4" w:space="0"/>
            </w:tcBorders>
            <w:noWrap/>
            <w:vAlign w:val="center"/>
          </w:tcPr>
          <w:p w14:paraId="382F35FB">
            <w:pPr>
              <w:widowControl/>
              <w:adjustRightInd w:val="0"/>
              <w:snapToGrid w:val="0"/>
              <w:jc w:val="center"/>
              <w:rPr>
                <w:kern w:val="0"/>
                <w:sz w:val="24"/>
                <w:szCs w:val="24"/>
              </w:rPr>
            </w:pPr>
            <w:r>
              <w:rPr>
                <w:kern w:val="0"/>
                <w:sz w:val="24"/>
                <w:szCs w:val="24"/>
              </w:rPr>
              <w:t>第三部分 主观分（</w:t>
            </w:r>
            <w:r>
              <w:rPr>
                <w:rFonts w:hint="eastAsia"/>
                <w:kern w:val="0"/>
                <w:sz w:val="24"/>
                <w:szCs w:val="24"/>
              </w:rPr>
              <w:t>6</w:t>
            </w:r>
            <w:r>
              <w:rPr>
                <w:kern w:val="0"/>
                <w:sz w:val="24"/>
                <w:szCs w:val="24"/>
              </w:rPr>
              <w:t>0分）</w:t>
            </w:r>
          </w:p>
        </w:tc>
        <w:tc>
          <w:tcPr>
            <w:tcW w:w="1143" w:type="dxa"/>
            <w:tcBorders>
              <w:top w:val="single" w:color="auto" w:sz="4" w:space="0"/>
              <w:left w:val="single" w:color="auto" w:sz="4" w:space="0"/>
              <w:bottom w:val="single" w:color="auto" w:sz="4" w:space="0"/>
              <w:right w:val="single" w:color="auto" w:sz="4" w:space="0"/>
            </w:tcBorders>
            <w:vAlign w:val="center"/>
          </w:tcPr>
          <w:p w14:paraId="46E21325">
            <w:pPr>
              <w:widowControl/>
              <w:adjustRightInd w:val="0"/>
              <w:snapToGrid w:val="0"/>
              <w:jc w:val="center"/>
              <w:rPr>
                <w:kern w:val="0"/>
                <w:sz w:val="24"/>
                <w:szCs w:val="24"/>
              </w:rPr>
            </w:pPr>
            <w:r>
              <w:rPr>
                <w:kern w:val="0"/>
                <w:sz w:val="24"/>
                <w:szCs w:val="24"/>
              </w:rPr>
              <w:t>分值</w:t>
            </w:r>
          </w:p>
        </w:tc>
      </w:tr>
      <w:tr w14:paraId="19F88203">
        <w:trPr>
          <w:trHeight w:val="416"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053B2F07">
            <w:pPr>
              <w:widowControl/>
              <w:adjustRightInd w:val="0"/>
              <w:snapToGrid w:val="0"/>
              <w:jc w:val="center"/>
              <w:rPr>
                <w:kern w:val="0"/>
                <w:sz w:val="24"/>
                <w:szCs w:val="24"/>
              </w:rPr>
            </w:pPr>
            <w:r>
              <w:rPr>
                <w:kern w:val="0"/>
                <w:sz w:val="24"/>
                <w:szCs w:val="24"/>
              </w:rPr>
              <w:t>1</w:t>
            </w:r>
          </w:p>
        </w:tc>
        <w:tc>
          <w:tcPr>
            <w:tcW w:w="1442" w:type="dxa"/>
            <w:tcBorders>
              <w:top w:val="single" w:color="auto" w:sz="4" w:space="0"/>
              <w:left w:val="single" w:color="auto" w:sz="4" w:space="0"/>
              <w:bottom w:val="single" w:color="auto" w:sz="4" w:space="0"/>
              <w:right w:val="single" w:color="auto" w:sz="4" w:space="0"/>
            </w:tcBorders>
            <w:vAlign w:val="center"/>
          </w:tcPr>
          <w:p w14:paraId="11BCFA6D">
            <w:pPr>
              <w:widowControl/>
              <w:adjustRightInd w:val="0"/>
              <w:snapToGrid w:val="0"/>
              <w:jc w:val="center"/>
              <w:rPr>
                <w:kern w:val="0"/>
                <w:sz w:val="24"/>
                <w:szCs w:val="24"/>
              </w:rPr>
            </w:pPr>
            <w:r>
              <w:rPr>
                <w:rFonts w:hint="eastAsia"/>
                <w:kern w:val="0"/>
                <w:sz w:val="24"/>
                <w:szCs w:val="24"/>
              </w:rPr>
              <w:t>项目需求理解分析评价</w:t>
            </w:r>
          </w:p>
        </w:tc>
        <w:tc>
          <w:tcPr>
            <w:tcW w:w="7288" w:type="dxa"/>
            <w:tcBorders>
              <w:top w:val="single" w:color="auto" w:sz="4" w:space="0"/>
              <w:left w:val="single" w:color="auto" w:sz="4" w:space="0"/>
              <w:bottom w:val="single" w:color="auto" w:sz="4" w:space="0"/>
              <w:right w:val="single" w:color="auto" w:sz="4" w:space="0"/>
            </w:tcBorders>
            <w:vAlign w:val="center"/>
          </w:tcPr>
          <w:p w14:paraId="4B09DFBF">
            <w:pPr>
              <w:widowControl/>
              <w:adjustRightInd w:val="0"/>
              <w:snapToGrid w:val="0"/>
              <w:rPr>
                <w:rFonts w:cs="宋体"/>
                <w:sz w:val="24"/>
                <w:szCs w:val="24"/>
                <w:lang w:val="zh-CN"/>
              </w:rPr>
            </w:pPr>
            <w:r>
              <w:rPr>
                <w:rFonts w:hint="eastAsia"/>
                <w:kern w:val="0"/>
                <w:sz w:val="24"/>
                <w:szCs w:val="24"/>
              </w:rPr>
              <w:t>至少包含网站现状、任务目标、</w:t>
            </w:r>
            <w:r>
              <w:rPr>
                <w:rFonts w:hint="eastAsia" w:cs="宋体"/>
                <w:sz w:val="24"/>
                <w:szCs w:val="24"/>
                <w:lang w:val="zh-CN"/>
              </w:rPr>
              <w:t>实施要求等方面内容</w:t>
            </w:r>
          </w:p>
          <w:p w14:paraId="4E433A9F">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7CA91341">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08073E4E">
            <w:pPr>
              <w:widowControl/>
              <w:adjustRightInd w:val="0"/>
              <w:snapToGrid w:val="0"/>
              <w:jc w:val="center"/>
              <w:rPr>
                <w:kern w:val="0"/>
                <w:sz w:val="24"/>
                <w:szCs w:val="24"/>
              </w:rPr>
            </w:pPr>
            <w:r>
              <w:rPr>
                <w:rFonts w:hint="eastAsia"/>
                <w:kern w:val="0"/>
                <w:sz w:val="24"/>
                <w:szCs w:val="24"/>
              </w:rPr>
              <w:t>10</w:t>
            </w:r>
          </w:p>
        </w:tc>
      </w:tr>
      <w:tr w14:paraId="3887F86D">
        <w:trPr>
          <w:trHeight w:val="416"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7134F018">
            <w:pPr>
              <w:widowControl/>
              <w:jc w:val="center"/>
              <w:rPr>
                <w:kern w:val="0"/>
                <w:sz w:val="24"/>
                <w:szCs w:val="24"/>
              </w:rPr>
            </w:pPr>
            <w:r>
              <w:rPr>
                <w:kern w:val="0"/>
                <w:sz w:val="24"/>
                <w:szCs w:val="24"/>
              </w:rPr>
              <w:t>2</w:t>
            </w:r>
          </w:p>
        </w:tc>
        <w:tc>
          <w:tcPr>
            <w:tcW w:w="1442" w:type="dxa"/>
            <w:tcBorders>
              <w:top w:val="single" w:color="auto" w:sz="4" w:space="0"/>
              <w:left w:val="single" w:color="auto" w:sz="4" w:space="0"/>
              <w:bottom w:val="single" w:color="auto" w:sz="4" w:space="0"/>
              <w:right w:val="single" w:color="auto" w:sz="4" w:space="0"/>
            </w:tcBorders>
            <w:vAlign w:val="center"/>
          </w:tcPr>
          <w:p w14:paraId="5F953E46">
            <w:pPr>
              <w:widowControl/>
              <w:spacing w:line="400" w:lineRule="exact"/>
              <w:jc w:val="center"/>
              <w:rPr>
                <w:kern w:val="0"/>
                <w:sz w:val="24"/>
                <w:szCs w:val="24"/>
              </w:rPr>
            </w:pPr>
            <w:r>
              <w:rPr>
                <w:sz w:val="24"/>
              </w:rPr>
              <w:t>针对本项目特点的</w:t>
            </w:r>
            <w:r>
              <w:rPr>
                <w:rFonts w:hint="eastAsia"/>
                <w:sz w:val="24"/>
              </w:rPr>
              <w:t>网站智能化</w:t>
            </w:r>
            <w:r>
              <w:rPr>
                <w:sz w:val="24"/>
              </w:rPr>
              <w:t>搜索服务方案评价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60B9181B">
            <w:pPr>
              <w:widowControl/>
              <w:adjustRightInd w:val="0"/>
              <w:snapToGrid w:val="0"/>
              <w:rPr>
                <w:kern w:val="0"/>
                <w:sz w:val="24"/>
                <w:szCs w:val="24"/>
              </w:rPr>
            </w:pPr>
            <w:r>
              <w:rPr>
                <w:rFonts w:hint="eastAsia"/>
                <w:sz w:val="24"/>
              </w:rPr>
              <w:t>方案至少应包括搜索服务计划、智能化搜索办法、人员安排等方面</w:t>
            </w:r>
          </w:p>
          <w:p w14:paraId="2D8234F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C567337">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50859BCE">
            <w:pPr>
              <w:widowControl/>
              <w:adjustRightInd w:val="0"/>
              <w:snapToGrid w:val="0"/>
              <w:jc w:val="center"/>
              <w:rPr>
                <w:kern w:val="0"/>
                <w:sz w:val="24"/>
                <w:szCs w:val="24"/>
              </w:rPr>
            </w:pPr>
            <w:r>
              <w:rPr>
                <w:rFonts w:hint="eastAsia"/>
                <w:kern w:val="0"/>
                <w:sz w:val="24"/>
                <w:szCs w:val="24"/>
              </w:rPr>
              <w:t>10</w:t>
            </w:r>
          </w:p>
        </w:tc>
      </w:tr>
      <w:tr w14:paraId="08D3A90D">
        <w:trPr>
          <w:trHeight w:val="416"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54CD8E0F">
            <w:pPr>
              <w:widowControl/>
              <w:adjustRightInd w:val="0"/>
              <w:snapToGrid w:val="0"/>
              <w:jc w:val="center"/>
              <w:rPr>
                <w:kern w:val="0"/>
                <w:sz w:val="24"/>
                <w:szCs w:val="24"/>
              </w:rPr>
            </w:pPr>
            <w:r>
              <w:rPr>
                <w:kern w:val="0"/>
                <w:sz w:val="24"/>
                <w:szCs w:val="24"/>
              </w:rPr>
              <w:t>3</w:t>
            </w:r>
          </w:p>
        </w:tc>
        <w:tc>
          <w:tcPr>
            <w:tcW w:w="1442" w:type="dxa"/>
            <w:tcBorders>
              <w:top w:val="single" w:color="auto" w:sz="4" w:space="0"/>
              <w:left w:val="single" w:color="auto" w:sz="4" w:space="0"/>
              <w:bottom w:val="single" w:color="auto" w:sz="4" w:space="0"/>
              <w:right w:val="single" w:color="auto" w:sz="4" w:space="0"/>
            </w:tcBorders>
            <w:vAlign w:val="center"/>
          </w:tcPr>
          <w:p w14:paraId="7F1434BB">
            <w:pPr>
              <w:widowControl/>
              <w:adjustRightInd w:val="0"/>
              <w:snapToGrid w:val="0"/>
              <w:jc w:val="center"/>
              <w:rPr>
                <w:kern w:val="0"/>
                <w:sz w:val="24"/>
                <w:szCs w:val="24"/>
              </w:rPr>
            </w:pPr>
            <w:r>
              <w:rPr>
                <w:rFonts w:hint="eastAsia"/>
                <w:sz w:val="24"/>
              </w:rPr>
              <w:t>管理实施方案</w:t>
            </w:r>
          </w:p>
        </w:tc>
        <w:tc>
          <w:tcPr>
            <w:tcW w:w="7288" w:type="dxa"/>
            <w:tcBorders>
              <w:top w:val="single" w:color="auto" w:sz="4" w:space="0"/>
              <w:left w:val="single" w:color="auto" w:sz="4" w:space="0"/>
              <w:bottom w:val="single" w:color="auto" w:sz="4" w:space="0"/>
              <w:right w:val="single" w:color="auto" w:sz="4" w:space="0"/>
            </w:tcBorders>
            <w:vAlign w:val="center"/>
          </w:tcPr>
          <w:p w14:paraId="18473C29">
            <w:pPr>
              <w:widowControl/>
              <w:adjustRightInd w:val="0"/>
              <w:snapToGrid w:val="0"/>
              <w:rPr>
                <w:kern w:val="0"/>
                <w:sz w:val="24"/>
                <w:szCs w:val="24"/>
              </w:rPr>
            </w:pPr>
            <w:r>
              <w:rPr>
                <w:rFonts w:hint="eastAsia"/>
                <w:kern w:val="0"/>
                <w:sz w:val="24"/>
                <w:szCs w:val="24"/>
              </w:rPr>
              <w:t>至少包含功能监控与维护、数据更新与管理、搜索算法优化与改进、安全防护与漏洞修复和技术咨询与支持等方面内容</w:t>
            </w:r>
          </w:p>
          <w:p w14:paraId="42FFCBB3">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1E9F97B">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6BD1C02F">
            <w:pPr>
              <w:widowControl/>
              <w:adjustRightInd w:val="0"/>
              <w:snapToGrid w:val="0"/>
              <w:jc w:val="center"/>
              <w:rPr>
                <w:kern w:val="0"/>
                <w:sz w:val="24"/>
                <w:szCs w:val="24"/>
              </w:rPr>
            </w:pPr>
            <w:r>
              <w:rPr>
                <w:rFonts w:hint="eastAsia"/>
                <w:kern w:val="0"/>
                <w:sz w:val="24"/>
                <w:szCs w:val="24"/>
              </w:rPr>
              <w:t>10</w:t>
            </w:r>
          </w:p>
        </w:tc>
      </w:tr>
      <w:tr w14:paraId="0756B4AD">
        <w:trPr>
          <w:trHeight w:val="416"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2C2CB959">
            <w:pPr>
              <w:widowControl/>
              <w:adjustRightInd w:val="0"/>
              <w:snapToGrid w:val="0"/>
              <w:jc w:val="center"/>
              <w:rPr>
                <w:kern w:val="0"/>
                <w:sz w:val="24"/>
                <w:szCs w:val="24"/>
              </w:rPr>
            </w:pPr>
            <w:r>
              <w:rPr>
                <w:kern w:val="0"/>
                <w:sz w:val="24"/>
                <w:szCs w:val="24"/>
              </w:rPr>
              <w:t>4</w:t>
            </w:r>
          </w:p>
        </w:tc>
        <w:tc>
          <w:tcPr>
            <w:tcW w:w="1442" w:type="dxa"/>
            <w:tcBorders>
              <w:top w:val="single" w:color="auto" w:sz="4" w:space="0"/>
              <w:left w:val="single" w:color="auto" w:sz="4" w:space="0"/>
              <w:bottom w:val="single" w:color="auto" w:sz="4" w:space="0"/>
              <w:right w:val="single" w:color="auto" w:sz="4" w:space="0"/>
            </w:tcBorders>
            <w:vAlign w:val="center"/>
          </w:tcPr>
          <w:p w14:paraId="73B22999">
            <w:pPr>
              <w:widowControl/>
              <w:adjustRightInd w:val="0"/>
              <w:snapToGrid w:val="0"/>
              <w:jc w:val="center"/>
              <w:rPr>
                <w:kern w:val="0"/>
                <w:sz w:val="24"/>
                <w:szCs w:val="24"/>
              </w:rPr>
            </w:pPr>
            <w:r>
              <w:rPr>
                <w:rFonts w:hint="eastAsia"/>
                <w:sz w:val="24"/>
              </w:rPr>
              <w:t>保密方案</w:t>
            </w:r>
            <w:r>
              <w:rPr>
                <w:kern w:val="0"/>
                <w:sz w:val="24"/>
                <w:szCs w:val="24"/>
              </w:rPr>
              <w:t>方案</w:t>
            </w:r>
          </w:p>
        </w:tc>
        <w:tc>
          <w:tcPr>
            <w:tcW w:w="7288" w:type="dxa"/>
            <w:tcBorders>
              <w:top w:val="single" w:color="auto" w:sz="4" w:space="0"/>
              <w:left w:val="single" w:color="auto" w:sz="4" w:space="0"/>
              <w:bottom w:val="single" w:color="auto" w:sz="4" w:space="0"/>
              <w:right w:val="single" w:color="auto" w:sz="4" w:space="0"/>
            </w:tcBorders>
            <w:vAlign w:val="center"/>
          </w:tcPr>
          <w:p w14:paraId="57283423">
            <w:pPr>
              <w:widowControl/>
              <w:adjustRightInd w:val="0"/>
              <w:snapToGrid w:val="0"/>
              <w:rPr>
                <w:kern w:val="0"/>
                <w:sz w:val="24"/>
                <w:szCs w:val="24"/>
              </w:rPr>
            </w:pPr>
            <w:r>
              <w:rPr>
                <w:rFonts w:hint="eastAsia"/>
                <w:kern w:val="0"/>
                <w:sz w:val="24"/>
                <w:szCs w:val="24"/>
              </w:rPr>
              <w:t>至少包含保证服务过程中有可能获取的保密信息不泄露的措施：制定保密制度、服务人员保密培训、重点岗位双人服务、泄密惩罚办法。</w:t>
            </w:r>
          </w:p>
          <w:p w14:paraId="7B46A6A8">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6611EB68">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75D36D5B">
            <w:pPr>
              <w:widowControl/>
              <w:adjustRightInd w:val="0"/>
              <w:snapToGrid w:val="0"/>
              <w:jc w:val="center"/>
              <w:rPr>
                <w:kern w:val="0"/>
                <w:sz w:val="24"/>
                <w:szCs w:val="24"/>
              </w:rPr>
            </w:pPr>
            <w:r>
              <w:rPr>
                <w:rFonts w:hint="eastAsia"/>
                <w:kern w:val="0"/>
                <w:sz w:val="24"/>
                <w:szCs w:val="24"/>
              </w:rPr>
              <w:t>10</w:t>
            </w:r>
          </w:p>
        </w:tc>
      </w:tr>
      <w:tr w14:paraId="745C3549">
        <w:trPr>
          <w:trHeight w:val="699"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2425B288">
            <w:pPr>
              <w:widowControl/>
              <w:adjustRightInd w:val="0"/>
              <w:snapToGrid w:val="0"/>
              <w:jc w:val="center"/>
              <w:rPr>
                <w:kern w:val="0"/>
                <w:sz w:val="24"/>
                <w:szCs w:val="24"/>
              </w:rPr>
            </w:pPr>
            <w:r>
              <w:rPr>
                <w:rFonts w:hint="eastAsia"/>
                <w:kern w:val="0"/>
                <w:sz w:val="24"/>
                <w:szCs w:val="24"/>
              </w:rPr>
              <w:t>5</w:t>
            </w:r>
          </w:p>
        </w:tc>
        <w:tc>
          <w:tcPr>
            <w:tcW w:w="1442" w:type="dxa"/>
            <w:tcBorders>
              <w:top w:val="single" w:color="auto" w:sz="4" w:space="0"/>
              <w:left w:val="single" w:color="auto" w:sz="4" w:space="0"/>
              <w:bottom w:val="single" w:color="auto" w:sz="4" w:space="0"/>
              <w:right w:val="single" w:color="auto" w:sz="4" w:space="0"/>
            </w:tcBorders>
            <w:vAlign w:val="center"/>
          </w:tcPr>
          <w:p w14:paraId="29171093">
            <w:pPr>
              <w:widowControl/>
              <w:adjustRightInd w:val="0"/>
              <w:snapToGrid w:val="0"/>
              <w:jc w:val="center"/>
              <w:rPr>
                <w:kern w:val="0"/>
                <w:sz w:val="24"/>
                <w:szCs w:val="24"/>
              </w:rPr>
            </w:pPr>
            <w:r>
              <w:rPr>
                <w:rFonts w:hint="eastAsia"/>
                <w:sz w:val="24"/>
              </w:rPr>
              <w:t>风险管控</w:t>
            </w:r>
            <w:r>
              <w:rPr>
                <w:sz w:val="24"/>
              </w:rPr>
              <w:t>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7D84A3B1">
            <w:pPr>
              <w:widowControl/>
              <w:adjustRightInd w:val="0"/>
              <w:snapToGrid w:val="0"/>
              <w:rPr>
                <w:kern w:val="0"/>
                <w:sz w:val="24"/>
                <w:szCs w:val="24"/>
              </w:rPr>
            </w:pPr>
            <w:r>
              <w:rPr>
                <w:rFonts w:hint="eastAsia"/>
                <w:kern w:val="0"/>
                <w:sz w:val="24"/>
                <w:szCs w:val="24"/>
              </w:rPr>
              <w:t>对项目实施全过程中可能出现的风险进行全面识别与评估，至少包含业务风险、人员风险、进度风险等。基于风险评估结果，制定针对性的风险应对策略，持续监控风险状况，并根据实际情况及时完善风险应对策略，确保项目目标顺利实现</w:t>
            </w:r>
          </w:p>
          <w:p w14:paraId="134B1554">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876E528">
            <w:pPr>
              <w:widowControl/>
              <w:adjustRightInd w:val="0"/>
              <w:snapToGrid w:val="0"/>
              <w:rPr>
                <w:sz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6C12AA7D">
            <w:pPr>
              <w:widowControl/>
              <w:adjustRightInd w:val="0"/>
              <w:snapToGrid w:val="0"/>
              <w:jc w:val="center"/>
              <w:rPr>
                <w:kern w:val="0"/>
                <w:sz w:val="24"/>
                <w:szCs w:val="24"/>
              </w:rPr>
            </w:pPr>
            <w:r>
              <w:rPr>
                <w:rFonts w:hint="eastAsia"/>
                <w:kern w:val="0"/>
                <w:sz w:val="24"/>
                <w:szCs w:val="24"/>
              </w:rPr>
              <w:t>10</w:t>
            </w:r>
          </w:p>
        </w:tc>
      </w:tr>
      <w:tr w14:paraId="0C1BA82F">
        <w:trPr>
          <w:trHeight w:val="699" w:hRule="atLeast"/>
          <w:jc w:val="center"/>
        </w:trPr>
        <w:tc>
          <w:tcPr>
            <w:tcW w:w="257" w:type="dxa"/>
            <w:tcBorders>
              <w:top w:val="single" w:color="auto" w:sz="4" w:space="0"/>
              <w:left w:val="single" w:color="auto" w:sz="4" w:space="0"/>
              <w:bottom w:val="single" w:color="auto" w:sz="4" w:space="0"/>
              <w:right w:val="single" w:color="auto" w:sz="4" w:space="0"/>
            </w:tcBorders>
            <w:noWrap/>
            <w:vAlign w:val="center"/>
          </w:tcPr>
          <w:p w14:paraId="0A0E7DF0">
            <w:pPr>
              <w:widowControl/>
              <w:adjustRightInd w:val="0"/>
              <w:snapToGrid w:val="0"/>
              <w:jc w:val="center"/>
              <w:rPr>
                <w:kern w:val="0"/>
                <w:sz w:val="24"/>
                <w:szCs w:val="24"/>
              </w:rPr>
            </w:pPr>
            <w:r>
              <w:rPr>
                <w:rFonts w:hint="eastAsia"/>
                <w:kern w:val="0"/>
                <w:sz w:val="24"/>
                <w:szCs w:val="24"/>
              </w:rPr>
              <w:t>6</w:t>
            </w:r>
          </w:p>
        </w:tc>
        <w:tc>
          <w:tcPr>
            <w:tcW w:w="1442" w:type="dxa"/>
            <w:tcBorders>
              <w:top w:val="single" w:color="auto" w:sz="4" w:space="0"/>
              <w:left w:val="single" w:color="auto" w:sz="4" w:space="0"/>
              <w:bottom w:val="single" w:color="auto" w:sz="4" w:space="0"/>
              <w:right w:val="single" w:color="auto" w:sz="4" w:space="0"/>
            </w:tcBorders>
            <w:vAlign w:val="center"/>
          </w:tcPr>
          <w:p w14:paraId="10BC2A68">
            <w:pPr>
              <w:widowControl/>
              <w:adjustRightInd w:val="0"/>
              <w:snapToGrid w:val="0"/>
              <w:jc w:val="center"/>
              <w:rPr>
                <w:sz w:val="24"/>
              </w:rPr>
            </w:pPr>
            <w:r>
              <w:rPr>
                <w:rFonts w:hint="eastAsia"/>
                <w:sz w:val="24"/>
              </w:rPr>
              <w:t>配合采购人履约验收方案评价</w:t>
            </w:r>
          </w:p>
        </w:tc>
        <w:tc>
          <w:tcPr>
            <w:tcW w:w="7288" w:type="dxa"/>
            <w:tcBorders>
              <w:top w:val="single" w:color="auto" w:sz="4" w:space="0"/>
              <w:left w:val="single" w:color="auto" w:sz="4" w:space="0"/>
              <w:bottom w:val="single" w:color="auto" w:sz="4" w:space="0"/>
              <w:right w:val="single" w:color="auto" w:sz="4" w:space="0"/>
            </w:tcBorders>
            <w:vAlign w:val="center"/>
          </w:tcPr>
          <w:p w14:paraId="7C4BFF52">
            <w:pPr>
              <w:widowControl/>
              <w:adjustRightInd w:val="0"/>
              <w:snapToGrid w:val="0"/>
              <w:rPr>
                <w:sz w:val="24"/>
              </w:rPr>
            </w:pPr>
            <w:r>
              <w:rPr>
                <w:rFonts w:hint="eastAsia"/>
                <w:sz w:val="24"/>
              </w:rPr>
              <w:t>根据需要验收的内容，提出切实可行的验收流程。对合同规定的各项验收指标，提出明确的验收前提条件和验收依据及标准，列明需要移交和交付的各类文档及产出物。对验收中可能发现的问题，供应商应提出有效解决办法和补救措施</w:t>
            </w:r>
          </w:p>
          <w:p w14:paraId="5C16E3B5">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3493CAAA">
            <w:pPr>
              <w:widowControl/>
              <w:adjustRightInd w:val="0"/>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1处瑕疵减2.5分，最低0分。</w:t>
            </w:r>
          </w:p>
        </w:tc>
        <w:tc>
          <w:tcPr>
            <w:tcW w:w="1143" w:type="dxa"/>
            <w:tcBorders>
              <w:top w:val="single" w:color="auto" w:sz="4" w:space="0"/>
              <w:left w:val="single" w:color="auto" w:sz="4" w:space="0"/>
              <w:bottom w:val="single" w:color="auto" w:sz="4" w:space="0"/>
              <w:right w:val="single" w:color="auto" w:sz="4" w:space="0"/>
            </w:tcBorders>
            <w:vAlign w:val="center"/>
          </w:tcPr>
          <w:p w14:paraId="2D71FE4C">
            <w:pPr>
              <w:widowControl/>
              <w:adjustRightInd w:val="0"/>
              <w:snapToGrid w:val="0"/>
              <w:jc w:val="center"/>
              <w:rPr>
                <w:kern w:val="0"/>
                <w:sz w:val="24"/>
                <w:szCs w:val="24"/>
              </w:rPr>
            </w:pPr>
            <w:r>
              <w:rPr>
                <w:rFonts w:hint="eastAsia"/>
                <w:kern w:val="0"/>
                <w:sz w:val="24"/>
                <w:szCs w:val="24"/>
              </w:rPr>
              <w:t>10</w:t>
            </w:r>
          </w:p>
        </w:tc>
      </w:tr>
      <w:tr w14:paraId="0F369474">
        <w:trPr>
          <w:trHeight w:val="509" w:hRule="atLeast"/>
          <w:jc w:val="center"/>
        </w:trPr>
        <w:tc>
          <w:tcPr>
            <w:tcW w:w="8987" w:type="dxa"/>
            <w:gridSpan w:val="3"/>
            <w:tcBorders>
              <w:top w:val="single" w:color="auto" w:sz="4" w:space="0"/>
              <w:left w:val="single" w:color="auto" w:sz="4" w:space="0"/>
              <w:bottom w:val="single" w:color="auto" w:sz="4" w:space="0"/>
              <w:right w:val="single" w:color="auto" w:sz="4" w:space="0"/>
            </w:tcBorders>
            <w:noWrap/>
            <w:vAlign w:val="center"/>
          </w:tcPr>
          <w:p w14:paraId="5E00C69A">
            <w:pPr>
              <w:widowControl/>
              <w:adjustRightInd w:val="0"/>
              <w:snapToGrid w:val="0"/>
              <w:jc w:val="center"/>
              <w:rPr>
                <w:sz w:val="24"/>
              </w:rPr>
            </w:pPr>
          </w:p>
          <w:p w14:paraId="04983A8F">
            <w:pPr>
              <w:widowControl/>
              <w:adjustRightInd w:val="0"/>
              <w:snapToGrid w:val="0"/>
              <w:jc w:val="center"/>
              <w:rPr>
                <w:sz w:val="24"/>
              </w:rPr>
            </w:pPr>
            <w:r>
              <w:rPr>
                <w:sz w:val="24"/>
              </w:rPr>
              <w:t>合计</w:t>
            </w:r>
          </w:p>
        </w:tc>
        <w:tc>
          <w:tcPr>
            <w:tcW w:w="1143" w:type="dxa"/>
            <w:tcBorders>
              <w:top w:val="single" w:color="auto" w:sz="4" w:space="0"/>
              <w:left w:val="single" w:color="auto" w:sz="4" w:space="0"/>
              <w:bottom w:val="single" w:color="auto" w:sz="4" w:space="0"/>
              <w:right w:val="single" w:color="auto" w:sz="4" w:space="0"/>
            </w:tcBorders>
            <w:vAlign w:val="center"/>
          </w:tcPr>
          <w:p w14:paraId="7A9F3C21">
            <w:pPr>
              <w:widowControl/>
              <w:adjustRightInd w:val="0"/>
              <w:snapToGrid w:val="0"/>
              <w:jc w:val="center"/>
              <w:rPr>
                <w:kern w:val="0"/>
                <w:sz w:val="24"/>
                <w:szCs w:val="24"/>
              </w:rPr>
            </w:pPr>
            <w:r>
              <w:rPr>
                <w:kern w:val="0"/>
                <w:sz w:val="24"/>
                <w:szCs w:val="24"/>
              </w:rPr>
              <w:t>100</w:t>
            </w:r>
          </w:p>
        </w:tc>
      </w:tr>
    </w:tbl>
    <w:p w14:paraId="7E9A4B84">
      <w:pPr>
        <w:spacing w:line="360" w:lineRule="auto"/>
        <w:ind w:firstLine="480" w:firstLineChars="200"/>
        <w:outlineLvl w:val="0"/>
        <w:rPr>
          <w:sz w:val="24"/>
          <w:lang w:val="zh-CN"/>
        </w:rPr>
      </w:pPr>
      <w:r>
        <w:rPr>
          <w:rFonts w:hint="eastAsia"/>
          <w:kern w:val="0"/>
          <w:sz w:val="24"/>
          <w:szCs w:val="24"/>
        </w:rPr>
        <w:t>主观分</w:t>
      </w:r>
      <w:r>
        <w:rPr>
          <w:kern w:val="0"/>
          <w:sz w:val="24"/>
          <w:szCs w:val="24"/>
        </w:rPr>
        <w:t>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68E25EA2">
      <w:pPr>
        <w:widowControl/>
        <w:jc w:val="left"/>
        <w:rPr>
          <w:b/>
          <w:sz w:val="24"/>
        </w:rPr>
      </w:pPr>
      <w:r>
        <w:rPr>
          <w:b/>
          <w:sz w:val="24"/>
        </w:rPr>
        <w:br w:type="page"/>
      </w:r>
    </w:p>
    <w:p w14:paraId="57DECF4F">
      <w:pPr>
        <w:spacing w:line="360" w:lineRule="auto"/>
        <w:jc w:val="center"/>
        <w:rPr>
          <w:b/>
          <w:sz w:val="24"/>
        </w:rPr>
      </w:pPr>
      <w:r>
        <w:rPr>
          <w:b/>
          <w:sz w:val="24"/>
        </w:rPr>
        <w:t>项目需求书</w:t>
      </w:r>
    </w:p>
    <w:p w14:paraId="797D6957">
      <w:pPr>
        <w:spacing w:line="360" w:lineRule="auto"/>
        <w:rPr>
          <w:sz w:val="24"/>
        </w:rPr>
      </w:pPr>
      <w:r>
        <w:rPr>
          <w:rFonts w:hint="eastAsia"/>
          <w:sz w:val="24"/>
        </w:rPr>
        <w:t>一</w:t>
      </w:r>
      <w:r>
        <w:rPr>
          <w:sz w:val="24"/>
        </w:rPr>
        <w:t>、</w:t>
      </w:r>
      <w:r>
        <w:rPr>
          <w:rFonts w:hint="eastAsia"/>
          <w:sz w:val="24"/>
        </w:rPr>
        <w:t>总体要求</w:t>
      </w:r>
    </w:p>
    <w:p w14:paraId="18BF1251">
      <w:pPr>
        <w:spacing w:line="360" w:lineRule="auto"/>
        <w:ind w:firstLine="480" w:firstLineChars="200"/>
        <w:rPr>
          <w:sz w:val="24"/>
        </w:rPr>
      </w:pPr>
      <w:r>
        <w:rPr>
          <w:rFonts w:hint="eastAsia"/>
          <w:sz w:val="24"/>
        </w:rPr>
        <w:t xml:space="preserve">    按照《国务院办公厅关于印发政府网站发展指引的通知》（国办发〔2017〕47号）、《政府网站与政务新媒体检查指标》中关于站内搜索、智能搜索相关要求，对天津市税务局外网网站(包括市税务局网站和23个区局频道）提供智能化搜索服务，确保网站搜索功能符合相关指标要求。</w:t>
      </w:r>
    </w:p>
    <w:p w14:paraId="7B113018">
      <w:pPr>
        <w:spacing w:line="360" w:lineRule="auto"/>
        <w:rPr>
          <w:sz w:val="24"/>
        </w:rPr>
      </w:pPr>
      <w:r>
        <w:rPr>
          <w:rFonts w:hint="eastAsia"/>
          <w:sz w:val="24"/>
        </w:rPr>
        <w:t>二、技术和服务要求</w:t>
      </w:r>
    </w:p>
    <w:p w14:paraId="509C545C">
      <w:pPr>
        <w:spacing w:line="360" w:lineRule="auto"/>
        <w:ind w:firstLine="240" w:firstLineChars="100"/>
        <w:rPr>
          <w:rFonts w:ascii="宋体" w:hAnsi="宋体" w:cs="宋体"/>
          <w:kern w:val="0"/>
          <w:sz w:val="24"/>
          <w:szCs w:val="24"/>
        </w:rPr>
      </w:pPr>
      <w:r>
        <w:rPr>
          <w:rFonts w:hint="eastAsia" w:ascii="宋体" w:hAnsi="宋体" w:cs="宋体"/>
          <w:kern w:val="0"/>
          <w:sz w:val="24"/>
          <w:szCs w:val="24"/>
        </w:rPr>
        <w:t>（一）</w:t>
      </w:r>
      <w:r>
        <w:rPr>
          <w:rFonts w:ascii="宋体" w:hAnsi="宋体" w:cs="宋体"/>
          <w:kern w:val="0"/>
          <w:sz w:val="24"/>
          <w:szCs w:val="24"/>
        </w:rPr>
        <w:t>服务内容和要求</w:t>
      </w:r>
    </w:p>
    <w:p w14:paraId="68C2D372">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1.</w:t>
      </w:r>
      <w:r>
        <w:rPr>
          <w:rFonts w:ascii="宋体" w:hAnsi="宋体" w:eastAsia="宋体" w:cs="宋体"/>
          <w:lang w:eastAsia="zh-CN"/>
        </w:rPr>
        <w:t>分类搜索。可对搜索结果进行分类展现（如按照政策文件、办事指南等进行分类）。</w:t>
      </w:r>
    </w:p>
    <w:p w14:paraId="358574C8">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2.</w:t>
      </w:r>
      <w:r>
        <w:rPr>
          <w:rFonts w:ascii="宋体" w:hAnsi="宋体" w:eastAsia="宋体" w:cs="宋体"/>
          <w:lang w:eastAsia="zh-CN"/>
        </w:rPr>
        <w:t>子站搜索。区局频道网站搜索功能与主站搜索共用一个平台，可实现全站站内搜索。</w:t>
      </w:r>
    </w:p>
    <w:p w14:paraId="6AAAD028">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3.</w:t>
      </w:r>
      <w:r>
        <w:rPr>
          <w:rFonts w:ascii="宋体" w:hAnsi="宋体" w:eastAsia="宋体" w:cs="宋体"/>
          <w:lang w:eastAsia="zh-CN"/>
        </w:rPr>
        <w:t>整句搜索。可支持政策文件名等整句搜索。</w:t>
      </w:r>
    </w:p>
    <w:p w14:paraId="571D89E6">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4.</w:t>
      </w:r>
      <w:r>
        <w:rPr>
          <w:rFonts w:ascii="宋体" w:hAnsi="宋体" w:eastAsia="宋体" w:cs="宋体"/>
          <w:lang w:eastAsia="zh-CN"/>
        </w:rPr>
        <w:t>高级搜索。支持包括关键词、文档格式、时间范围、排序方式、搜索位置等多种条件搜索。</w:t>
      </w:r>
    </w:p>
    <w:p w14:paraId="16C990E7">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5.</w:t>
      </w:r>
      <w:r>
        <w:rPr>
          <w:rFonts w:ascii="宋体" w:hAnsi="宋体" w:eastAsia="宋体" w:cs="宋体"/>
          <w:lang w:eastAsia="zh-CN"/>
        </w:rPr>
        <w:t>智能化搜索。包括搜索词下拉提示，模糊搜索，拼音、大众词汇搜索，错别字识别，敏感词、违禁词屏蔽，热搜词推荐等。</w:t>
      </w:r>
    </w:p>
    <w:p w14:paraId="0A6E3371">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6.</w:t>
      </w:r>
      <w:r>
        <w:rPr>
          <w:rFonts w:ascii="宋体" w:hAnsi="宋体" w:eastAsia="宋体" w:cs="宋体"/>
          <w:lang w:eastAsia="zh-CN"/>
        </w:rPr>
        <w:t>搜索结果排重。可对网站信息进行比对，在搜索结果中对内容相同的信息去重，以解决目前网站、政府信息公开目录信息一稿多发问题。</w:t>
      </w:r>
    </w:p>
    <w:p w14:paraId="66A4316A">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7.</w:t>
      </w:r>
      <w:r>
        <w:rPr>
          <w:rFonts w:ascii="宋体" w:hAnsi="宋体" w:eastAsia="宋体" w:cs="宋体"/>
          <w:lang w:eastAsia="zh-CN"/>
        </w:rPr>
        <w:t>智能推荐及搜索结果智能排序。可对搜索关键词在部分栏目的内容进行智能推荐、排序，增加网站信息的推荐展示，根据栏目特点和权重，将重要内容、最新内容搜索排序优先显示，便于用户获取更丰富的结果。</w:t>
      </w:r>
    </w:p>
    <w:p w14:paraId="4220C329">
      <w:pPr>
        <w:pStyle w:val="82"/>
        <w:spacing w:line="360" w:lineRule="auto"/>
        <w:ind w:firstLine="480"/>
        <w:jc w:val="both"/>
        <w:rPr>
          <w:rFonts w:ascii="Calibri" w:hAnsi="Calibri" w:eastAsia="Calibri" w:cs="Calibri"/>
          <w:sz w:val="21"/>
          <w:szCs w:val="21"/>
          <w:lang w:eastAsia="zh-CN"/>
        </w:rPr>
      </w:pPr>
      <w:r>
        <w:rPr>
          <w:rFonts w:ascii="Calibri" w:hAnsi="Calibri" w:eastAsia="Calibri" w:cs="Calibri"/>
          <w:lang w:eastAsia="zh-CN"/>
        </w:rPr>
        <w:t>8.</w:t>
      </w:r>
      <w:r>
        <w:rPr>
          <w:rFonts w:ascii="宋体" w:hAnsi="宋体" w:eastAsia="宋体" w:cs="宋体"/>
          <w:lang w:eastAsia="zh-CN"/>
        </w:rPr>
        <w:t>相关概念词提示。支持相关概念词智能提示功能，方便用户更换其他相关的搜索词汇进行二次搜索。</w:t>
      </w:r>
    </w:p>
    <w:p w14:paraId="6144E9FB">
      <w:pPr>
        <w:pStyle w:val="82"/>
        <w:spacing w:line="360" w:lineRule="auto"/>
        <w:jc w:val="both"/>
        <w:rPr>
          <w:rFonts w:ascii="Calibri" w:hAnsi="Calibri" w:eastAsia="Calibri" w:cs="Calibri"/>
          <w:sz w:val="21"/>
          <w:szCs w:val="21"/>
          <w:lang w:eastAsia="zh-CN"/>
        </w:rPr>
      </w:pPr>
      <w:r>
        <w:rPr>
          <w:rFonts w:ascii="Calibri" w:hAnsi="Calibri" w:eastAsia="Calibri" w:cs="Calibri"/>
          <w:lang w:eastAsia="zh-CN"/>
        </w:rPr>
        <w:t>      9.</w:t>
      </w:r>
      <w:r>
        <w:rPr>
          <w:rFonts w:ascii="宋体" w:hAnsi="宋体" w:eastAsia="宋体" w:cs="宋体"/>
          <w:lang w:eastAsia="zh-CN"/>
        </w:rPr>
        <w:t>场景化搜索。可根据搜索关键词聚合相关信息和服务功能，实现“搜索即服务”；支持关键词检索结果置顶；支持搜索框计算，可在搜索结果中嵌入其他政府网站或主流服务站点的服务，直接显示查询结果，如搜索“放假”可直接显示当年国家放假安排信息。</w:t>
      </w:r>
    </w:p>
    <w:p w14:paraId="76EC3195">
      <w:pPr>
        <w:pStyle w:val="82"/>
        <w:spacing w:line="360" w:lineRule="auto"/>
        <w:jc w:val="both"/>
        <w:rPr>
          <w:rFonts w:ascii="宋体" w:hAnsi="宋体" w:eastAsia="宋体" w:cs="宋体"/>
          <w:lang w:eastAsia="zh-CN"/>
        </w:rPr>
      </w:pPr>
      <w:r>
        <w:rPr>
          <w:rFonts w:ascii="宋体" w:hAnsi="宋体" w:eastAsia="宋体" w:cs="宋体"/>
          <w:lang w:eastAsia="zh-CN"/>
        </w:rPr>
        <w:t> </w:t>
      </w:r>
    </w:p>
    <w:p w14:paraId="4EEDD6AF">
      <w:pPr>
        <w:pStyle w:val="82"/>
        <w:spacing w:line="360" w:lineRule="auto"/>
        <w:jc w:val="both"/>
        <w:rPr>
          <w:rFonts w:ascii="Calibri" w:hAnsi="Calibri" w:eastAsia="Calibri" w:cs="Calibri"/>
          <w:sz w:val="21"/>
          <w:szCs w:val="21"/>
          <w:lang w:eastAsia="zh-CN"/>
        </w:rPr>
      </w:pPr>
      <w:r>
        <w:rPr>
          <w:rFonts w:ascii="宋体" w:hAnsi="宋体" w:eastAsia="宋体" w:cs="宋体"/>
          <w:lang w:eastAsia="zh-CN"/>
        </w:rPr>
        <w:t xml:space="preserve"> </w:t>
      </w:r>
      <w:bookmarkStart w:id="3" w:name="_Toc256000024"/>
      <w:r>
        <w:rPr>
          <w:rFonts w:hint="eastAsia" w:ascii="宋体" w:hAnsi="宋体" w:eastAsia="宋体" w:cs="宋体"/>
          <w:lang w:eastAsia="zh-CN"/>
        </w:rPr>
        <w:t>（二）</w:t>
      </w:r>
      <w:r>
        <w:rPr>
          <w:rFonts w:ascii="宋体" w:hAnsi="宋体" w:eastAsia="宋体" w:cs="宋体"/>
          <w:b/>
          <w:bCs/>
          <w:lang w:eastAsia="zh-CN"/>
        </w:rPr>
        <w:t>管理实施要求</w:t>
      </w:r>
      <w:bookmarkEnd w:id="3"/>
    </w:p>
    <w:p w14:paraId="36745F3F">
      <w:pPr>
        <w:pStyle w:val="82"/>
        <w:spacing w:line="360" w:lineRule="auto"/>
        <w:jc w:val="both"/>
        <w:rPr>
          <w:rFonts w:ascii="Calibri" w:hAnsi="Calibri" w:eastAsia="Calibri" w:cs="Calibri"/>
          <w:sz w:val="21"/>
          <w:szCs w:val="21"/>
          <w:lang w:eastAsia="zh-CN"/>
        </w:rPr>
      </w:pPr>
      <w:r>
        <w:rPr>
          <w:rFonts w:ascii="宋体" w:hAnsi="宋体" w:eastAsia="宋体" w:cs="宋体"/>
          <w:lang w:eastAsia="zh-CN"/>
        </w:rPr>
        <w:t>    本项目采取远程服务方式。供应商应认真履行合同义务，确保网站搜索功能持续、稳定、高效运行，同时应在服务期限内根据网站业务发展和实际工作需要，做好本项目服务范围内的日常运维工作，包括：</w:t>
      </w:r>
    </w:p>
    <w:p w14:paraId="254812DF">
      <w:pPr>
        <w:pStyle w:val="82"/>
        <w:spacing w:line="360" w:lineRule="auto"/>
        <w:ind w:firstLine="480"/>
        <w:rPr>
          <w:rFonts w:ascii="Calibri" w:hAnsi="Calibri" w:eastAsia="Calibri" w:cs="Calibri"/>
          <w:sz w:val="21"/>
          <w:szCs w:val="21"/>
          <w:lang w:eastAsia="zh-CN"/>
        </w:rPr>
      </w:pPr>
      <w:r>
        <w:rPr>
          <w:rFonts w:ascii="Calibri" w:hAnsi="Calibri" w:eastAsia="Calibri" w:cs="Calibri"/>
          <w:lang w:eastAsia="zh-CN"/>
        </w:rPr>
        <w:t>1.</w:t>
      </w:r>
      <w:r>
        <w:rPr>
          <w:rFonts w:ascii="宋体" w:hAnsi="宋体" w:eastAsia="宋体" w:cs="宋体"/>
          <w:lang w:eastAsia="zh-CN"/>
        </w:rPr>
        <w:t>功能监控与维护。实时监控网站智能化搜索功能的运行状态，定期进行健康检查和维护，及时发现并按规范流程及时处理出现的问题，优化配置，提升搜索功能的性能和稳定性。</w:t>
      </w:r>
    </w:p>
    <w:p w14:paraId="5F1FBA89">
      <w:pPr>
        <w:pStyle w:val="82"/>
        <w:spacing w:line="360" w:lineRule="auto"/>
        <w:ind w:firstLine="480"/>
        <w:rPr>
          <w:rFonts w:ascii="Calibri" w:hAnsi="Calibri" w:eastAsia="Calibri" w:cs="Calibri"/>
          <w:sz w:val="21"/>
          <w:szCs w:val="21"/>
          <w:lang w:eastAsia="zh-CN"/>
        </w:rPr>
      </w:pPr>
      <w:r>
        <w:rPr>
          <w:rFonts w:ascii="Calibri" w:hAnsi="Calibri" w:eastAsia="Calibri" w:cs="Calibri"/>
          <w:lang w:eastAsia="zh-CN"/>
        </w:rPr>
        <w:t>2.</w:t>
      </w:r>
      <w:r>
        <w:rPr>
          <w:rFonts w:ascii="宋体" w:hAnsi="宋体" w:eastAsia="宋体" w:cs="宋体"/>
          <w:lang w:eastAsia="zh-CN"/>
        </w:rPr>
        <w:t>数据更新与管理。及时采集更新网站的各类数据资源，确保搜索结果的时效性和准确性。及时对数据进行分类整理和优化，提高数据质量和搜索效率。建立数据备份机制，防止数据丢失或损坏。根据用户搜索行为，进行搜索统计分析，提供相关搜索统计分析报告。</w:t>
      </w:r>
    </w:p>
    <w:p w14:paraId="35A92511">
      <w:pPr>
        <w:pStyle w:val="82"/>
        <w:spacing w:line="360" w:lineRule="auto"/>
        <w:ind w:firstLine="480"/>
        <w:rPr>
          <w:rFonts w:ascii="Calibri" w:hAnsi="Calibri" w:eastAsia="Calibri" w:cs="Calibri"/>
          <w:sz w:val="21"/>
          <w:szCs w:val="21"/>
          <w:lang w:eastAsia="zh-CN"/>
        </w:rPr>
      </w:pPr>
      <w:r>
        <w:rPr>
          <w:rFonts w:ascii="Calibri" w:hAnsi="Calibri" w:eastAsia="Calibri" w:cs="Calibri"/>
          <w:lang w:eastAsia="zh-CN"/>
        </w:rPr>
        <w:t>3.</w:t>
      </w:r>
      <w:r>
        <w:rPr>
          <w:rFonts w:ascii="宋体" w:hAnsi="宋体" w:eastAsia="宋体" w:cs="宋体"/>
          <w:lang w:eastAsia="zh-CN"/>
        </w:rPr>
        <w:t>搜索算法优化与改进。及时更新词典，持续优化智能化搜索算法，提升搜索的准确性和相关性。根据用户反馈和数据分析，不断改进搜索功能，适应用户的需求和使用习惯。研究和应用新的搜索技术和方法，保持搜索系统的先进性。</w:t>
      </w:r>
    </w:p>
    <w:p w14:paraId="5444A057">
      <w:pPr>
        <w:pStyle w:val="82"/>
        <w:spacing w:line="360" w:lineRule="auto"/>
        <w:ind w:firstLine="480"/>
        <w:rPr>
          <w:rFonts w:ascii="Calibri" w:hAnsi="Calibri" w:eastAsia="Calibri" w:cs="Calibri"/>
          <w:sz w:val="21"/>
          <w:szCs w:val="21"/>
          <w:lang w:eastAsia="zh-CN"/>
        </w:rPr>
      </w:pPr>
      <w:r>
        <w:rPr>
          <w:rFonts w:ascii="Calibri" w:hAnsi="Calibri" w:eastAsia="Calibri" w:cs="Calibri"/>
          <w:lang w:eastAsia="zh-CN"/>
        </w:rPr>
        <w:t>4.</w:t>
      </w:r>
      <w:r>
        <w:rPr>
          <w:rFonts w:ascii="宋体" w:hAnsi="宋体" w:eastAsia="宋体" w:cs="宋体"/>
          <w:lang w:eastAsia="zh-CN"/>
        </w:rPr>
        <w:t>安全防护与漏洞修复。建立完善的安全防护体系，保障税务网站智能化搜索系统的信息安全。定期进行安全扫描和漏洞检测，及时发现并修复安全隐患。</w:t>
      </w:r>
    </w:p>
    <w:p w14:paraId="26F6E2A7">
      <w:pPr>
        <w:pStyle w:val="82"/>
        <w:spacing w:line="360" w:lineRule="auto"/>
        <w:ind w:firstLine="480"/>
        <w:rPr>
          <w:rFonts w:ascii="Calibri" w:hAnsi="Calibri" w:eastAsia="Calibri" w:cs="Calibri"/>
          <w:sz w:val="21"/>
          <w:szCs w:val="21"/>
          <w:lang w:eastAsia="zh-CN"/>
        </w:rPr>
      </w:pPr>
      <w:r>
        <w:rPr>
          <w:rFonts w:ascii="Calibri" w:hAnsi="Calibri" w:eastAsia="Calibri" w:cs="Calibri"/>
          <w:lang w:eastAsia="zh-CN"/>
        </w:rPr>
        <w:t>5.</w:t>
      </w:r>
      <w:r>
        <w:rPr>
          <w:rFonts w:ascii="宋体" w:hAnsi="宋体" w:eastAsia="宋体" w:cs="宋体"/>
          <w:lang w:eastAsia="zh-CN"/>
        </w:rPr>
        <w:t>应急预案。应及时制定应急预案，在系统发生故障时，应依照流程、制度和准则采取相关应急措施，提高对各种故障、险情的应急救援能力，以达到快速有效救援，快速恢复，力求将损失减少到最小。</w:t>
      </w:r>
    </w:p>
    <w:p w14:paraId="7786877A">
      <w:pPr>
        <w:pStyle w:val="82"/>
        <w:spacing w:line="360" w:lineRule="auto"/>
        <w:jc w:val="both"/>
        <w:rPr>
          <w:rFonts w:ascii="宋体" w:hAnsi="宋体" w:eastAsia="宋体" w:cs="宋体"/>
          <w:lang w:eastAsia="zh-CN"/>
        </w:rPr>
      </w:pPr>
      <w:r>
        <w:rPr>
          <w:rFonts w:ascii="Calibri" w:hAnsi="Calibri" w:eastAsia="Calibri" w:cs="Calibri"/>
          <w:lang w:eastAsia="zh-CN"/>
        </w:rPr>
        <w:t>        6.</w:t>
      </w:r>
      <w:r>
        <w:rPr>
          <w:rFonts w:ascii="宋体" w:hAnsi="宋体" w:eastAsia="宋体" w:cs="宋体"/>
          <w:lang w:eastAsia="zh-CN"/>
        </w:rPr>
        <w:t>技术咨询与支持。及时解答税务人员提出的技术问题，处理税务人员的维护请求，辅导税务人员规范操作有关系统。对于因系统升级、软件缺陷等引起的问题，应及时与税务人员联络、协调解决。</w:t>
      </w:r>
    </w:p>
    <w:p w14:paraId="5B89C40D">
      <w:pPr>
        <w:spacing w:line="360" w:lineRule="auto"/>
        <w:ind w:firstLine="480" w:firstLineChars="200"/>
        <w:rPr>
          <w:sz w:val="24"/>
        </w:rPr>
      </w:pPr>
      <w:r>
        <w:rPr>
          <w:rFonts w:hint="eastAsia"/>
          <w:sz w:val="24"/>
        </w:rPr>
        <w:t>（三）</w:t>
      </w:r>
      <w:r>
        <w:rPr>
          <w:sz w:val="24"/>
        </w:rPr>
        <w:t>投入人员要求</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
        <w:gridCol w:w="522"/>
        <w:gridCol w:w="447"/>
        <w:gridCol w:w="1743"/>
        <w:gridCol w:w="4766"/>
        <w:gridCol w:w="597"/>
      </w:tblGrid>
      <w:tr w14:paraId="7FA283EA">
        <w:trPr>
          <w:trHeight w:val="1702" w:hRule="atLeast"/>
          <w:jc w:val="center"/>
        </w:trPr>
        <w:tc>
          <w:tcPr>
            <w:tcW w:w="0" w:type="auto"/>
            <w:vAlign w:val="center"/>
          </w:tcPr>
          <w:p w14:paraId="73764FC8">
            <w:pPr>
              <w:adjustRightInd w:val="0"/>
              <w:snapToGrid w:val="0"/>
              <w:jc w:val="center"/>
              <w:rPr>
                <w:szCs w:val="21"/>
              </w:rPr>
            </w:pPr>
            <w:r>
              <w:rPr>
                <w:szCs w:val="21"/>
              </w:rPr>
              <w:t>序号</w:t>
            </w:r>
          </w:p>
        </w:tc>
        <w:tc>
          <w:tcPr>
            <w:tcW w:w="0" w:type="auto"/>
            <w:vAlign w:val="center"/>
          </w:tcPr>
          <w:p w14:paraId="575C4785">
            <w:pPr>
              <w:adjustRightInd w:val="0"/>
              <w:snapToGrid w:val="0"/>
              <w:jc w:val="center"/>
              <w:rPr>
                <w:szCs w:val="21"/>
              </w:rPr>
            </w:pPr>
            <w:r>
              <w:rPr>
                <w:szCs w:val="21"/>
              </w:rPr>
              <w:t>岗位名称</w:t>
            </w:r>
          </w:p>
        </w:tc>
        <w:tc>
          <w:tcPr>
            <w:tcW w:w="0" w:type="auto"/>
            <w:vAlign w:val="center"/>
          </w:tcPr>
          <w:p w14:paraId="32AD557B">
            <w:pPr>
              <w:adjustRightInd w:val="0"/>
              <w:snapToGrid w:val="0"/>
              <w:jc w:val="center"/>
              <w:rPr>
                <w:szCs w:val="21"/>
              </w:rPr>
            </w:pPr>
            <w:r>
              <w:rPr>
                <w:szCs w:val="21"/>
              </w:rPr>
              <w:t>人数</w:t>
            </w:r>
          </w:p>
        </w:tc>
        <w:tc>
          <w:tcPr>
            <w:tcW w:w="0" w:type="auto"/>
            <w:vAlign w:val="center"/>
          </w:tcPr>
          <w:p w14:paraId="470F9DE7">
            <w:pPr>
              <w:adjustRightInd w:val="0"/>
              <w:snapToGrid w:val="0"/>
              <w:jc w:val="center"/>
              <w:rPr>
                <w:szCs w:val="21"/>
              </w:rPr>
            </w:pPr>
            <w:r>
              <w:rPr>
                <w:szCs w:val="21"/>
              </w:rPr>
              <w:t>要求</w:t>
            </w:r>
          </w:p>
        </w:tc>
        <w:tc>
          <w:tcPr>
            <w:tcW w:w="0" w:type="auto"/>
            <w:vAlign w:val="center"/>
          </w:tcPr>
          <w:p w14:paraId="5D9D0A1F">
            <w:pPr>
              <w:adjustRightInd w:val="0"/>
              <w:snapToGrid w:val="0"/>
              <w:jc w:val="center"/>
              <w:rPr>
                <w:szCs w:val="21"/>
              </w:rPr>
            </w:pPr>
            <w:r>
              <w:rPr>
                <w:szCs w:val="21"/>
              </w:rPr>
              <w:t>工作职责</w:t>
            </w:r>
          </w:p>
        </w:tc>
        <w:tc>
          <w:tcPr>
            <w:tcW w:w="0" w:type="auto"/>
          </w:tcPr>
          <w:p w14:paraId="18F3059C">
            <w:pPr>
              <w:adjustRightInd w:val="0"/>
              <w:snapToGrid w:val="0"/>
              <w:jc w:val="center"/>
              <w:rPr>
                <w:szCs w:val="21"/>
              </w:rPr>
            </w:pPr>
          </w:p>
          <w:p w14:paraId="20CBC5BE">
            <w:pPr>
              <w:adjustRightInd w:val="0"/>
              <w:snapToGrid w:val="0"/>
              <w:jc w:val="center"/>
              <w:rPr>
                <w:szCs w:val="21"/>
              </w:rPr>
            </w:pPr>
            <w:r>
              <w:rPr>
                <w:szCs w:val="21"/>
              </w:rPr>
              <w:t>是否驻场服务</w:t>
            </w:r>
          </w:p>
        </w:tc>
      </w:tr>
      <w:tr w14:paraId="72847E47">
        <w:trPr>
          <w:jc w:val="center"/>
        </w:trPr>
        <w:tc>
          <w:tcPr>
            <w:tcW w:w="0" w:type="auto"/>
            <w:vAlign w:val="center"/>
          </w:tcPr>
          <w:p w14:paraId="1D204073">
            <w:pPr>
              <w:adjustRightInd w:val="0"/>
              <w:snapToGrid w:val="0"/>
              <w:jc w:val="center"/>
              <w:rPr>
                <w:szCs w:val="21"/>
              </w:rPr>
            </w:pPr>
            <w:r>
              <w:rPr>
                <w:szCs w:val="21"/>
              </w:rPr>
              <w:t>1</w:t>
            </w:r>
          </w:p>
        </w:tc>
        <w:tc>
          <w:tcPr>
            <w:tcW w:w="0" w:type="auto"/>
            <w:vAlign w:val="center"/>
          </w:tcPr>
          <w:p w14:paraId="3F319161">
            <w:pPr>
              <w:adjustRightInd w:val="0"/>
              <w:snapToGrid w:val="0"/>
              <w:jc w:val="center"/>
              <w:rPr>
                <w:szCs w:val="21"/>
              </w:rPr>
            </w:pPr>
            <w:r>
              <w:rPr>
                <w:szCs w:val="21"/>
              </w:rPr>
              <w:t>项目经理</w:t>
            </w:r>
          </w:p>
        </w:tc>
        <w:tc>
          <w:tcPr>
            <w:tcW w:w="0" w:type="auto"/>
            <w:vAlign w:val="center"/>
          </w:tcPr>
          <w:p w14:paraId="6602D750">
            <w:pPr>
              <w:adjustRightInd w:val="0"/>
              <w:snapToGrid w:val="0"/>
              <w:jc w:val="center"/>
              <w:rPr>
                <w:szCs w:val="21"/>
              </w:rPr>
            </w:pPr>
            <w:r>
              <w:rPr>
                <w:szCs w:val="21"/>
              </w:rPr>
              <w:t>1</w:t>
            </w:r>
          </w:p>
        </w:tc>
        <w:tc>
          <w:tcPr>
            <w:tcW w:w="0" w:type="auto"/>
            <w:vAlign w:val="center"/>
          </w:tcPr>
          <w:p w14:paraId="08DDCFDB">
            <w:pPr>
              <w:adjustRightInd w:val="0"/>
              <w:snapToGrid w:val="0"/>
              <w:jc w:val="left"/>
              <w:rPr>
                <w:rFonts w:ascii="宋体" w:hAnsi="宋体" w:cs="宋体"/>
                <w:kern w:val="0"/>
                <w:sz w:val="24"/>
                <w:szCs w:val="24"/>
              </w:rPr>
            </w:pPr>
            <w:r>
              <w:rPr>
                <w:rFonts w:ascii="宋体" w:hAnsi="宋体" w:cs="宋体"/>
                <w:kern w:val="0"/>
                <w:sz w:val="24"/>
                <w:szCs w:val="24"/>
              </w:rPr>
              <w:t>项目经理具备不少于3个网站搜索服务项目经验。</w:t>
            </w:r>
          </w:p>
        </w:tc>
        <w:tc>
          <w:tcPr>
            <w:tcW w:w="0" w:type="auto"/>
            <w:vAlign w:val="center"/>
          </w:tcPr>
          <w:p w14:paraId="3769829A">
            <w:pPr>
              <w:adjustRightInd w:val="0"/>
              <w:snapToGrid w:val="0"/>
              <w:jc w:val="left"/>
              <w:rPr>
                <w:szCs w:val="21"/>
              </w:rPr>
            </w:pPr>
            <w:r>
              <w:rPr>
                <w:rFonts w:hint="eastAsia" w:ascii="宋体" w:hAnsi="宋体" w:cs="宋体"/>
                <w:kern w:val="0"/>
                <w:sz w:val="24"/>
                <w:szCs w:val="24"/>
              </w:rPr>
              <w:t>全面负责天津市税务局外网网站智能化搜索服务项目实施管理，统筹项目进度、质量与安全。对接采购人需求，协调解决项目重难点问题。主导智能搜索功能规划，把控搜索技术实现与安全合规，确保项目高效高质完成。</w:t>
            </w:r>
          </w:p>
        </w:tc>
        <w:tc>
          <w:tcPr>
            <w:tcW w:w="0" w:type="auto"/>
            <w:vAlign w:val="center"/>
          </w:tcPr>
          <w:p w14:paraId="4CFC635A">
            <w:pPr>
              <w:adjustRightInd w:val="0"/>
              <w:snapToGrid w:val="0"/>
              <w:rPr>
                <w:szCs w:val="21"/>
              </w:rPr>
            </w:pPr>
            <w:r>
              <w:rPr>
                <w:rFonts w:hint="eastAsia"/>
                <w:szCs w:val="21"/>
              </w:rPr>
              <w:t>不驻场</w:t>
            </w:r>
          </w:p>
          <w:p w14:paraId="00036735">
            <w:pPr>
              <w:adjustRightInd w:val="0"/>
              <w:snapToGrid w:val="0"/>
              <w:rPr>
                <w:szCs w:val="21"/>
              </w:rPr>
            </w:pPr>
          </w:p>
        </w:tc>
      </w:tr>
      <w:tr w14:paraId="60CC01D6">
        <w:trPr>
          <w:jc w:val="center"/>
        </w:trPr>
        <w:tc>
          <w:tcPr>
            <w:tcW w:w="0" w:type="auto"/>
            <w:vAlign w:val="center"/>
          </w:tcPr>
          <w:p w14:paraId="784FFE52">
            <w:pPr>
              <w:adjustRightInd w:val="0"/>
              <w:snapToGrid w:val="0"/>
              <w:jc w:val="center"/>
              <w:rPr>
                <w:szCs w:val="21"/>
              </w:rPr>
            </w:pPr>
            <w:r>
              <w:rPr>
                <w:szCs w:val="21"/>
              </w:rPr>
              <w:t>2</w:t>
            </w:r>
          </w:p>
        </w:tc>
        <w:tc>
          <w:tcPr>
            <w:tcW w:w="0" w:type="auto"/>
            <w:vAlign w:val="center"/>
          </w:tcPr>
          <w:p w14:paraId="08FE9360">
            <w:pPr>
              <w:adjustRightInd w:val="0"/>
              <w:snapToGrid w:val="0"/>
              <w:jc w:val="center"/>
              <w:rPr>
                <w:szCs w:val="21"/>
              </w:rPr>
            </w:pPr>
            <w:r>
              <w:rPr>
                <w:rFonts w:hint="eastAsia"/>
                <w:szCs w:val="21"/>
              </w:rPr>
              <w:t>团队</w:t>
            </w:r>
            <w:r>
              <w:rPr>
                <w:szCs w:val="21"/>
              </w:rPr>
              <w:t>人员</w:t>
            </w:r>
          </w:p>
        </w:tc>
        <w:tc>
          <w:tcPr>
            <w:tcW w:w="0" w:type="auto"/>
            <w:vAlign w:val="center"/>
          </w:tcPr>
          <w:p w14:paraId="47CC5F6D">
            <w:pPr>
              <w:adjustRightInd w:val="0"/>
              <w:snapToGrid w:val="0"/>
              <w:jc w:val="center"/>
              <w:rPr>
                <w:szCs w:val="21"/>
              </w:rPr>
            </w:pPr>
            <w:r>
              <w:rPr>
                <w:rFonts w:hint="eastAsia"/>
                <w:szCs w:val="21"/>
              </w:rPr>
              <w:t>2</w:t>
            </w:r>
          </w:p>
        </w:tc>
        <w:tc>
          <w:tcPr>
            <w:tcW w:w="0" w:type="auto"/>
            <w:vAlign w:val="center"/>
          </w:tcPr>
          <w:p w14:paraId="75D84A87">
            <w:pPr>
              <w:spacing w:line="360" w:lineRule="auto"/>
              <w:rPr>
                <w:rFonts w:ascii="宋体" w:hAnsi="宋体" w:cs="宋体"/>
                <w:kern w:val="0"/>
                <w:sz w:val="24"/>
                <w:szCs w:val="24"/>
              </w:rPr>
            </w:pPr>
            <w:r>
              <w:rPr>
                <w:rFonts w:ascii="宋体" w:hAnsi="宋体" w:cs="宋体"/>
                <w:kern w:val="0"/>
                <w:sz w:val="24"/>
                <w:szCs w:val="24"/>
              </w:rPr>
              <w:t>除项目经理外，团队人员应具有网站搜索服务项目相关经验。</w:t>
            </w:r>
          </w:p>
        </w:tc>
        <w:tc>
          <w:tcPr>
            <w:tcW w:w="0" w:type="auto"/>
            <w:vAlign w:val="center"/>
          </w:tcPr>
          <w:p w14:paraId="01D74A7B">
            <w:pPr>
              <w:adjustRightInd w:val="0"/>
              <w:snapToGrid w:val="0"/>
              <w:jc w:val="left"/>
              <w:rPr>
                <w:szCs w:val="21"/>
              </w:rPr>
            </w:pPr>
            <w:r>
              <w:rPr>
                <w:rFonts w:hint="eastAsia"/>
                <w:sz w:val="24"/>
              </w:rPr>
              <w:t>负责天津市税务局外网网站智能搜索功能的技术运维、算法优化与模块实现，保障搜索精准度、响应速度与兼容性。对天津市税务局网站管理人员相关问题进行及时回复，并迅速有效响应。</w:t>
            </w:r>
          </w:p>
        </w:tc>
        <w:tc>
          <w:tcPr>
            <w:tcW w:w="0" w:type="auto"/>
            <w:vAlign w:val="center"/>
          </w:tcPr>
          <w:p w14:paraId="487A4469">
            <w:pPr>
              <w:adjustRightInd w:val="0"/>
              <w:snapToGrid w:val="0"/>
              <w:rPr>
                <w:szCs w:val="21"/>
              </w:rPr>
            </w:pPr>
            <w:r>
              <w:rPr>
                <w:rFonts w:hint="eastAsia"/>
                <w:szCs w:val="21"/>
              </w:rPr>
              <w:t>不驻场</w:t>
            </w:r>
          </w:p>
          <w:p w14:paraId="306F5963">
            <w:pPr>
              <w:adjustRightInd w:val="0"/>
              <w:snapToGrid w:val="0"/>
              <w:rPr>
                <w:szCs w:val="21"/>
              </w:rPr>
            </w:pPr>
          </w:p>
        </w:tc>
      </w:tr>
    </w:tbl>
    <w:p w14:paraId="1194F8D4">
      <w:pPr>
        <w:pStyle w:val="82"/>
        <w:spacing w:line="360" w:lineRule="auto"/>
        <w:ind w:firstLine="480" w:firstLineChars="200"/>
        <w:jc w:val="both"/>
        <w:rPr>
          <w:rFonts w:ascii="宋体" w:hAnsi="宋体" w:eastAsia="宋体" w:cs="宋体"/>
          <w:lang w:eastAsia="zh-CN"/>
        </w:rPr>
      </w:pPr>
      <w:r>
        <w:rPr>
          <w:rFonts w:ascii="宋体" w:hAnsi="宋体" w:eastAsia="宋体" w:cs="宋体"/>
          <w:lang w:eastAsia="zh-CN"/>
        </w:rPr>
        <w:t>供应商应有严格的管理制度，有专业、先进、成熟的智能搜索技术，能配备经验丰富的工作人员，同时能对照国办、税务总局及天津市税务局智能搜索相关要求，为天津市税务局网站提供智能化搜索服务。项目实施中，项目团队必须选派工作责任心强、技术水平高、业务熟练、经验丰富的人员实施。</w:t>
      </w:r>
    </w:p>
    <w:p w14:paraId="03A0A392">
      <w:pPr>
        <w:pStyle w:val="82"/>
        <w:spacing w:line="360" w:lineRule="auto"/>
        <w:ind w:firstLine="482" w:firstLineChars="200"/>
        <w:jc w:val="both"/>
        <w:rPr>
          <w:rFonts w:ascii="宋体" w:hAnsi="宋体" w:eastAsia="宋体" w:cs="宋体"/>
          <w:lang w:eastAsia="zh-CN"/>
        </w:rPr>
      </w:pPr>
      <w:r>
        <w:rPr>
          <w:rFonts w:hint="eastAsia" w:ascii="宋体" w:hAnsi="宋体" w:cs="宋体"/>
          <w:b/>
          <w:bCs/>
          <w:lang w:eastAsia="zh-CN"/>
        </w:rPr>
        <w:t>（四）</w:t>
      </w:r>
      <w:r>
        <w:rPr>
          <w:rFonts w:ascii="宋体" w:hAnsi="宋体" w:cs="宋体"/>
          <w:b/>
          <w:bCs/>
          <w:lang w:eastAsia="zh-CN"/>
        </w:rPr>
        <w:t>风险管控要求</w:t>
      </w:r>
    </w:p>
    <w:p w14:paraId="721C3F2E">
      <w:pPr>
        <w:spacing w:line="360" w:lineRule="auto"/>
        <w:ind w:firstLine="720"/>
        <w:rPr>
          <w:rFonts w:ascii="宋体" w:hAnsi="宋体" w:cs="宋体"/>
          <w:kern w:val="0"/>
          <w:sz w:val="24"/>
          <w:szCs w:val="24"/>
        </w:rPr>
      </w:pPr>
      <w:r>
        <w:rPr>
          <w:rFonts w:ascii="宋体" w:hAnsi="宋体" w:cs="宋体"/>
          <w:kern w:val="0"/>
          <w:sz w:val="24"/>
          <w:szCs w:val="24"/>
        </w:rPr>
        <w:t>1.供应商在合同服务期间内对网站搜索功能更新不及时、维护不到位的，按次扣除合同总价款1%的金额。</w:t>
      </w:r>
    </w:p>
    <w:p w14:paraId="5B8CEB9A">
      <w:pPr>
        <w:spacing w:line="360" w:lineRule="auto"/>
        <w:ind w:firstLine="720"/>
        <w:rPr>
          <w:rFonts w:ascii="宋体" w:hAnsi="宋体" w:cs="宋体"/>
          <w:kern w:val="0"/>
          <w:sz w:val="24"/>
          <w:szCs w:val="24"/>
        </w:rPr>
      </w:pPr>
      <w:r>
        <w:rPr>
          <w:rFonts w:ascii="宋体" w:hAnsi="宋体" w:cs="宋体"/>
          <w:kern w:val="0"/>
          <w:sz w:val="24"/>
          <w:szCs w:val="24"/>
        </w:rPr>
        <w:t>2.供应商在合同服务期间内出现提供的搜索功能运行故障（不可抗力因素除外）或发生违规操作等问题，30分钟内未主动上报甲方的，给予警告，并按次扣除合同总价款1%的金额。</w:t>
      </w:r>
    </w:p>
    <w:p w14:paraId="0015E5D1">
      <w:pPr>
        <w:pStyle w:val="3"/>
        <w:keepNext w:val="0"/>
        <w:spacing w:before="0" w:after="0" w:line="360" w:lineRule="auto"/>
        <w:ind w:firstLine="720" w:firstLineChars="300"/>
        <w:rPr>
          <w:rFonts w:ascii="宋体" w:hAnsi="宋体" w:eastAsia="宋体" w:cs="宋体"/>
          <w:b w:val="0"/>
          <w:bCs w:val="0"/>
          <w:kern w:val="0"/>
          <w:sz w:val="24"/>
          <w:szCs w:val="24"/>
        </w:rPr>
      </w:pPr>
      <w:bookmarkStart w:id="4" w:name="_Toc256000027"/>
      <w:r>
        <w:rPr>
          <w:rFonts w:hint="eastAsia" w:ascii="宋体" w:hAnsi="宋体" w:eastAsia="宋体" w:cs="宋体"/>
          <w:b w:val="0"/>
          <w:bCs w:val="0"/>
          <w:kern w:val="0"/>
          <w:sz w:val="24"/>
          <w:szCs w:val="24"/>
        </w:rPr>
        <w:t>3.</w:t>
      </w:r>
      <w:r>
        <w:rPr>
          <w:rFonts w:ascii="宋体" w:hAnsi="宋体" w:eastAsia="宋体" w:cs="宋体"/>
          <w:b w:val="0"/>
          <w:bCs w:val="0"/>
          <w:kern w:val="0"/>
          <w:sz w:val="24"/>
          <w:szCs w:val="24"/>
        </w:rPr>
        <w:t>总体要求</w:t>
      </w:r>
      <w:bookmarkEnd w:id="4"/>
    </w:p>
    <w:tbl>
      <w:tblPr>
        <w:tblStyle w:val="19"/>
        <w:tblW w:w="5000" w:type="pct"/>
        <w:tblInd w:w="30" w:type="dxa"/>
        <w:tblLayout w:type="autofit"/>
        <w:tblCellMar>
          <w:top w:w="15" w:type="dxa"/>
          <w:left w:w="15" w:type="dxa"/>
          <w:bottom w:w="15" w:type="dxa"/>
          <w:right w:w="15" w:type="dxa"/>
        </w:tblCellMar>
      </w:tblPr>
      <w:tblGrid>
        <w:gridCol w:w="4175"/>
        <w:gridCol w:w="4175"/>
      </w:tblGrid>
      <w:tr w14:paraId="69FF1985">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0C18928A">
            <w:pPr>
              <w:jc w:val="center"/>
              <w:rPr>
                <w:rFonts w:ascii="宋体" w:hAnsi="宋体" w:cs="宋体"/>
                <w:kern w:val="0"/>
                <w:sz w:val="24"/>
                <w:szCs w:val="24"/>
              </w:rPr>
            </w:pPr>
            <w:r>
              <w:rPr>
                <w:rFonts w:ascii="宋体" w:hAnsi="宋体" w:cs="宋体"/>
                <w:kern w:val="0"/>
                <w:sz w:val="24"/>
                <w:szCs w:val="24"/>
              </w:rPr>
              <w:t>验收名称</w:t>
            </w:r>
          </w:p>
        </w:tc>
        <w:tc>
          <w:tcPr>
            <w:tcW w:w="2500" w:type="pct"/>
            <w:tcBorders>
              <w:top w:val="single" w:color="000000" w:sz="6" w:space="0"/>
              <w:left w:val="single" w:color="000000" w:sz="6" w:space="0"/>
              <w:bottom w:val="single" w:color="000000" w:sz="6" w:space="0"/>
              <w:right w:val="single" w:color="000000" w:sz="6" w:space="0"/>
            </w:tcBorders>
            <w:shd w:val="clear" w:color="auto" w:fill="D3D3D3"/>
            <w:tcMar>
              <w:top w:w="22" w:type="dxa"/>
              <w:left w:w="22" w:type="dxa"/>
              <w:bottom w:w="22" w:type="dxa"/>
              <w:right w:w="22" w:type="dxa"/>
            </w:tcMar>
            <w:vAlign w:val="center"/>
          </w:tcPr>
          <w:p w14:paraId="031F77C6">
            <w:pPr>
              <w:jc w:val="center"/>
              <w:rPr>
                <w:rFonts w:ascii="宋体" w:hAnsi="宋体" w:cs="宋体"/>
                <w:kern w:val="0"/>
                <w:sz w:val="24"/>
                <w:szCs w:val="24"/>
              </w:rPr>
            </w:pPr>
            <w:r>
              <w:rPr>
                <w:rFonts w:ascii="宋体" w:hAnsi="宋体" w:cs="宋体"/>
                <w:kern w:val="0"/>
                <w:sz w:val="24"/>
                <w:szCs w:val="24"/>
              </w:rPr>
              <w:t>验收要求</w:t>
            </w:r>
          </w:p>
        </w:tc>
      </w:tr>
      <w:tr w14:paraId="5B48EACE">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1924FFEF">
            <w:pPr>
              <w:ind w:firstLine="1440" w:firstLineChars="600"/>
              <w:rPr>
                <w:rFonts w:ascii="宋体" w:hAnsi="宋体" w:cs="宋体"/>
                <w:kern w:val="0"/>
                <w:sz w:val="24"/>
                <w:szCs w:val="24"/>
              </w:rPr>
            </w:pPr>
            <w:r>
              <w:rPr>
                <w:rFonts w:ascii="宋体" w:hAnsi="宋体" w:cs="宋体"/>
                <w:kern w:val="0"/>
                <w:sz w:val="24"/>
                <w:szCs w:val="24"/>
              </w:rPr>
              <w:t>第1次验收</w:t>
            </w:r>
          </w:p>
        </w:tc>
        <w:tc>
          <w:tcPr>
            <w:tcW w:w="2500" w:type="pct"/>
            <w:tcBorders>
              <w:top w:val="single" w:color="000000" w:sz="6" w:space="0"/>
              <w:left w:val="single" w:color="000000" w:sz="6" w:space="0"/>
              <w:bottom w:val="single" w:color="000000" w:sz="6" w:space="0"/>
              <w:right w:val="single" w:color="000000" w:sz="6" w:space="0"/>
            </w:tcBorders>
            <w:tcMar>
              <w:top w:w="22" w:type="dxa"/>
              <w:left w:w="22" w:type="dxa"/>
              <w:bottom w:w="22" w:type="dxa"/>
              <w:right w:w="22" w:type="dxa"/>
            </w:tcMar>
            <w:vAlign w:val="center"/>
          </w:tcPr>
          <w:p w14:paraId="5F562E85">
            <w:pPr>
              <w:rPr>
                <w:rFonts w:ascii="宋体" w:hAnsi="宋体" w:cs="宋体"/>
                <w:kern w:val="0"/>
                <w:sz w:val="24"/>
                <w:szCs w:val="24"/>
              </w:rPr>
            </w:pPr>
            <w:r>
              <w:rPr>
                <w:rFonts w:ascii="宋体" w:hAnsi="宋体" w:cs="宋体"/>
                <w:kern w:val="0"/>
                <w:sz w:val="24"/>
                <w:szCs w:val="24"/>
              </w:rPr>
              <w:t>按照采购合同开展履约验收。验收时，按照采购合同约定服务内容对每一项服务的履约情况进行确认。验收结束后出具验收书，列明各项服务的验收情况及项目总体评价，由验收双方共同签署。履约验收的各项资料存档备查。</w:t>
            </w:r>
          </w:p>
        </w:tc>
      </w:tr>
    </w:tbl>
    <w:p w14:paraId="444CC8D9">
      <w:pPr>
        <w:pStyle w:val="4"/>
        <w:keepNext w:val="0"/>
        <w:spacing w:before="0" w:after="0" w:line="360" w:lineRule="auto"/>
        <w:ind w:firstLine="720" w:firstLineChars="300"/>
        <w:rPr>
          <w:rFonts w:ascii="宋体" w:hAnsi="宋体" w:cs="宋体"/>
          <w:b w:val="0"/>
          <w:bCs w:val="0"/>
          <w:sz w:val="24"/>
          <w:szCs w:val="24"/>
          <w:lang w:val="en-US"/>
        </w:rPr>
      </w:pPr>
      <w:bookmarkStart w:id="5" w:name="_Toc256000030"/>
      <w:r>
        <w:rPr>
          <w:rFonts w:hint="eastAsia" w:ascii="宋体" w:hAnsi="宋体" w:cs="宋体"/>
          <w:b w:val="0"/>
          <w:bCs w:val="0"/>
          <w:sz w:val="24"/>
          <w:szCs w:val="24"/>
          <w:lang w:val="en-US"/>
        </w:rPr>
        <w:t>4.</w:t>
      </w:r>
      <w:r>
        <w:rPr>
          <w:rFonts w:ascii="宋体" w:hAnsi="宋体" w:cs="宋体"/>
          <w:b w:val="0"/>
          <w:bCs w:val="0"/>
          <w:sz w:val="24"/>
          <w:szCs w:val="24"/>
          <w:lang w:val="en-US"/>
        </w:rPr>
        <w:t>廉政要求</w:t>
      </w:r>
      <w:bookmarkEnd w:id="5"/>
    </w:p>
    <w:p w14:paraId="2BDFC3EC">
      <w:pPr>
        <w:pStyle w:val="84"/>
        <w:spacing w:line="360" w:lineRule="auto"/>
        <w:ind w:firstLine="560"/>
        <w:jc w:val="both"/>
        <w:rPr>
          <w:rFonts w:ascii="宋体" w:hAnsi="宋体" w:eastAsia="宋体" w:cs="宋体"/>
          <w:lang w:eastAsia="zh-CN"/>
        </w:rPr>
      </w:pPr>
      <w:r>
        <w:rPr>
          <w:rFonts w:ascii="宋体" w:hAnsi="宋体" w:eastAsia="宋体" w:cs="宋体"/>
          <w:lang w:eastAsia="zh-CN"/>
        </w:rPr>
        <w:t>供应商在参与税务部门采购项目工作过程中，需严格遵守法律法规、规范履行合同，积极协助税务部门开展廉政风险防控工作，严格遵守并落实如下要求：</w:t>
      </w:r>
    </w:p>
    <w:p w14:paraId="148D0F3F">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4.1</w:t>
      </w:r>
      <w:r>
        <w:rPr>
          <w:rFonts w:ascii="宋体" w:hAnsi="宋体" w:eastAsia="宋体" w:cs="宋体"/>
          <w:lang w:eastAsia="zh-CN"/>
        </w:rPr>
        <w:t>积极发挥廉政风险防控正向作用</w:t>
      </w:r>
    </w:p>
    <w:p w14:paraId="59392A80">
      <w:pPr>
        <w:pStyle w:val="84"/>
        <w:spacing w:line="360" w:lineRule="auto"/>
        <w:ind w:firstLine="560"/>
        <w:jc w:val="both"/>
        <w:rPr>
          <w:rFonts w:ascii="宋体" w:hAnsi="宋体" w:eastAsia="宋体" w:cs="宋体"/>
          <w:lang w:eastAsia="zh-CN"/>
        </w:rPr>
      </w:pPr>
      <w:r>
        <w:rPr>
          <w:rFonts w:ascii="宋体" w:hAnsi="宋体" w:eastAsia="宋体" w:cs="宋体"/>
          <w:lang w:eastAsia="zh-CN"/>
        </w:rPr>
        <w:t>供应商有义务配合税务部门在采购项目工作中加强廉政风险防控，执行有关措施。</w:t>
      </w:r>
    </w:p>
    <w:p w14:paraId="0609698F">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4.2</w:t>
      </w:r>
      <w:r>
        <w:rPr>
          <w:rFonts w:ascii="宋体" w:hAnsi="宋体" w:eastAsia="宋体" w:cs="宋体"/>
          <w:lang w:eastAsia="zh-CN"/>
        </w:rPr>
        <w:t>健全廉政风险防控机制</w:t>
      </w:r>
    </w:p>
    <w:p w14:paraId="476E4C25">
      <w:pPr>
        <w:pStyle w:val="84"/>
        <w:spacing w:line="360" w:lineRule="auto"/>
        <w:ind w:firstLine="560"/>
        <w:jc w:val="both"/>
        <w:rPr>
          <w:rFonts w:ascii="宋体" w:hAnsi="宋体" w:eastAsia="宋体" w:cs="宋体"/>
          <w:lang w:eastAsia="zh-CN"/>
        </w:rPr>
      </w:pPr>
      <w:r>
        <w:rPr>
          <w:rFonts w:ascii="宋体" w:hAnsi="宋体" w:eastAsia="宋体" w:cs="宋体"/>
          <w:lang w:eastAsia="zh-CN"/>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7C3E17F3">
      <w:pPr>
        <w:pStyle w:val="4"/>
        <w:keepNext w:val="0"/>
        <w:spacing w:before="0" w:after="0" w:line="360" w:lineRule="auto"/>
        <w:ind w:firstLine="720" w:firstLineChars="300"/>
        <w:rPr>
          <w:rFonts w:ascii="宋体" w:hAnsi="宋体" w:cs="宋体"/>
          <w:b w:val="0"/>
          <w:bCs w:val="0"/>
          <w:sz w:val="24"/>
          <w:szCs w:val="24"/>
          <w:lang w:val="en-US"/>
        </w:rPr>
      </w:pPr>
      <w:r>
        <w:rPr>
          <w:rFonts w:hint="eastAsia" w:ascii="宋体" w:hAnsi="宋体" w:cs="宋体"/>
          <w:b w:val="0"/>
          <w:bCs w:val="0"/>
          <w:sz w:val="24"/>
          <w:szCs w:val="24"/>
          <w:lang w:val="en-US"/>
        </w:rPr>
        <w:t>5、</w:t>
      </w:r>
      <w:r>
        <w:rPr>
          <w:rFonts w:ascii="宋体" w:hAnsi="宋体" w:cs="宋体"/>
          <w:b w:val="0"/>
          <w:bCs w:val="0"/>
          <w:sz w:val="24"/>
          <w:szCs w:val="24"/>
          <w:lang w:val="en-US"/>
        </w:rPr>
        <w:t>杜绝违纪违法行为</w:t>
      </w:r>
    </w:p>
    <w:p w14:paraId="7C8AD471">
      <w:pPr>
        <w:pStyle w:val="84"/>
        <w:spacing w:line="360" w:lineRule="auto"/>
        <w:ind w:firstLine="560"/>
        <w:jc w:val="both"/>
        <w:rPr>
          <w:rFonts w:ascii="宋体" w:hAnsi="宋体" w:eastAsia="宋体" w:cs="宋体"/>
          <w:lang w:eastAsia="zh-CN"/>
        </w:rPr>
      </w:pPr>
      <w:r>
        <w:rPr>
          <w:rFonts w:ascii="宋体" w:hAnsi="宋体" w:eastAsia="宋体" w:cs="宋体"/>
          <w:lang w:eastAsia="zh-CN"/>
        </w:rPr>
        <w:t>供应商及相关项目人员必须严格遵守党纪国法，坚守职业道德，杜绝任何形式的利益输送、权力寻租等违纪违法行为，对采购人不得实施以下行为：</w:t>
      </w:r>
    </w:p>
    <w:p w14:paraId="4F22C9D8">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5.</w:t>
      </w:r>
      <w:r>
        <w:rPr>
          <w:rFonts w:ascii="宋体" w:hAnsi="宋体" w:eastAsia="宋体" w:cs="宋体"/>
          <w:lang w:eastAsia="zh-CN"/>
        </w:rPr>
        <w:t>1.以各种形式和名义提供礼品、礼金、电子红包、支付凭证、商业预付卡、名贵特产、有价证券、股权、其他金融产品等财物。</w:t>
      </w:r>
    </w:p>
    <w:p w14:paraId="6891EA92">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5.</w:t>
      </w:r>
      <w:r>
        <w:rPr>
          <w:rFonts w:ascii="宋体" w:hAnsi="宋体" w:eastAsia="宋体" w:cs="宋体"/>
          <w:lang w:eastAsia="zh-CN"/>
        </w:rPr>
        <w:t>2.以各种形式和名义提供宴请、旅游、健身、娱乐、私人会所等活动安排；代付加班餐费、打车费等。</w:t>
      </w:r>
    </w:p>
    <w:p w14:paraId="4653AA7A">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5.</w:t>
      </w:r>
      <w:r>
        <w:rPr>
          <w:rFonts w:ascii="宋体" w:hAnsi="宋体" w:eastAsia="宋体" w:cs="宋体"/>
          <w:lang w:eastAsia="zh-CN"/>
        </w:rPr>
        <w:t>3.以讲课费、咨询费等名义，提供或变相提供报酬。</w:t>
      </w:r>
    </w:p>
    <w:p w14:paraId="387416E2">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5.</w:t>
      </w:r>
      <w:r>
        <w:rPr>
          <w:rFonts w:ascii="宋体" w:hAnsi="宋体" w:eastAsia="宋体" w:cs="宋体"/>
          <w:lang w:eastAsia="zh-CN"/>
        </w:rPr>
        <w:t>4.借款、借房、借车，报销应由个人负担的费用。</w:t>
      </w:r>
    </w:p>
    <w:p w14:paraId="41930007">
      <w:pPr>
        <w:pStyle w:val="84"/>
        <w:spacing w:line="360" w:lineRule="auto"/>
        <w:ind w:firstLine="560"/>
        <w:jc w:val="both"/>
        <w:rPr>
          <w:rFonts w:ascii="宋体" w:hAnsi="宋体" w:eastAsia="宋体" w:cs="宋体"/>
          <w:lang w:eastAsia="zh-CN"/>
        </w:rPr>
      </w:pPr>
      <w:r>
        <w:rPr>
          <w:rFonts w:ascii="宋体" w:hAnsi="宋体" w:eastAsia="宋体" w:cs="宋体"/>
          <w:lang w:eastAsia="zh-CN"/>
        </w:rPr>
        <w:t>5</w:t>
      </w:r>
      <w:r>
        <w:rPr>
          <w:rFonts w:hint="eastAsia" w:ascii="宋体" w:hAnsi="宋体" w:eastAsia="宋体" w:cs="宋体"/>
          <w:lang w:eastAsia="zh-CN"/>
        </w:rPr>
        <w:t>.5</w:t>
      </w:r>
      <w:r>
        <w:rPr>
          <w:rFonts w:ascii="宋体" w:hAnsi="宋体" w:eastAsia="宋体" w:cs="宋体"/>
          <w:lang w:eastAsia="zh-CN"/>
        </w:rPr>
        <w:t>.以无偿、象征性地收取费用等方式提供家政、司机等服务劳务。</w:t>
      </w:r>
    </w:p>
    <w:p w14:paraId="66156A98">
      <w:pPr>
        <w:pStyle w:val="84"/>
        <w:spacing w:line="360" w:lineRule="auto"/>
        <w:ind w:firstLine="560"/>
        <w:jc w:val="both"/>
        <w:rPr>
          <w:rFonts w:ascii="宋体" w:hAnsi="宋体" w:eastAsia="宋体" w:cs="宋体"/>
          <w:lang w:eastAsia="zh-CN"/>
        </w:rPr>
      </w:pPr>
      <w:r>
        <w:rPr>
          <w:rFonts w:hint="eastAsia" w:ascii="宋体" w:hAnsi="宋体" w:eastAsia="宋体" w:cs="宋体"/>
          <w:lang w:eastAsia="zh-CN"/>
        </w:rPr>
        <w:t>5.</w:t>
      </w:r>
      <w:r>
        <w:rPr>
          <w:rFonts w:ascii="宋体" w:hAnsi="宋体" w:eastAsia="宋体" w:cs="宋体"/>
          <w:lang w:eastAsia="zh-CN"/>
        </w:rPr>
        <w:t>6.其他通过任何形式行贿或输送利益的行为。</w:t>
      </w:r>
    </w:p>
    <w:p w14:paraId="4E033384">
      <w:pPr>
        <w:pStyle w:val="4"/>
        <w:keepNext w:val="0"/>
        <w:spacing w:before="0" w:after="0" w:line="360" w:lineRule="auto"/>
        <w:ind w:firstLine="720" w:firstLineChars="300"/>
        <w:rPr>
          <w:rFonts w:ascii="宋体" w:hAnsi="宋体" w:cs="宋体"/>
          <w:b w:val="0"/>
          <w:bCs w:val="0"/>
          <w:sz w:val="24"/>
          <w:szCs w:val="24"/>
          <w:lang w:val="en-US"/>
        </w:rPr>
      </w:pPr>
      <w:r>
        <w:rPr>
          <w:rFonts w:hint="eastAsia" w:ascii="宋体" w:hAnsi="宋体" w:cs="宋体"/>
          <w:b w:val="0"/>
          <w:bCs w:val="0"/>
          <w:sz w:val="24"/>
          <w:szCs w:val="24"/>
          <w:lang w:val="en-US"/>
        </w:rPr>
        <w:t>6</w:t>
      </w:r>
      <w:r>
        <w:rPr>
          <w:rFonts w:ascii="宋体" w:hAnsi="宋体" w:cs="宋体"/>
          <w:b w:val="0"/>
          <w:bCs w:val="0"/>
          <w:sz w:val="24"/>
          <w:szCs w:val="24"/>
          <w:lang w:val="en-US"/>
        </w:rPr>
        <w:t>、信守承诺</w:t>
      </w:r>
    </w:p>
    <w:p w14:paraId="00838355">
      <w:pPr>
        <w:pStyle w:val="84"/>
        <w:spacing w:line="360" w:lineRule="auto"/>
        <w:ind w:firstLine="560"/>
        <w:jc w:val="both"/>
        <w:rPr>
          <w:rFonts w:ascii="宋体" w:hAnsi="宋体" w:eastAsia="宋体" w:cs="宋体"/>
          <w:lang w:eastAsia="zh-CN"/>
        </w:rPr>
      </w:pPr>
      <w:r>
        <w:rPr>
          <w:rFonts w:ascii="宋体" w:hAnsi="宋体" w:eastAsia="宋体" w:cs="宋体"/>
          <w:lang w:eastAsia="zh-CN"/>
        </w:rPr>
        <w:t>供应商应承诺在项目实施过程中，严格遵守国家法律法规合法、诚信经营，杜绝商业贿赂、规范经营活动、公开透明合作、严格内部管理，并签订《税务采购项目服务商廉洁承诺书》提交采购人负责项目实施的单位。</w:t>
      </w:r>
    </w:p>
    <w:p w14:paraId="3A37840A">
      <w:pPr>
        <w:pStyle w:val="4"/>
        <w:keepNext w:val="0"/>
        <w:spacing w:before="0" w:after="0" w:line="360" w:lineRule="auto"/>
        <w:ind w:firstLine="720" w:firstLineChars="300"/>
        <w:rPr>
          <w:rFonts w:ascii="宋体" w:hAnsi="宋体" w:cs="宋体"/>
          <w:b w:val="0"/>
          <w:bCs w:val="0"/>
          <w:sz w:val="24"/>
          <w:szCs w:val="24"/>
          <w:lang w:val="en-US"/>
        </w:rPr>
      </w:pPr>
      <w:r>
        <w:rPr>
          <w:rFonts w:hint="eastAsia" w:ascii="宋体" w:hAnsi="宋体" w:cs="宋体"/>
          <w:b w:val="0"/>
          <w:bCs w:val="0"/>
          <w:sz w:val="24"/>
          <w:szCs w:val="24"/>
          <w:lang w:val="en-US"/>
        </w:rPr>
        <w:t>7</w:t>
      </w:r>
      <w:r>
        <w:rPr>
          <w:rFonts w:ascii="宋体" w:hAnsi="宋体" w:cs="宋体"/>
          <w:b w:val="0"/>
          <w:bCs w:val="0"/>
          <w:sz w:val="24"/>
          <w:szCs w:val="24"/>
          <w:lang w:val="en-US"/>
        </w:rPr>
        <w:t>、自觉接受监管</w:t>
      </w:r>
    </w:p>
    <w:p w14:paraId="75139690">
      <w:pPr>
        <w:pStyle w:val="84"/>
        <w:spacing w:line="360" w:lineRule="auto"/>
        <w:ind w:firstLine="560"/>
        <w:jc w:val="both"/>
        <w:rPr>
          <w:rFonts w:ascii="宋体" w:hAnsi="宋体" w:eastAsia="宋体" w:cs="宋体"/>
          <w:lang w:eastAsia="zh-CN"/>
        </w:rPr>
      </w:pPr>
      <w:r>
        <w:rPr>
          <w:rFonts w:ascii="宋体" w:hAnsi="宋体" w:eastAsia="宋体" w:cs="宋体"/>
          <w:lang w:eastAsia="zh-CN"/>
        </w:rPr>
        <w:t>供应商有义务配合税务机关的正常业务监管以及纪检监察、外部审计、督察内审等监督机构对税务采购项目全过程的监督检查工作，如实提供相关资料和信息，不得隐瞒、篡改或销毁与项目建设有关的文件、数据等资料。</w:t>
      </w:r>
    </w:p>
    <w:p w14:paraId="08A31039">
      <w:pPr>
        <w:pStyle w:val="4"/>
        <w:keepNext w:val="0"/>
        <w:spacing w:before="0" w:after="0" w:line="360" w:lineRule="auto"/>
        <w:ind w:firstLine="720" w:firstLineChars="300"/>
        <w:rPr>
          <w:rFonts w:ascii="宋体" w:hAnsi="宋体" w:cs="宋体"/>
          <w:b w:val="0"/>
          <w:bCs w:val="0"/>
          <w:sz w:val="24"/>
          <w:szCs w:val="24"/>
          <w:lang w:val="en-US"/>
        </w:rPr>
      </w:pPr>
      <w:r>
        <w:rPr>
          <w:rFonts w:hint="eastAsia" w:ascii="宋体" w:hAnsi="宋体" w:cs="宋体"/>
          <w:b w:val="0"/>
          <w:bCs w:val="0"/>
          <w:sz w:val="24"/>
          <w:szCs w:val="24"/>
          <w:lang w:val="en-US"/>
        </w:rPr>
        <w:t>8</w:t>
      </w:r>
      <w:r>
        <w:rPr>
          <w:rFonts w:ascii="宋体" w:hAnsi="宋体" w:cs="宋体"/>
          <w:b w:val="0"/>
          <w:bCs w:val="0"/>
          <w:sz w:val="24"/>
          <w:szCs w:val="24"/>
          <w:lang w:val="en-US"/>
        </w:rPr>
        <w:t>、举报和反馈意见</w:t>
      </w:r>
    </w:p>
    <w:p w14:paraId="7F836361">
      <w:pPr>
        <w:pStyle w:val="84"/>
        <w:spacing w:line="360" w:lineRule="auto"/>
        <w:ind w:firstLine="560"/>
        <w:jc w:val="both"/>
        <w:rPr>
          <w:rFonts w:ascii="宋体" w:hAnsi="宋体" w:eastAsia="宋体" w:cs="宋体"/>
          <w:lang w:eastAsia="zh-CN"/>
        </w:rPr>
      </w:pPr>
      <w:r>
        <w:rPr>
          <w:rFonts w:ascii="宋体" w:hAnsi="宋体" w:eastAsia="宋体" w:cs="宋体"/>
          <w:lang w:eastAsia="zh-CN"/>
        </w:rPr>
        <w:t>项目执行过程中，供应商有权举报、反馈采购人索贿受贿、吃拿卡要、违反中央八项规定精神等违纪违法行为。项目验收前，应填写《税务采购项目服务商廉政反馈书》，提交采购人网络安全和采购领导小组办公室。</w:t>
      </w:r>
    </w:p>
    <w:p w14:paraId="0CD12E03">
      <w:pPr>
        <w:pStyle w:val="4"/>
        <w:keepNext w:val="0"/>
        <w:spacing w:before="0" w:after="0" w:line="360" w:lineRule="auto"/>
        <w:ind w:firstLine="720" w:firstLineChars="300"/>
        <w:rPr>
          <w:rFonts w:ascii="宋体" w:hAnsi="宋体" w:cs="宋体"/>
          <w:b w:val="0"/>
          <w:bCs w:val="0"/>
          <w:sz w:val="24"/>
          <w:szCs w:val="24"/>
          <w:lang w:val="en-US"/>
        </w:rPr>
      </w:pPr>
      <w:bookmarkStart w:id="6" w:name="_Toc256000031"/>
      <w:r>
        <w:rPr>
          <w:rFonts w:hint="eastAsia" w:ascii="宋体" w:hAnsi="宋体" w:cs="宋体"/>
          <w:b w:val="0"/>
          <w:bCs w:val="0"/>
          <w:sz w:val="24"/>
          <w:szCs w:val="24"/>
          <w:lang w:val="en-US"/>
        </w:rPr>
        <w:t>（五）</w:t>
      </w:r>
      <w:r>
        <w:rPr>
          <w:rFonts w:ascii="宋体" w:hAnsi="宋体" w:cs="宋体"/>
          <w:b w:val="0"/>
          <w:bCs w:val="0"/>
          <w:sz w:val="24"/>
          <w:szCs w:val="24"/>
          <w:lang w:val="en-US"/>
        </w:rPr>
        <w:t>通用必备要求</w:t>
      </w:r>
      <w:bookmarkEnd w:id="6"/>
    </w:p>
    <w:p w14:paraId="5FBE637A">
      <w:pPr>
        <w:spacing w:line="360" w:lineRule="auto"/>
        <w:ind w:firstLine="561"/>
        <w:rPr>
          <w:rFonts w:ascii="宋体" w:hAnsi="宋体" w:cs="宋体"/>
          <w:kern w:val="0"/>
          <w:sz w:val="24"/>
          <w:szCs w:val="24"/>
        </w:rPr>
      </w:pPr>
      <w:r>
        <w:rPr>
          <w:rFonts w:ascii="宋体" w:hAnsi="宋体" w:cs="宋体"/>
          <w:kern w:val="0"/>
          <w:sz w:val="24"/>
          <w:szCs w:val="24"/>
        </w:rPr>
        <w:t xml:space="preserve">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 </w:t>
      </w:r>
    </w:p>
    <w:p w14:paraId="00B74303">
      <w:pPr>
        <w:spacing w:line="360" w:lineRule="auto"/>
        <w:ind w:firstLine="561"/>
        <w:rPr>
          <w:rFonts w:ascii="宋体" w:hAnsi="宋体" w:cs="宋体"/>
          <w:kern w:val="0"/>
          <w:sz w:val="24"/>
          <w:szCs w:val="24"/>
        </w:rPr>
      </w:pPr>
      <w:r>
        <w:rPr>
          <w:rFonts w:ascii="宋体" w:hAnsi="宋体" w:cs="宋体"/>
          <w:kern w:val="0"/>
          <w:sz w:val="24"/>
          <w:szCs w:val="24"/>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 </w:t>
      </w:r>
    </w:p>
    <w:p w14:paraId="03638173">
      <w:pPr>
        <w:spacing w:line="360" w:lineRule="auto"/>
        <w:ind w:firstLine="561"/>
        <w:rPr>
          <w:rFonts w:ascii="宋体" w:hAnsi="宋体" w:cs="宋体"/>
          <w:kern w:val="0"/>
          <w:sz w:val="24"/>
          <w:szCs w:val="24"/>
        </w:rPr>
      </w:pPr>
      <w:r>
        <w:rPr>
          <w:rFonts w:ascii="宋体" w:hAnsi="宋体" w:cs="宋体"/>
          <w:kern w:val="0"/>
          <w:sz w:val="24"/>
          <w:szCs w:val="24"/>
        </w:rPr>
        <w:t xml:space="preserve">3.本项目中如涉及国家强制性产品认证证书（CCC 认证证书）、电信设备进网许可证、无线电发射设备核准证等市场准入类资质的，应严格执行国家相关法律法规的要求。 </w:t>
      </w:r>
    </w:p>
    <w:p w14:paraId="675EC4BD">
      <w:pPr>
        <w:spacing w:line="360" w:lineRule="auto"/>
        <w:ind w:firstLine="561"/>
        <w:rPr>
          <w:rFonts w:ascii="宋体" w:hAnsi="宋体" w:cs="宋体"/>
          <w:kern w:val="0"/>
          <w:sz w:val="24"/>
          <w:szCs w:val="24"/>
        </w:rPr>
      </w:pPr>
      <w:r>
        <w:rPr>
          <w:rFonts w:ascii="宋体" w:hAnsi="宋体" w:cs="宋体"/>
          <w:kern w:val="0"/>
          <w:sz w:val="24"/>
          <w:szCs w:val="24"/>
        </w:rPr>
        <w:t>以上相关要求，由供应商在响应时应答，在履约验收中，采购人将按照采购文件、中标/成交供应商响应文件、采购合同等对中标/成交供应商提供的货物和服务进行验收，必要时依法依规开展相应检测、认证。</w:t>
      </w:r>
    </w:p>
    <w:p w14:paraId="19DC7897">
      <w:pPr>
        <w:pStyle w:val="4"/>
        <w:keepNext w:val="0"/>
        <w:spacing w:before="0" w:after="0" w:line="360" w:lineRule="auto"/>
        <w:ind w:firstLine="240" w:firstLineChars="100"/>
        <w:rPr>
          <w:rFonts w:ascii="宋体" w:hAnsi="宋体" w:cs="宋体"/>
          <w:b w:val="0"/>
          <w:bCs w:val="0"/>
          <w:sz w:val="24"/>
          <w:szCs w:val="24"/>
          <w:lang w:val="en-US"/>
        </w:rPr>
      </w:pPr>
      <w:bookmarkStart w:id="7" w:name="_Toc256000034"/>
      <w:r>
        <w:rPr>
          <w:rFonts w:hint="eastAsia" w:ascii="宋体" w:hAnsi="宋体" w:cs="宋体"/>
          <w:b w:val="0"/>
          <w:bCs w:val="0"/>
          <w:sz w:val="24"/>
          <w:szCs w:val="24"/>
          <w:lang w:val="en-US"/>
        </w:rPr>
        <w:t>（六）</w:t>
      </w:r>
      <w:r>
        <w:rPr>
          <w:rFonts w:ascii="宋体" w:hAnsi="宋体" w:cs="宋体"/>
          <w:b w:val="0"/>
          <w:bCs w:val="0"/>
          <w:sz w:val="24"/>
          <w:szCs w:val="24"/>
          <w:lang w:val="en-US"/>
        </w:rPr>
        <w:t>保密要求</w:t>
      </w:r>
      <w:bookmarkEnd w:id="7"/>
    </w:p>
    <w:p w14:paraId="7C69F86E">
      <w:pPr>
        <w:pStyle w:val="82"/>
        <w:spacing w:line="360" w:lineRule="auto"/>
        <w:rPr>
          <w:lang w:eastAsia="zh-CN"/>
        </w:rPr>
      </w:pPr>
      <w:r>
        <w:rPr>
          <w:rFonts w:ascii="宋体" w:hAnsi="宋体" w:eastAsia="宋体" w:cs="宋体"/>
          <w:lang w:eastAsia="zh-CN"/>
        </w:rPr>
        <w:t>    1.供应商应严格落实国家税务总局天津市税务局网络安全保密管理要求，与甲方签订保密协议书，并承担对技术支持人员的安全和保密管理责任。</w:t>
      </w:r>
    </w:p>
    <w:p w14:paraId="7E9B7F3B">
      <w:pPr>
        <w:pStyle w:val="82"/>
        <w:spacing w:line="360" w:lineRule="auto"/>
        <w:rPr>
          <w:lang w:eastAsia="zh-CN"/>
        </w:rPr>
      </w:pPr>
      <w:r>
        <w:rPr>
          <w:rFonts w:ascii="宋体" w:hAnsi="宋体" w:eastAsia="宋体" w:cs="宋体"/>
          <w:lang w:eastAsia="zh-CN"/>
        </w:rPr>
        <w:t>    2.供应商负责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529FCD03">
      <w:pPr>
        <w:pStyle w:val="82"/>
        <w:spacing w:line="360" w:lineRule="auto"/>
        <w:rPr>
          <w:lang w:eastAsia="zh-CN"/>
        </w:rPr>
      </w:pPr>
      <w:r>
        <w:rPr>
          <w:rFonts w:ascii="宋体" w:hAnsi="宋体" w:eastAsia="宋体" w:cs="宋体"/>
          <w:lang w:eastAsia="zh-CN"/>
        </w:rPr>
        <w:t>    3.供应商负责对技术支持人员的网络和数据安全管理、网络安全意识、保密意识、网络安全法律法规、网络安全技能以及网络安全警示教育等培训，应确保上岗前符合要求。</w:t>
      </w:r>
    </w:p>
    <w:p w14:paraId="5780B78D">
      <w:pPr>
        <w:pStyle w:val="82"/>
        <w:spacing w:line="360" w:lineRule="auto"/>
        <w:rPr>
          <w:lang w:eastAsia="zh-CN"/>
        </w:rPr>
      </w:pPr>
      <w:r>
        <w:rPr>
          <w:rFonts w:ascii="宋体" w:hAnsi="宋体" w:eastAsia="宋体" w:cs="宋体"/>
          <w:lang w:eastAsia="zh-CN"/>
        </w:rPr>
        <w:t>    4.供应商对安全和保密责任落实不严格、不到位，造成重大安全事件或产生负面影响的，按照法律法规和合同相关规定进行追责。</w:t>
      </w:r>
    </w:p>
    <w:p w14:paraId="537424F6">
      <w:pPr>
        <w:pStyle w:val="82"/>
        <w:spacing w:line="360" w:lineRule="auto"/>
        <w:rPr>
          <w:lang w:eastAsia="zh-CN"/>
        </w:rPr>
      </w:pPr>
      <w:r>
        <w:rPr>
          <w:rFonts w:ascii="宋体" w:hAnsi="宋体" w:eastAsia="宋体" w:cs="宋体"/>
          <w:lang w:eastAsia="zh-CN"/>
        </w:rPr>
        <w:t>    5.供应商在本项目实施过程中发生违反安全规定的行为，造成数据失窃或丢失、敏感信息泄露、主要业务系统瘫痪等不良后果的，自供应商或供应商主管机关做出认定结果之日起三年内，税务系统各单位可以拒绝供应商参与税务系统政府采购活动。</w:t>
      </w:r>
    </w:p>
    <w:p w14:paraId="6CE811C8">
      <w:pPr>
        <w:pStyle w:val="82"/>
        <w:spacing w:line="360" w:lineRule="auto"/>
        <w:ind w:firstLine="240" w:firstLineChars="100"/>
        <w:rPr>
          <w:rFonts w:ascii="宋体" w:hAnsi="宋体" w:eastAsia="宋体" w:cs="宋体"/>
          <w:lang w:eastAsia="zh-CN"/>
        </w:rPr>
      </w:pPr>
      <w:bookmarkStart w:id="8" w:name="_Toc256000035"/>
      <w:r>
        <w:rPr>
          <w:rFonts w:hint="eastAsia" w:ascii="宋体" w:hAnsi="宋体" w:eastAsia="宋体" w:cs="宋体"/>
          <w:lang w:eastAsia="zh-CN"/>
        </w:rPr>
        <w:t>（七）</w:t>
      </w:r>
      <w:r>
        <w:rPr>
          <w:rFonts w:ascii="宋体" w:hAnsi="宋体" w:eastAsia="宋体" w:cs="宋体"/>
          <w:lang w:eastAsia="zh-CN"/>
        </w:rPr>
        <w:t>知识产权要求</w:t>
      </w:r>
      <w:bookmarkEnd w:id="8"/>
    </w:p>
    <w:p w14:paraId="05FCBC01">
      <w:pPr>
        <w:pStyle w:val="82"/>
        <w:spacing w:line="360" w:lineRule="auto"/>
        <w:rPr>
          <w:rFonts w:ascii="宋体" w:hAnsi="宋体" w:eastAsia="宋体" w:cs="宋体"/>
          <w:lang w:eastAsia="zh-CN"/>
        </w:rPr>
      </w:pPr>
      <w:r>
        <w:rPr>
          <w:rFonts w:ascii="宋体" w:hAnsi="宋体" w:eastAsia="宋体" w:cs="宋体"/>
          <w:lang w:eastAsia="zh-CN"/>
        </w:rPr>
        <w:t>   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14:paraId="6BFAE020">
      <w:pPr>
        <w:pStyle w:val="82"/>
        <w:spacing w:line="360" w:lineRule="auto"/>
        <w:ind w:firstLine="480" w:firstLineChars="200"/>
        <w:rPr>
          <w:rFonts w:ascii="宋体" w:hAnsi="宋体" w:eastAsia="宋体" w:cs="宋体"/>
          <w:lang w:eastAsia="zh-CN"/>
        </w:rPr>
      </w:pPr>
      <w:r>
        <w:rPr>
          <w:rFonts w:ascii="宋体" w:hAnsi="宋体" w:eastAsia="宋体" w:cs="宋体"/>
          <w:lang w:eastAsia="zh-CN"/>
        </w:rPr>
        <w:t>2.供应商应保证在本项目中所有预装和为本项目安装的软件为在中国境内具有合法版权或使用权的正版软件且无质量瑕疵。</w:t>
      </w:r>
    </w:p>
    <w:p w14:paraId="483C56CF">
      <w:pPr>
        <w:pStyle w:val="82"/>
        <w:spacing w:line="360" w:lineRule="auto"/>
        <w:rPr>
          <w:rFonts w:ascii="宋体" w:hAnsi="宋体" w:eastAsia="宋体" w:cs="宋体"/>
          <w:lang w:eastAsia="zh-CN"/>
        </w:rPr>
      </w:pPr>
      <w:r>
        <w:rPr>
          <w:rFonts w:ascii="宋体" w:hAnsi="宋体" w:eastAsia="宋体" w:cs="宋体"/>
          <w:lang w:eastAsia="zh-CN"/>
        </w:rPr>
        <w:t xml:space="preserve">  </w:t>
      </w:r>
      <w:r>
        <w:rPr>
          <w:rFonts w:hint="eastAsia" w:ascii="宋体" w:hAnsi="宋体" w:eastAsia="宋体" w:cs="宋体"/>
          <w:lang w:eastAsia="zh-CN"/>
        </w:rPr>
        <w:t xml:space="preserve"> </w:t>
      </w:r>
      <w:r>
        <w:rPr>
          <w:rFonts w:ascii="宋体" w:hAnsi="宋体" w:eastAsia="宋体" w:cs="宋体"/>
          <w:lang w:eastAsia="zh-CN"/>
        </w:rPr>
        <w:t>3.供应商应保证其所提供的产品及服务不侵犯第三方的知识产权，否则，由此给采购人造成的一切损失由供应商承担。</w:t>
      </w:r>
    </w:p>
    <w:p w14:paraId="53F22E0E">
      <w:pPr>
        <w:spacing w:line="360" w:lineRule="auto"/>
        <w:ind w:firstLine="480" w:firstLineChars="200"/>
        <w:rPr>
          <w:sz w:val="24"/>
        </w:rPr>
      </w:pPr>
    </w:p>
    <w:p w14:paraId="24FEA632">
      <w:pPr>
        <w:spacing w:line="360" w:lineRule="auto"/>
        <w:rPr>
          <w:sz w:val="24"/>
        </w:rPr>
      </w:pPr>
    </w:p>
    <w:p w14:paraId="3328BA9A">
      <w:pPr>
        <w:spacing w:line="360" w:lineRule="auto"/>
        <w:ind w:firstLine="482" w:firstLineChars="200"/>
        <w:jc w:val="center"/>
        <w:outlineLvl w:val="0"/>
        <w:rPr>
          <w:b/>
          <w:sz w:val="24"/>
        </w:rPr>
      </w:pPr>
    </w:p>
    <w:p w14:paraId="1573B1E7">
      <w:pPr>
        <w:spacing w:line="360" w:lineRule="auto"/>
        <w:ind w:firstLine="480" w:firstLineChars="200"/>
        <w:outlineLvl w:val="0"/>
        <w:rPr>
          <w:sz w:val="24"/>
        </w:rPr>
      </w:pPr>
    </w:p>
    <w:p w14:paraId="32C7A31F">
      <w:pPr>
        <w:spacing w:line="360" w:lineRule="auto"/>
        <w:ind w:firstLine="480" w:firstLineChars="200"/>
        <w:outlineLvl w:val="0"/>
        <w:rPr>
          <w:sz w:val="24"/>
        </w:rPr>
      </w:pPr>
    </w:p>
    <w:p w14:paraId="3A41102C">
      <w:pPr>
        <w:pStyle w:val="32"/>
        <w:spacing w:line="360" w:lineRule="auto"/>
        <w:jc w:val="both"/>
        <w:rPr>
          <w:rFonts w:ascii="Times New Roman" w:hAnsi="Times New Roman" w:eastAsia="宋体" w:cs="Times New Roman"/>
          <w:color w:val="auto"/>
          <w:kern w:val="2"/>
        </w:rPr>
      </w:pPr>
    </w:p>
    <w:p w14:paraId="6FEAEA66">
      <w:pPr>
        <w:spacing w:line="360" w:lineRule="auto"/>
        <w:ind w:firstLine="480" w:firstLineChars="200"/>
        <w:jc w:val="left"/>
        <w:rPr>
          <w:sz w:val="24"/>
        </w:rPr>
      </w:pPr>
    </w:p>
    <w:p w14:paraId="785E2975">
      <w:pPr>
        <w:pStyle w:val="14"/>
        <w:rPr>
          <w:rFonts w:ascii="Times New Roman" w:hAnsi="Times New Roman"/>
          <w:lang w:val="en-US"/>
        </w:rPr>
        <w:sectPr>
          <w:headerReference r:id="rId6" w:type="default"/>
          <w:pgSz w:w="11906" w:h="16838"/>
          <w:pgMar w:top="1440" w:right="1800" w:bottom="1440" w:left="1800" w:header="851" w:footer="992" w:gutter="0"/>
          <w:cols w:space="720" w:num="1"/>
          <w:docGrid w:type="lines" w:linePitch="312" w:charSpace="0"/>
        </w:sectPr>
      </w:pPr>
    </w:p>
    <w:bookmarkEnd w:id="1"/>
    <w:p w14:paraId="78E9E2B3">
      <w:pPr>
        <w:pStyle w:val="14"/>
        <w:rPr>
          <w:rFonts w:ascii="Times New Roman" w:hAnsi="Times New Roman"/>
        </w:rPr>
      </w:pPr>
      <w:bookmarkStart w:id="9" w:name="_Toc411426751"/>
      <w:r>
        <w:rPr>
          <w:rFonts w:ascii="Times New Roman" w:hAnsi="Times New Roman"/>
        </w:rPr>
        <w:t>第三部分  供应商须知</w:t>
      </w:r>
    </w:p>
    <w:p w14:paraId="37E03EA2">
      <w:pPr>
        <w:pStyle w:val="32"/>
        <w:spacing w:line="360" w:lineRule="auto"/>
        <w:jc w:val="center"/>
        <w:rPr>
          <w:rFonts w:ascii="Times New Roman" w:hAnsi="Times New Roman" w:eastAsia="宋体" w:cs="Times New Roman"/>
          <w:color w:val="auto"/>
        </w:rPr>
      </w:pPr>
    </w:p>
    <w:p w14:paraId="1A21D91E">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1091FEA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235302D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根据《中华人民共和国政府采购法》、《中华人民共和国政府采购法实施条例》等有关法律、法规和规章的规定，本采购项目已具备竞争性磋商条件。</w:t>
      </w:r>
    </w:p>
    <w:p w14:paraId="66C92EA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本竞争性磋商文件仅适用于磋商邀请函中所叙述项目货物和服务的采购。</w:t>
      </w:r>
    </w:p>
    <w:p w14:paraId="41E1550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参与磋商活动的所有各方，对在参与磋商过程中获悉的国家、商业和技术秘密以及其它依法应当保密的内容，均负有保密义务，违者应对由此造成的后果承担全部法律责任。</w:t>
      </w:r>
    </w:p>
    <w:p w14:paraId="727E537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4E3DE0C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“采购人”系指本次磋商活动的采购单位。“采购代理机构”系指组织本次磋商活动的机构，即“天津市政府采购中心”。</w:t>
      </w:r>
    </w:p>
    <w:p w14:paraId="5F3BD30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“投标人”和“供应商”系指向采购代理机构提交响应文件的供应商。</w:t>
      </w:r>
    </w:p>
    <w:p w14:paraId="3AB450F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货物”系指各种形态和种类的物品，包括原材料、燃料、设备、产品等；“工程”系指建设工程，包括建筑物和构筑物的新建、改建、扩建、装修、拆除、修缮等；“服务”系指除货物和工程以外的其他政府采购对象。</w:t>
      </w:r>
    </w:p>
    <w:p w14:paraId="7FFADF4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207FB59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本次磋商的最终解释权归为采购人、采购代理机构。</w:t>
      </w:r>
    </w:p>
    <w:p w14:paraId="6E626AA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4BBFE7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合格的供应商</w:t>
      </w:r>
    </w:p>
    <w:p w14:paraId="6E8B5CE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符合《中华人民共和国政府采购法》第二十二条供应商参加政府采购活动应当具备的条件及其他有关法律、法规关于供应商的有关规定，有能力提供磋商采购货物及服务的供应商。</w:t>
      </w:r>
    </w:p>
    <w:p w14:paraId="2CF3E9F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4.2 符合《磋商邀请函》中关于供应商资格要求（实质性要求）的规定。</w:t>
      </w:r>
    </w:p>
    <w:p w14:paraId="672AA0B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关于联合体参与磋商</w:t>
      </w:r>
    </w:p>
    <w:p w14:paraId="474296A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《磋商邀请函》接受联合体参与磋商的：</w:t>
      </w:r>
    </w:p>
    <w:p w14:paraId="798DE59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332DBF5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中华人民共和国政府采购法》第二十二条第一款规定的条件，根据采购项目的特殊要求规定供应商特定条件的，联合体各方中至少应当有一方符合《磋商邀请函》规定的供应商资格条件（实质性要求）。</w:t>
      </w:r>
    </w:p>
    <w:p w14:paraId="559BC0B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（3）联合体各方之间应当签订共同投标协议并在响应文件内提交，明确约定联合体主体及联合体各方承担的工作和相应的责任。联合体各方签订共同投标协议后，</w:t>
      </w:r>
      <w:r>
        <w:rPr>
          <w:rFonts w:ascii="Times New Roman" w:hAnsi="Times New Roman" w:eastAsia="宋体" w:cs="Times New Roman"/>
        </w:rPr>
        <w:t>不得再以自己名义单独在同一合同项下投标，也不得组成新的联合体参加同一合同项下的投标。</w:t>
      </w:r>
    </w:p>
    <w:p w14:paraId="0C623BC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eastAsia="宋体" w:cs="Times New Roman"/>
        </w:rPr>
        <w:t>下载竞争性磋商文件时，应以联合体协议中确定的主体方名义下载。</w:t>
      </w:r>
    </w:p>
    <w:p w14:paraId="6753D9B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（5）联合体参与磋商的，应以主体方名义提交投标保证金（如有），对联合体各方均具有约束力。</w:t>
      </w:r>
    </w:p>
    <w:p w14:paraId="12143C3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0A8CF58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（7）联合体中任意一方为中小企业的，该方应提供《中小企业声明函》。</w:t>
      </w:r>
    </w:p>
    <w:p w14:paraId="57222D1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0479202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27F8F086">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w:t>
      </w:r>
      <w:r>
        <w:rPr>
          <w:rFonts w:ascii="Times New Roman" w:hAnsi="Times New Roman" w:eastAsia="宋体" w:cs="Times New Roman"/>
        </w:rPr>
        <w:t>不得同时参加同一合同项下的投标</w:t>
      </w:r>
      <w:r>
        <w:rPr>
          <w:rFonts w:ascii="Times New Roman" w:hAnsi="Times New Roman" w:eastAsia="宋体" w:cs="Times New Roman"/>
          <w:color w:val="auto"/>
        </w:rPr>
        <w:t>。如同时参加，则评审时将同时被拒绝。</w:t>
      </w:r>
    </w:p>
    <w:p w14:paraId="42702F3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4.5 关于分公司参与磋商</w:t>
      </w:r>
    </w:p>
    <w:p w14:paraId="1865897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分公司作为供应商参与本项目政府采购活动的，应提供具有法人资格的总公司的营业执照副本</w:t>
      </w:r>
      <w:r>
        <w:rPr>
          <w:rFonts w:hint="eastAsia" w:ascii="Times New Roman" w:hAnsi="Times New Roman" w:eastAsia="宋体" w:cs="Times New Roman"/>
          <w:color w:val="auto"/>
        </w:rPr>
        <w:t>电子件</w:t>
      </w:r>
      <w:r>
        <w:rPr>
          <w:rFonts w:ascii="Times New Roman" w:hAnsi="Times New Roman" w:eastAsia="宋体" w:cs="Times New Roman"/>
          <w:color w:val="auto"/>
        </w:rPr>
        <w:t>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65B64EF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4.6 关于提供前期服务的供应商</w:t>
      </w:r>
    </w:p>
    <w:p w14:paraId="5F1A5F9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为采购项目提供整体设计、规范编制或者项目管理、监理、检测等服务的供应商，不得再参加该采购项目的其他采购活动。</w:t>
      </w:r>
    </w:p>
    <w:p w14:paraId="2D71554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4.7 关于中小微企业参与磋商</w:t>
      </w:r>
    </w:p>
    <w:p w14:paraId="69BF261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中小微企业是指符合《政府采购促进中小企业发展管理办法》（财库[2020]46号）规定的供应商。中小微企业参与磋商应提供《中小企业声明函》。</w:t>
      </w:r>
    </w:p>
    <w:p w14:paraId="5E4E9F9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285623D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366FE59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 合格的货物和相关服务</w:t>
      </w:r>
    </w:p>
    <w:p w14:paraId="2318178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5.1 供应商对所提供的货物应当享有合法的所有权，没有侵犯任何第三方的知识产权、技术秘密等权利，而且不存在任何抵押、留置、查封等产权瑕疵。如有第三方向采购人提出侵犯其专利权、商标权或其它知识产权的主张，该责任应由供应商承担。</w:t>
      </w:r>
    </w:p>
    <w:p w14:paraId="4980679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5.2 除《磋商项目需求》有特殊规定外，供应商提供的货物应当是全新的、未使用过的，货物和相关服务应当符合竞争性磋商文件的要求，并且其质量完全符合国家标准、行业标准或地方标准。</w:t>
      </w:r>
    </w:p>
    <w:p w14:paraId="07EE9D4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5.3 供应商应当说明投标货物的来源地，如投标的货物非供应商生产或制造的，则交货时有义务提供其从合法途径获得该货物的相关证明。</w:t>
      </w:r>
    </w:p>
    <w:p w14:paraId="3856DBE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系统软件、通用软件必须是具有在中国境内的合法使用权或版权的正版软件，涉及到第三方提出侵权或知识产权的起诉及支付版税等费用由供应商承担所有责任及费用。</w:t>
      </w:r>
    </w:p>
    <w:p w14:paraId="6A7C7D2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磋商费用</w:t>
      </w:r>
    </w:p>
    <w:p w14:paraId="77F4243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无论投标过程中的做法和结果如何，供应商自行承担所有与参加磋商有关的费用。</w:t>
      </w:r>
    </w:p>
    <w:p w14:paraId="39C3420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43BD649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本项目需要公开的有关信息，包括采购信息公告、更正公告、成交结果公告、终止公告等与磋商活动有关的通知，采购人、采购代理机构均将通过“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供应商在参与本采购项目磋商活动期间，请及时关注上述媒体和天津市政府采购中心招投标系统“查看项目文件”的相关信息。因没有及时关注而未能如期获取相关信息，供应商自行承担由此可能产生的风险。</w:t>
      </w:r>
    </w:p>
    <w:p w14:paraId="5777F7E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 询问与质疑</w:t>
      </w:r>
    </w:p>
    <w:p w14:paraId="4B79487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485519F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8.2 询问</w:t>
      </w:r>
    </w:p>
    <w:p w14:paraId="349894E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（1）询问可以采取电话、当面或书面等形式。</w:t>
      </w:r>
    </w:p>
    <w:p w14:paraId="2584F8E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（2）采购人应当自收到供应商询问之日起3个工作日内作出答复，但答复的内容不得涉及商业秘密或者依法应当保密的内容。</w:t>
      </w:r>
    </w:p>
    <w:p w14:paraId="23BF874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8.3 质疑</w:t>
      </w:r>
    </w:p>
    <w:p w14:paraId="45FD1B54">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（1）提出质疑的供应商应当是参与所质疑项目采购活动的供应商。</w:t>
      </w:r>
    </w:p>
    <w:p w14:paraId="621858F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499AF43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针对采购结果的质疑，供应商可通过天津市政府采购中心招投标系统“质疑”模块在线提出。</w:t>
      </w:r>
    </w:p>
    <w:p w14:paraId="53E52D6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1907439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0BF8915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8.4 针对询问或质疑的答复内容需要修改采购文件的，其修改内容应当以</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政府采购网发布的更正公告为准。</w:t>
      </w:r>
    </w:p>
    <w:p w14:paraId="33F4A12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01F6392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本《供应商须知》的条款如与《磋商邀请函》、《磋商项目需求》就同一内容的表述不一致的，以《磋商邀请函》、《磋商项目需求》中规定的内容为准。</w:t>
      </w:r>
    </w:p>
    <w:p w14:paraId="283018FB">
      <w:pPr>
        <w:pStyle w:val="32"/>
        <w:spacing w:line="360" w:lineRule="auto"/>
        <w:ind w:firstLine="480" w:firstLineChars="200"/>
        <w:jc w:val="both"/>
        <w:rPr>
          <w:rFonts w:ascii="Times New Roman" w:hAnsi="Times New Roman" w:eastAsia="宋体" w:cs="Times New Roman"/>
          <w:color w:val="auto"/>
        </w:rPr>
      </w:pPr>
    </w:p>
    <w:p w14:paraId="02CFF393">
      <w:pPr>
        <w:pStyle w:val="32"/>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B  竞争性磋商文件</w:t>
      </w:r>
    </w:p>
    <w:p w14:paraId="451F38A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竞争性磋商文件的构成</w:t>
      </w:r>
    </w:p>
    <w:p w14:paraId="6D02A88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 竞争性磋商文件由下述部分组成：</w:t>
      </w:r>
    </w:p>
    <w:p w14:paraId="535FC5D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（1）磋商邀请函；</w:t>
      </w:r>
    </w:p>
    <w:p w14:paraId="002AC0D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（2）磋商项目需求；</w:t>
      </w:r>
    </w:p>
    <w:p w14:paraId="7C1511C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（3）供应商须知；</w:t>
      </w:r>
    </w:p>
    <w:p w14:paraId="5CF201F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（4）合同草案；</w:t>
      </w:r>
    </w:p>
    <w:p w14:paraId="715F072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（5）响应文件格式；</w:t>
      </w:r>
    </w:p>
    <w:p w14:paraId="6F0EA6C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（6）竞争性磋商文件的更正公告内容（如有）。</w:t>
      </w:r>
    </w:p>
    <w:p w14:paraId="18701B6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除非有特殊要求，竞争性磋商文件不单独提供磋商项目使用地的自然环境、气候条件、公用设施等情况，供应商被视为熟悉上述与履行合同有关的一切情况。</w:t>
      </w:r>
    </w:p>
    <w:p w14:paraId="0EB0E06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10.3 加注“</w:t>
      </w:r>
      <w:r>
        <w:rPr>
          <w:rFonts w:hint="eastAsia" w:ascii="宋体" w:hAnsi="宋体" w:eastAsia="宋体" w:cs="宋体"/>
          <w:color w:val="auto"/>
        </w:rPr>
        <w:t>★</w:t>
      </w:r>
      <w:r>
        <w:rPr>
          <w:rFonts w:ascii="Times New Roman" w:hAnsi="Times New Roman" w:eastAsia="宋体" w:cs="Times New Roman"/>
          <w:color w:val="auto"/>
        </w:rPr>
        <w:t>”号条款为不允许偏离的实质性要求，经磋商小组判定任意一条加注“</w:t>
      </w:r>
      <w:r>
        <w:rPr>
          <w:rFonts w:hint="eastAsia" w:ascii="宋体" w:hAnsi="宋体" w:eastAsia="宋体" w:cs="宋体"/>
          <w:color w:val="auto"/>
        </w:rPr>
        <w:t>★</w:t>
      </w:r>
      <w:r>
        <w:rPr>
          <w:rFonts w:ascii="Times New Roman" w:hAnsi="Times New Roman" w:eastAsia="宋体" w:cs="Times New Roman"/>
          <w:color w:val="auto"/>
        </w:rPr>
        <w:t>”号的条款出现偏离，视为无效投响应。</w:t>
      </w:r>
    </w:p>
    <w:p w14:paraId="7332865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竞争性磋商文件中涉及的参照品牌、型号仅起说明作用，并没有任何限制性，供应商在投标中可以选用其他替代品牌或型号，但这些替代要实质上优于或相当于磋商要求。</w:t>
      </w:r>
    </w:p>
    <w:p w14:paraId="6880E66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10.5 除竞争性磋商文件另有规定外，竞争性磋商文件中要求的每一项产品只允许一种产品投标，每一项产品的采购数量不允许变更。</w:t>
      </w:r>
    </w:p>
    <w:p w14:paraId="29ABAF2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竞争性磋商文件的澄清和修改</w:t>
      </w:r>
    </w:p>
    <w:p w14:paraId="4BF9421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提交首次响应文件截止之日前，采购人、采购代理机构需要对磋商文件进行补充或修改的，采购人、采购代理机构将会通过“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799352F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11.2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14:paraId="52FB8F1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获取竞争性磋商文件供应商的“查看项目文件”，视同已书面通知所有竞争性磋商文件的收受人。请参与项目的供应商及时关注更正公告，由此导致的风险由供应商自行承担，采购人、采购代理机构不承担任何责任。</w:t>
      </w:r>
    </w:p>
    <w:p w14:paraId="61E9A5E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更正公告的内容为竞争性磋商文件的组成部分。当竞争性磋商文件与更正公告就同一内容的表述不一致时，以最后发出的更正公告内容为准。</w:t>
      </w:r>
    </w:p>
    <w:p w14:paraId="772D894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11.5 竞争性磋商文件的澄清、答复、修改或补充都应由采购代理机构以更正公告形式发布，除此以外的其他任何澄清、修改方式及澄清、修改内容均属无效，不得作为投标的依据，由此导致的风险由供应商自行承担，采购人、采购代理机构不承担任何责任。</w:t>
      </w:r>
    </w:p>
    <w:p w14:paraId="36DCA69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1C9D219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采购人、采购代理机构召开答疑会的，所有供应商应按《磋商邀请函》规定的时间、地点参加答疑会。供应商如不参加，其风险由供应商自行承担，采购人、采购代理机构不承担任何责任。</w:t>
      </w:r>
    </w:p>
    <w:p w14:paraId="7248F09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采购人、采购代理机构组织现场考察的，所有供应商按《磋商邀请函》规定的时间、地点参加现场考察活动。供应商如不参加，其风险由供应商自行承担，采购人、采购代理机构不承担任何责任。</w:t>
      </w:r>
    </w:p>
    <w:p w14:paraId="29AB06E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政府采购网”以更正公告的形式发布外，不构成对竞争性磋商文件的修改，不作为供应商编制响应文件的依据。</w:t>
      </w:r>
    </w:p>
    <w:p w14:paraId="18B64BBF">
      <w:pPr>
        <w:pStyle w:val="32"/>
        <w:spacing w:line="360" w:lineRule="auto"/>
        <w:ind w:firstLine="480" w:firstLineChars="200"/>
        <w:jc w:val="both"/>
        <w:rPr>
          <w:rFonts w:ascii="Times New Roman" w:hAnsi="Times New Roman" w:eastAsia="宋体" w:cs="Times New Roman"/>
          <w:color w:val="auto"/>
        </w:rPr>
      </w:pPr>
    </w:p>
    <w:p w14:paraId="4C9CB72E">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响应文件的编制</w:t>
      </w:r>
    </w:p>
    <w:p w14:paraId="5BA4666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3E81297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供应商应仔细阅读竞争性磋商文件的所有内容，按竞争性磋商文件要求编制响应文件，以使其投标对竞争性磋商文件做出实质性响应。否则，其响应文件可能被拒绝，供应商须自行承担由此引起的风险和责任。</w:t>
      </w:r>
    </w:p>
    <w:p w14:paraId="66F5587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供应商应根据磋商项目需求和响应文件格式编制响应文件，保证其真实有效，并承担相应的法律责任。</w:t>
      </w:r>
    </w:p>
    <w:p w14:paraId="461112E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供应商应对响应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7E496D6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7577DD5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供应商和采购代理机构就投标交换的文件和来往信件，应以中文书写，全部辅助材料及证明材料均应有中文文本，并以中文文本为准。外文资料必须提供中文译文，并保证与原文内容一致，否则供应商将承担相应法律责任。除签名、盖章、专用名称等特殊情形外，以中文以外的文字表述的响应文件，磋商小组有权拒绝其参与磋商。</w:t>
      </w:r>
    </w:p>
    <w:p w14:paraId="625CE51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除竞争性磋商文件中另有规定外，响应文件所使用的计量单位均应使用中华人民共和国法定计量单位。</w:t>
      </w:r>
    </w:p>
    <w:p w14:paraId="7BA6158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响应文件格式</w:t>
      </w:r>
    </w:p>
    <w:p w14:paraId="7D343A0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供应商应按竞争性磋商文件第五部分提供的响应文件格式完整填写。因不按要求编制而引起系统无法检索、读取相关信息时，其后果由供应商自行承担。</w:t>
      </w:r>
    </w:p>
    <w:p w14:paraId="79E08B7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供应商可对本竞争性磋商文件“磋商项目需求”所列的所有</w:t>
      </w:r>
      <w:r>
        <w:rPr>
          <w:rFonts w:hint="eastAsia" w:ascii="Times New Roman" w:hAnsi="Times New Roman" w:eastAsia="宋体" w:cs="Times New Roman"/>
          <w:color w:val="auto"/>
        </w:rPr>
        <w:t>标的</w:t>
      </w:r>
      <w:r>
        <w:rPr>
          <w:rFonts w:ascii="Times New Roman" w:hAnsi="Times New Roman" w:eastAsia="宋体" w:cs="Times New Roman"/>
          <w:color w:val="auto"/>
        </w:rPr>
        <w:t>进行投标，也可只对其中一包或几包的</w:t>
      </w:r>
      <w:r>
        <w:rPr>
          <w:rFonts w:hint="eastAsia" w:ascii="Times New Roman" w:hAnsi="Times New Roman" w:eastAsia="宋体" w:cs="Times New Roman"/>
          <w:color w:val="auto"/>
        </w:rPr>
        <w:t>标的</w:t>
      </w:r>
      <w:r>
        <w:rPr>
          <w:rFonts w:ascii="Times New Roman" w:hAnsi="Times New Roman" w:eastAsia="宋体" w:cs="Times New Roman"/>
          <w:color w:val="auto"/>
        </w:rPr>
        <w:t>投标；若无特殊说明，每一包的内容不得分项投标，原则上按照整包确定成交供应商。</w:t>
      </w:r>
    </w:p>
    <w:p w14:paraId="6220067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15.3 如投标多个包的，要求按包分别独立制作响应文件。</w:t>
      </w:r>
    </w:p>
    <w:p w14:paraId="26F72BE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15.4 响应文件（包括封面和目录）的每一页，从封面开始按阿拉伯数字1、2、3…顺序编制页码。</w:t>
      </w:r>
    </w:p>
    <w:p w14:paraId="11EF92C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响应文件的组成</w:t>
      </w:r>
    </w:p>
    <w:p w14:paraId="6700D30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按照《磋商邀请函》规定的时间分别上传加盖电子签章的两阶段电子响应文件。</w:t>
      </w:r>
    </w:p>
    <w:p w14:paraId="4673AD8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报价</w:t>
      </w:r>
    </w:p>
    <w:p w14:paraId="7429B4A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17.1 报价书、报价分项一览表等各表中的报价，若无特殊说明应采用人民币填报。</w:t>
      </w:r>
    </w:p>
    <w:p w14:paraId="2091BE5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17.2 报价是</w:t>
      </w:r>
      <w:r>
        <w:rPr>
          <w:rFonts w:ascii="Times New Roman" w:hAnsi="Times New Roman" w:cs="Times New Roman"/>
          <w:color w:val="auto"/>
        </w:rPr>
        <w:t>为完成竞争性磋商文件规定的一切工作所需的全部费用的最终优惠价格。</w:t>
      </w:r>
    </w:p>
    <w:p w14:paraId="1AB80CC0">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17.3 除《磋商项目需求》中说明并允许外，投标的每一个货物、服务的单项报价以及采购项目的投标总价均只允许有一个报价，任何有选择的报价，采购人、采购代理机构均将予以拒绝。</w:t>
      </w:r>
    </w:p>
    <w:p w14:paraId="670913E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供应商资格证明文件</w:t>
      </w:r>
    </w:p>
    <w:p w14:paraId="7006FC0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供应商必须提交证明其有资格进行投标和有能力履行合同的文件，作为响应文件的一部分。</w:t>
      </w:r>
    </w:p>
    <w:p w14:paraId="5FFF3B4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（1）《磋商邀请函》中规定的供应商资格要求（实质性要求）证明文件；</w:t>
      </w:r>
    </w:p>
    <w:p w14:paraId="0040DD3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628EC47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（3）涉及本须知中“4. 合格的供应商”相关要求的，按其要求执行。</w:t>
      </w:r>
    </w:p>
    <w:p w14:paraId="4D9E522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技术响应文件</w:t>
      </w:r>
    </w:p>
    <w:p w14:paraId="1419029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供应商须提交证明其拟供货物符合竞争性磋商文件规定的技术响应文件，作为响应文件的一部分。</w:t>
      </w:r>
    </w:p>
    <w:p w14:paraId="3DF4BA5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上述文件可以是文字资料、图纸或数据，并须提供：</w:t>
      </w:r>
    </w:p>
    <w:p w14:paraId="41E008E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（1）货物主要技术性能的详细描述；</w:t>
      </w:r>
    </w:p>
    <w:p w14:paraId="40B2F47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（2）保证货物从采购人开始使用至竞争性磋商文件规定的保修期内正常和连续运转期间所需要的所有备件和专用工具的详细清单，包括其现行价格和供货来源资料；</w:t>
      </w:r>
    </w:p>
    <w:p w14:paraId="5D0BABD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（3）逐条对竞争性磋商文件要求的技术规格进行评议，并按竞争性磋商文件所附格式完整地填写《</w:t>
      </w:r>
      <w:r>
        <w:rPr>
          <w:rFonts w:hint="eastAsia" w:ascii="Times New Roman" w:hAnsi="Times New Roman" w:eastAsia="宋体" w:cs="Times New Roman"/>
          <w:color w:val="auto"/>
        </w:rPr>
        <w:t>技术要求偏离应答表</w:t>
      </w:r>
      <w:r>
        <w:rPr>
          <w:rFonts w:ascii="Times New Roman" w:hAnsi="Times New Roman" w:eastAsia="宋体" w:cs="Times New Roman"/>
          <w:color w:val="auto"/>
        </w:rPr>
        <w:t>》，说明自己所投标的与竞争性磋商文件要求的偏离情况。</w:t>
      </w:r>
    </w:p>
    <w:p w14:paraId="1ADDF1A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投标保证金</w:t>
      </w:r>
    </w:p>
    <w:p w14:paraId="2B47218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按照《磋商项目需求》要求执行。</w:t>
      </w:r>
    </w:p>
    <w:p w14:paraId="39B5D44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符合《中华人民共和国政府采购法实施条例》和《政府采购竞争性磋商采购方式管理暂行办法》相关规定。</w:t>
      </w:r>
    </w:p>
    <w:p w14:paraId="632F3FB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磋商有效期</w:t>
      </w:r>
    </w:p>
    <w:p w14:paraId="0B43710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磋商有效期为响应文件开启之日起60天。响应书中规定的有效期短于竞争性磋商文件规定的，其投标将被拒绝。</w:t>
      </w:r>
    </w:p>
    <w:p w14:paraId="1199902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21.2 特殊情况下，采购人、采购代理机构可于磋商有效期满之前，向供应商提出延长磋商有效期的要求。答复应以书面形式进行。供应商可以拒绝上述要求，但不被没收投标保证金。对于同意该要求的供应商，既不要求也不允许其修改响应文件，但将要求其延长投标保证金的有效期。</w:t>
      </w:r>
    </w:p>
    <w:p w14:paraId="47626EB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响应文件的签署及规定</w:t>
      </w:r>
    </w:p>
    <w:p w14:paraId="4370DA1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22.1 响应文件应按《磋商项目需求》和《响应文件格式》如实编写，未尽事宜可自行补充。响应文件内容不完整、格式不符合导致响应文件被误读、漏读或者查找不到相关内容的，供应商自行承担由此产生的风险。</w:t>
      </w:r>
    </w:p>
    <w:p w14:paraId="58A8D83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22.2 供应商按照《磋商邀请函》的要求提交网上应答并分别</w:t>
      </w:r>
      <w:r>
        <w:rPr>
          <w:rFonts w:ascii="Times New Roman" w:hAnsi="Times New Roman" w:cs="Times New Roman" w:eastAsiaTheme="minorEastAsia"/>
          <w:color w:val="auto"/>
          <w:szCs w:val="32"/>
        </w:rPr>
        <w:t>上传加盖电子签章的第一、第二阶段电子响应文件</w:t>
      </w:r>
      <w:r>
        <w:rPr>
          <w:rFonts w:ascii="Times New Roman" w:hAnsi="Times New Roman" w:eastAsia="宋体" w:cs="Times New Roman"/>
          <w:color w:val="auto"/>
        </w:rPr>
        <w:t>（以通过天津公共资源电子签章客户端正确读取签章信息为准）。加盖电子签章的电子响应文件应与网上应答填报内容一致。</w:t>
      </w:r>
    </w:p>
    <w:p w14:paraId="7CD5B67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22.3 响应文件因模糊不清或表达不清所引起的后果由供应商自负。</w:t>
      </w:r>
    </w:p>
    <w:p w14:paraId="2A41880F">
      <w:pPr>
        <w:pStyle w:val="32"/>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22.4 文件中的电子件指扫描件、电子证照、照片等形式电子文件；要求第三方出具的盖章件原件（如联合协议、分包意向协议、制造商授权书等），文件中应使用原件的电子件。</w:t>
      </w:r>
    </w:p>
    <w:p w14:paraId="380C43CE">
      <w:pPr>
        <w:pStyle w:val="32"/>
        <w:spacing w:line="360" w:lineRule="auto"/>
        <w:jc w:val="center"/>
        <w:rPr>
          <w:rFonts w:ascii="Times New Roman" w:hAnsi="Times New Roman" w:eastAsia="宋体" w:cs="Times New Roman"/>
          <w:color w:val="auto"/>
        </w:rPr>
      </w:pPr>
    </w:p>
    <w:p w14:paraId="78806434">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响应文件的网上应答和提交</w:t>
      </w:r>
    </w:p>
    <w:p w14:paraId="4705035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23. 供应商应按《磋商邀请函》的规定提交网上应答并上传加盖供应商电子签章的电子响应文件（以通过天津公共资源电子签章客户端正确读取签章信息为准）。具体方式：使用天津数字认证有限公司发出的CA数字证书（原天津市电子认证中心发出尚在有效期内的CA数字证书仍可使用）登录天津市政府采购中心网（网址：http://tjgpc.zwfwb.tj.gov.cn）-”网上招投标”-“供应商登录”-“市级集采机构入口”提交网上应答并上传加盖供应商电子签章的电子响应文件（以通过天津公共资源电子签章客户端正确读取签章信息为准）。如有需要，供应商可于工作时间且在竞争性磋商文件规定的截止时间前到天津市河东区红星路79号天津市政府采购中心窗口完成上述操作。</w:t>
      </w:r>
    </w:p>
    <w:p w14:paraId="3615044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制作和上传电子响应文件要求</w:t>
      </w:r>
    </w:p>
    <w:p w14:paraId="6C01DC8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24.1 投标人须下载天津市政府采购中心网-下载中心-《天津公共资源电子签章客户端安装包及使用说明》。</w:t>
      </w:r>
    </w:p>
    <w:p w14:paraId="5CDE877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24.2 投标人须按照竞争性磋商文件的规定制作电子响应文件，对所需提供的一切纸质材料进行扫描后加入电子响应文件，按照《天津公共资源电子签章客户端安装包及使用说明》规定的要求制作加盖投标人电子签章的电子响应文件（以通过天津公共资源电子签章客户端正确读取签章信息为准），并于投标截止时间前上传至天津市政府采购中心招投标系统。</w:t>
      </w:r>
    </w:p>
    <w:p w14:paraId="5D51EC1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特别提醒：</w:t>
      </w:r>
    </w:p>
    <w:p w14:paraId="5AF42E9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由于投标人网络接入速率不可控等网络传输风险，建议投标人在网上应答上传加盖电子签章的电子响应文件后，对上传文件进行下载，核对文件完整性，如是否缺页少页、图片是否显示完整、签章是否有效等，并按照《天津公共资源电子签章客户端安装包及使用说明》要求的文件检查方法进行检查，确保响应文件上传准确、有效。</w:t>
      </w:r>
    </w:p>
    <w:p w14:paraId="2F41A5E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供应商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响应无效。</w:t>
      </w:r>
    </w:p>
    <w:p w14:paraId="155B8DF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24.3 供应商应保证电子响应文件清晰，便于识别，如因上传、扫描、格式等原因导致评审时受到影响，由供应商自行承担相应责任。</w:t>
      </w:r>
    </w:p>
    <w:p w14:paraId="26E3C2A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24.4 未按规定提交网上应答和上传加盖电子签章的电子响应文件的投标将被拒绝。</w:t>
      </w:r>
    </w:p>
    <w:p w14:paraId="1D7E11E8">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25. 供应商须承诺接受电子投标的方式，并自行承担由此带来的废标、无效投标的风险。</w:t>
      </w:r>
    </w:p>
    <w:p w14:paraId="149851F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26. 未按竞争性磋商文件的规定提交网上应答和上传加盖供应商电子签章的电子响应文件（以通过天津公共资源电子签章客户端正确读取签章信息为准）的投标将被拒绝。</w:t>
      </w:r>
    </w:p>
    <w:p w14:paraId="19EBEB25">
      <w:pPr>
        <w:pStyle w:val="32"/>
        <w:spacing w:line="360" w:lineRule="auto"/>
        <w:ind w:firstLine="480" w:firstLineChars="200"/>
        <w:jc w:val="both"/>
        <w:rPr>
          <w:rFonts w:ascii="Times New Roman" w:hAnsi="Times New Roman" w:eastAsia="宋体" w:cs="Times New Roman"/>
          <w:color w:val="auto"/>
        </w:rPr>
      </w:pPr>
    </w:p>
    <w:p w14:paraId="354F2A4D">
      <w:pPr>
        <w:pStyle w:val="32"/>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磋商程序</w:t>
      </w:r>
    </w:p>
    <w:p w14:paraId="046D20B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磋商步骤</w:t>
      </w:r>
    </w:p>
    <w:p w14:paraId="56352D0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27.1 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14:paraId="321DA293">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磋商小组要求供应商澄清、说明或者更正响应文件应当以书面形式做出。</w:t>
      </w:r>
    </w:p>
    <w:p w14:paraId="302BBCB4">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注：供应商法定代表人或其磋商代表人须携带身份证或其他有效身份证明原件参加磋商。</w:t>
      </w:r>
    </w:p>
    <w:p w14:paraId="65C8632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27.2 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14:paraId="3E2334D3">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对磋商文件做出的实质性变动是磋商文件的有效组成部分，磋商小组应当及时以书面形式同时通知所有参加磋商的供应商。</w:t>
      </w:r>
    </w:p>
    <w:p w14:paraId="3F08DCE5">
      <w:pPr>
        <w:pStyle w:val="32"/>
        <w:spacing w:line="360" w:lineRule="auto"/>
        <w:ind w:firstLine="480" w:firstLineChars="200"/>
        <w:jc w:val="both"/>
        <w:rPr>
          <w:rFonts w:ascii="Times New Roman" w:hAnsi="Times New Roman" w:eastAsia="宋体" w:cs="Times New Roman"/>
          <w:color w:val="auto"/>
          <w:kern w:val="2"/>
        </w:rPr>
      </w:pPr>
      <w:r>
        <w:rPr>
          <w:rFonts w:ascii="Times New Roman" w:hAnsi="Times New Roman" w:eastAsia="宋体" w:cs="Times New Roman"/>
          <w:color w:val="auto"/>
          <w:kern w:val="2"/>
        </w:rPr>
        <w:t>供应商应当按照磋商文件的变动情况和磋商小组的要求重新提交电子响应文件，且加盖电子签章</w:t>
      </w:r>
      <w:r>
        <w:rPr>
          <w:rFonts w:ascii="Times New Roman" w:hAnsi="Times New Roman" w:eastAsia="宋体" w:cs="Times New Roman"/>
          <w:color w:val="auto"/>
        </w:rPr>
        <w:t>后于磋商小组规定的时间内通过天津市政府采购中心招投标系统“询标解答”上传至天津市政府采购中心招投标系统。</w:t>
      </w:r>
    </w:p>
    <w:p w14:paraId="27BBFD6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未实质性响应磋商文件的响应文件按无效响应处理，磋商小组应当告知提交响应文件的供应商。</w:t>
      </w:r>
    </w:p>
    <w:p w14:paraId="633151A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27.3 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14:paraId="475EE82F">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27.4 第四步：经磋商确定最终采购需求和提交最后报价的供应商后，由磋商小组采用综合评分法对提交最后报价的供应商的响应文件和最后报价进行综合评分。</w:t>
      </w:r>
    </w:p>
    <w:p w14:paraId="709207D0">
      <w:pPr>
        <w:pStyle w:val="32"/>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根据《关于推动解决政府采购异常低价问题的通知》（财库〔2026〕2号）的要求，磋商小组启动异常低价响应审查程序，</w:t>
      </w:r>
      <w:r>
        <w:rPr>
          <w:rFonts w:ascii="Times New Roman" w:hAnsi="Times New Roman" w:eastAsia="宋体" w:cs="Times New Roman"/>
          <w:color w:val="auto"/>
        </w:rPr>
        <w:t>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磋商小组</w:t>
      </w:r>
      <w:r>
        <w:rPr>
          <w:rFonts w:ascii="Times New Roman" w:hAnsi="Times New Roman" w:eastAsia="宋体" w:cs="Times New Roman"/>
          <w:color w:val="auto"/>
        </w:rPr>
        <w:t>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磋商小组应当将其作为无效响应处理。</w:t>
      </w:r>
    </w:p>
    <w:p w14:paraId="37E00B1A">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27.5 第五步：磋商小组应当根据综合评分情况，按照评审得分由高到低顺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391CCE0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27.6 出现下列情形之一的，采购人或者采购代理机构应当终止竞争性磋商采购活动，发布项目终止公告并说明原因，重新开展采购活动：</w:t>
      </w:r>
    </w:p>
    <w:p w14:paraId="664CAB82">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（1）因情况变化，不再符合规定的竞争性磋商采购方式适用情形的；</w:t>
      </w:r>
    </w:p>
    <w:p w14:paraId="589F24E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（2）出现影响采购公正的违法、违规行为的；</w:t>
      </w:r>
    </w:p>
    <w:p w14:paraId="03FEECF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（3）除《政府采购竞争性磋商采购方式管理暂行办法》第二十一条第三款规定的情形外，在采购过程中符合要求的供应商或者报价未超过采购预算的供应商不足3家的。</w:t>
      </w:r>
    </w:p>
    <w:p w14:paraId="40AAC7E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cs="Times New Roman"/>
        </w:rPr>
        <w:t>27.7 根据《财政部关于政府采购竞争性磋商采购方式管理暂行办法有关问题的补充通知》（财库〔2015〕124号）的规定，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p>
    <w:p w14:paraId="57F9161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评审方法及标准</w:t>
      </w:r>
    </w:p>
    <w:p w14:paraId="076D15C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28.1 磋商小组将根据竞争性磋商文件确定的评审原则和评审方法对确定为实质上响应竞争性磋商文件要求的投标进行评估和比较。</w:t>
      </w:r>
    </w:p>
    <w:p w14:paraId="3AD3981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28.2 磋商小组应当按照客观、公正、审慎的原则，根据竞争性磋商文件规定的评审程序、评审方法和评审标准进行独立评审。</w:t>
      </w:r>
    </w:p>
    <w:p w14:paraId="35760E21">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28.3 竞争性磋商文件内容违反国家有关强制性规定的，磋商小组应当停止评审并向采购人或者采购代理机构说明情况。</w:t>
      </w:r>
    </w:p>
    <w:p w14:paraId="0B46EFF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28.4 对竞争性磋商文件中描述有歧义或前后不一致的地方，磋商小组有权进行评判，但对同一条款的评判应适用于每个供应商。</w:t>
      </w:r>
    </w:p>
    <w:p w14:paraId="4D3E6DA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28.5 评审方法</w:t>
      </w:r>
    </w:p>
    <w:p w14:paraId="559101DF">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审方法，具体评审因素详见《磋商项目需求》。评审采用百分制，磋商小组各成员独立分别对实质上响应竞争性磋商文件的投标进行逐项打分，对磋商小组各成员每一因素的打分汇总后取算术平均分，该平均分为供应商的得分。</w:t>
      </w:r>
    </w:p>
    <w:p w14:paraId="571D790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627E851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（3）按照《关于调整优化节能产品、环境标志产品政府采购执行机制的通知》（财库〔2019〕9号）文件要求，对</w:t>
      </w:r>
      <w:r>
        <w:rPr>
          <w:rFonts w:ascii="Times New Roman" w:hAnsi="Times New Roman" w:cs="Times New Roman"/>
          <w:color w:val="auto"/>
        </w:rPr>
        <w:t>政府采购节能、环境标志品目清单内的产品实施</w:t>
      </w:r>
      <w:r>
        <w:rPr>
          <w:rFonts w:ascii="Times New Roman" w:hAnsi="Times New Roman" w:eastAsia="宋体" w:cs="Times New Roman"/>
          <w:color w:val="auto"/>
        </w:rPr>
        <w:t>优先采购和强制采购的评标方法。</w:t>
      </w:r>
    </w:p>
    <w:p w14:paraId="14845C2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（4）磋商小组审查产品资质或检测报告等相关文件符合性时，应综合考虑行业特点、交易习惯、采购需求最本质原义等情况，而不应以响应文件中产品名称与竞争性磋商文件产品名称是否一致作为审查的标准。</w:t>
      </w:r>
    </w:p>
    <w:p w14:paraId="56711877">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（5）成交候选供应商产生办法：按得分由高到低顺序确定成交候选供应商；得分相同的，按投标报价由低到高顺序确定成交候选供应商；得分且投标报价相同的，按技术指标优劣顺序确定成交候选供应商。</w:t>
      </w:r>
    </w:p>
    <w:p w14:paraId="6AC678C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（6）采购人按成交候选供应商顺序确定成交供应商，或授权磋商小组按成交候选供应商顺序直接确定成交供应商。</w:t>
      </w:r>
    </w:p>
    <w:p w14:paraId="4682CF5C">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28.6 出现以下任何情形取消磋商资格：</w:t>
      </w:r>
    </w:p>
    <w:p w14:paraId="5F4EE52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（1）响应文件未按竞争性磋商文件的要求加盖电子签章的；</w:t>
      </w:r>
    </w:p>
    <w:p w14:paraId="307EF86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（2）磋商有效期短于竞争性磋商文件要求的；</w:t>
      </w:r>
    </w:p>
    <w:p w14:paraId="798DFA17">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（3）响应文件中提供虚假材料的；</w:t>
      </w:r>
    </w:p>
    <w:p w14:paraId="7F5582DB">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（4）不能满足竞争性磋商文件中任何一条实质性要求或</w:t>
      </w:r>
      <w:r>
        <w:rPr>
          <w:rFonts w:hint="eastAsia" w:ascii="Times New Roman" w:hAnsi="Times New Roman" w:eastAsia="宋体" w:cs="Times New Roman"/>
          <w:color w:val="auto"/>
        </w:rPr>
        <w:t>加注“★”号条款经磋商小组认定出现偏离的</w:t>
      </w:r>
      <w:r>
        <w:rPr>
          <w:rFonts w:ascii="Times New Roman" w:hAnsi="Times New Roman" w:eastAsia="宋体" w:cs="Times New Roman"/>
          <w:color w:val="auto"/>
        </w:rPr>
        <w:t>或经磋商小组认定未实质性响应竞争性磋商文件要求的或响应内容不符合相关强制性规定的；</w:t>
      </w:r>
    </w:p>
    <w:p w14:paraId="5942B841">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（5）未按时进行网上解密或电子响应文件损坏、无效的；</w:t>
      </w:r>
    </w:p>
    <w:p w14:paraId="61E27B0E">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（6）磋商报价超出采购预算的；</w:t>
      </w:r>
    </w:p>
    <w:p w14:paraId="4C7801FD">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（7）存在串通情形的；</w:t>
      </w:r>
    </w:p>
    <w:p w14:paraId="7439BAD9">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（8）单位负责人或法定代表人为同一人，或者存在控股、管理关系的不同供应商，</w:t>
      </w:r>
      <w:r>
        <w:rPr>
          <w:rFonts w:ascii="Times New Roman" w:hAnsi="Times New Roman" w:eastAsia="宋体" w:cs="Times New Roman"/>
        </w:rPr>
        <w:t>参加同一合同项下投标的，相关投标均无效；</w:t>
      </w:r>
    </w:p>
    <w:p w14:paraId="6EFAD71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（9）其他法定响应无效的情形。</w:t>
      </w:r>
    </w:p>
    <w:p w14:paraId="6AFED4F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其他注意事项</w:t>
      </w:r>
    </w:p>
    <w:p w14:paraId="2D1BF51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在磋商期间，供应商不得向磋商小组成员或采购代理机构询问评审情况、施加任何影响，不得进行旨在影响评审结果的活动。</w:t>
      </w:r>
    </w:p>
    <w:p w14:paraId="2323FCE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29.2 为保证定标的公正性，在评审过程中，磋商小组成员不得与供应商私下交换意见。在评审期间及磋商工作结束后，凡与评审情况有接触的任何人不得透露审查、澄清、评价和比较等投标的有关资料以及授标建议等评审情况。</w:t>
      </w:r>
    </w:p>
    <w:p w14:paraId="3CE1A8D0">
      <w:pPr>
        <w:pStyle w:val="32"/>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29.3 本项目不接受赠品、回扣或者与采购无关的其他商品、服务。</w:t>
      </w:r>
    </w:p>
    <w:p w14:paraId="342221F4">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如果几个供应商所投整包产品为同一品牌时，在服务承诺符合竞争性磋商文件的情况下，报价最低的供应商入围评审阶段。</w:t>
      </w:r>
    </w:p>
    <w:p w14:paraId="6AB494E7">
      <w:pPr>
        <w:pStyle w:val="32"/>
        <w:spacing w:line="360" w:lineRule="auto"/>
        <w:ind w:firstLine="480" w:firstLineChars="200"/>
        <w:jc w:val="both"/>
        <w:rPr>
          <w:rFonts w:ascii="Times New Roman" w:hAnsi="Times New Roman" w:eastAsia="宋体" w:cs="Times New Roman"/>
          <w:color w:val="auto"/>
        </w:rPr>
      </w:pPr>
    </w:p>
    <w:p w14:paraId="622C9512">
      <w:pPr>
        <w:pStyle w:val="32"/>
        <w:spacing w:line="360" w:lineRule="auto"/>
        <w:ind w:firstLine="480" w:firstLineChars="200"/>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797552E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成交供应商的产生</w:t>
      </w:r>
    </w:p>
    <w:p w14:paraId="3078885C">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30.1 采购人可以事先授权磋商小组直接确定成交供应商。</w:t>
      </w:r>
    </w:p>
    <w:p w14:paraId="1020198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30.2 采购人也可以按照《中华人民共和国政府采购法》及其实施条例等法律法规的规定和竞争性磋商文件的要求确认成交供应商。</w:t>
      </w:r>
    </w:p>
    <w:p w14:paraId="177ECEE2">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成交通知</w:t>
      </w:r>
    </w:p>
    <w:p w14:paraId="556DB23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成交公告发布同时，采购代理机构将通过天津市政府采购中心招投标系统以电子形式向成交供应商发出《成交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成交通知书》一经发出即发生法律效力。</w:t>
      </w:r>
    </w:p>
    <w:p w14:paraId="40E3205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成交人本人的评审得分与排序。</w:t>
      </w:r>
    </w:p>
    <w:p w14:paraId="3B03FCA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签订合同</w:t>
      </w:r>
    </w:p>
    <w:p w14:paraId="34058BA6">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采购人与成交供应商应当在成交通知书发出之日起三十日内，按照竞争性磋商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2447279E">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竞争性磋商文件、成交供应商的响应文件及其澄清文件等，均为签订合同的依据，且为合同的组成部分。</w:t>
      </w:r>
    </w:p>
    <w:p w14:paraId="10B81AB9">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履约保证金</w:t>
      </w:r>
    </w:p>
    <w:p w14:paraId="648B4D08">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若《磋商项目需求》规定须提交履约保证金的，成交供应商须按照规定要求提交履约保证金。</w:t>
      </w:r>
    </w:p>
    <w:p w14:paraId="184D6A3D">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成交供应商未能按合同规定履行其义务，采购人有权没收履约保证金。</w:t>
      </w:r>
    </w:p>
    <w:p w14:paraId="4B77D68A">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34. 成交供应商拒绝与采购人签订合同的，采购人可以按照评审报告推荐的成交候选人名单排序，确定下一候选人为成交供应商，也可以重新开展政府采购活动。</w:t>
      </w:r>
    </w:p>
    <w:p w14:paraId="55B7014B">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 合同分包</w:t>
      </w:r>
    </w:p>
    <w:p w14:paraId="08402F45">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35.1 未经采购人同意，成交供应商不得分包合同。</w:t>
      </w:r>
    </w:p>
    <w:p w14:paraId="19CD8033">
      <w:pPr>
        <w:pStyle w:val="32"/>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35.2 政府采购合同分包履行的，成交供应商就采购项目和分包项目向采购人负责，分包供应商就分包项目承担责任。</w:t>
      </w:r>
    </w:p>
    <w:p w14:paraId="38BBDF0D">
      <w:pPr>
        <w:pStyle w:val="32"/>
        <w:spacing w:line="360" w:lineRule="auto"/>
        <w:ind w:firstLine="480" w:firstLineChars="200"/>
        <w:jc w:val="both"/>
        <w:rPr>
          <w:rFonts w:ascii="Times New Roman" w:hAnsi="Times New Roman" w:eastAsia="宋体" w:cs="Times New Roman"/>
          <w:color w:val="auto"/>
        </w:rPr>
      </w:pPr>
    </w:p>
    <w:p w14:paraId="185C7A76">
      <w:pPr>
        <w:pStyle w:val="32"/>
        <w:snapToGrid w:val="0"/>
        <w:spacing w:line="360" w:lineRule="auto"/>
        <w:ind w:firstLine="480" w:firstLineChars="200"/>
        <w:jc w:val="both"/>
        <w:rPr>
          <w:rFonts w:ascii="Times New Roman" w:hAnsi="Times New Roman" w:eastAsia="宋体" w:cs="Times New Roman"/>
          <w:color w:val="auto"/>
        </w:rPr>
      </w:pPr>
    </w:p>
    <w:p w14:paraId="499243CB">
      <w:pPr>
        <w:pStyle w:val="32"/>
        <w:snapToGrid w:val="0"/>
        <w:spacing w:line="360" w:lineRule="auto"/>
        <w:ind w:firstLine="480" w:firstLineChars="200"/>
        <w:jc w:val="both"/>
        <w:rPr>
          <w:rFonts w:ascii="Times New Roman" w:hAnsi="Times New Roman" w:eastAsia="宋体" w:cs="Times New Roman"/>
          <w:color w:val="auto"/>
        </w:rPr>
        <w:sectPr>
          <w:headerReference r:id="rId7" w:type="default"/>
          <w:pgSz w:w="11906" w:h="16838"/>
          <w:pgMar w:top="1440" w:right="1800" w:bottom="1440" w:left="1800" w:header="851" w:footer="992" w:gutter="0"/>
          <w:cols w:space="720" w:num="1"/>
          <w:docGrid w:type="lines" w:linePitch="312" w:charSpace="0"/>
        </w:sectPr>
      </w:pPr>
    </w:p>
    <w:p w14:paraId="3AF3A742">
      <w:pPr>
        <w:pStyle w:val="14"/>
        <w:rPr>
          <w:rFonts w:ascii="Times New Roman" w:hAnsi="Times New Roman"/>
        </w:rPr>
      </w:pPr>
      <w:r>
        <w:rPr>
          <w:rFonts w:ascii="Times New Roman" w:hAnsi="Times New Roman"/>
        </w:rPr>
        <w:t>第四部分  合同草案</w:t>
      </w:r>
      <w:bookmarkEnd w:id="9"/>
    </w:p>
    <w:p w14:paraId="60F23010">
      <w:pPr>
        <w:tabs>
          <w:tab w:val="left" w:pos="412"/>
          <w:tab w:val="left" w:pos="618"/>
        </w:tabs>
        <w:spacing w:line="520" w:lineRule="exact"/>
        <w:jc w:val="center"/>
        <w:rPr>
          <w:b/>
          <w:sz w:val="30"/>
          <w:szCs w:val="30"/>
        </w:rPr>
      </w:pPr>
      <w:r>
        <w:rPr>
          <w:b/>
          <w:sz w:val="30"/>
          <w:szCs w:val="30"/>
        </w:rPr>
        <w:t>合同一般条款</w:t>
      </w:r>
    </w:p>
    <w:p w14:paraId="3C31114E">
      <w:pPr>
        <w:tabs>
          <w:tab w:val="left" w:pos="0"/>
          <w:tab w:val="left" w:pos="315"/>
        </w:tabs>
        <w:spacing w:line="520" w:lineRule="exact"/>
        <w:ind w:firstLine="480"/>
        <w:rPr>
          <w:sz w:val="24"/>
          <w:szCs w:val="24"/>
        </w:rPr>
      </w:pPr>
      <w:r>
        <w:rPr>
          <w:sz w:val="24"/>
          <w:szCs w:val="24"/>
        </w:rPr>
        <w:t xml:space="preserve">需方：  </w:t>
      </w:r>
    </w:p>
    <w:p w14:paraId="3B80D5EE">
      <w:pPr>
        <w:tabs>
          <w:tab w:val="left" w:pos="0"/>
          <w:tab w:val="left" w:pos="315"/>
        </w:tabs>
        <w:spacing w:line="520" w:lineRule="exact"/>
        <w:ind w:firstLine="480"/>
        <w:rPr>
          <w:sz w:val="24"/>
          <w:szCs w:val="24"/>
        </w:rPr>
      </w:pPr>
      <w:r>
        <w:rPr>
          <w:sz w:val="24"/>
          <w:szCs w:val="24"/>
        </w:rPr>
        <w:t xml:space="preserve">供方： </w:t>
      </w:r>
    </w:p>
    <w:p w14:paraId="3D0D083A">
      <w:pPr>
        <w:tabs>
          <w:tab w:val="left" w:pos="0"/>
          <w:tab w:val="left" w:pos="315"/>
        </w:tabs>
        <w:spacing w:line="520" w:lineRule="exact"/>
        <w:ind w:firstLine="480"/>
        <w:rPr>
          <w:sz w:val="24"/>
          <w:szCs w:val="24"/>
        </w:rPr>
      </w:pPr>
      <w:r>
        <w:rPr>
          <w:sz w:val="24"/>
          <w:szCs w:val="24"/>
        </w:rPr>
        <w:t>供、需双方根据   项目（项目编号：TGPC-201 - ）的政府采购结果和竞争性磋商文件的要求，并经双方协商一致，达成  合同：</w:t>
      </w:r>
    </w:p>
    <w:p w14:paraId="5F8FF776">
      <w:pPr>
        <w:pStyle w:val="40"/>
        <w:numPr>
          <w:ilvl w:val="0"/>
          <w:numId w:val="1"/>
        </w:numPr>
        <w:spacing w:line="480" w:lineRule="exact"/>
        <w:ind w:firstLineChars="0"/>
        <w:rPr>
          <w:sz w:val="24"/>
        </w:rPr>
      </w:pPr>
      <w:r>
        <w:rPr>
          <w:sz w:val="24"/>
        </w:rPr>
        <w:t>本合同为中小企业预留合同</w:t>
      </w:r>
    </w:p>
    <w:p w14:paraId="3311C73A">
      <w:pPr>
        <w:pStyle w:val="40"/>
        <w:numPr>
          <w:ilvl w:val="0"/>
          <w:numId w:val="1"/>
        </w:numPr>
        <w:spacing w:line="480" w:lineRule="exact"/>
        <w:ind w:firstLineChars="0"/>
        <w:rPr>
          <w:sz w:val="24"/>
        </w:rPr>
      </w:pPr>
      <w:r>
        <w:rPr>
          <w:sz w:val="24"/>
        </w:rPr>
        <w:t>本合同非中小企业预留合同</w:t>
      </w:r>
    </w:p>
    <w:p w14:paraId="65D934A2">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619697C9">
      <w:pPr>
        <w:tabs>
          <w:tab w:val="left" w:pos="1133"/>
        </w:tabs>
        <w:spacing w:line="520" w:lineRule="exact"/>
        <w:ind w:firstLine="480" w:firstLineChars="200"/>
        <w:rPr>
          <w:sz w:val="24"/>
          <w:szCs w:val="24"/>
        </w:rPr>
      </w:pPr>
      <w:r>
        <w:rPr>
          <w:sz w:val="24"/>
          <w:szCs w:val="24"/>
        </w:rPr>
        <w:t>一、采购内容：  （详见附件）</w:t>
      </w:r>
    </w:p>
    <w:p w14:paraId="685DFEE5">
      <w:pPr>
        <w:tabs>
          <w:tab w:val="left" w:pos="1133"/>
        </w:tabs>
        <w:spacing w:line="520" w:lineRule="exact"/>
        <w:ind w:firstLine="480" w:firstLineChars="200"/>
        <w:rPr>
          <w:sz w:val="24"/>
          <w:szCs w:val="24"/>
        </w:rPr>
      </w:pPr>
      <w:r>
        <w:rPr>
          <w:sz w:val="24"/>
          <w:szCs w:val="24"/>
        </w:rPr>
        <w:t xml:space="preserve">    合同总价款：人民币  元</w:t>
      </w:r>
    </w:p>
    <w:p w14:paraId="2D16E09B">
      <w:pPr>
        <w:tabs>
          <w:tab w:val="left" w:pos="1133"/>
        </w:tabs>
        <w:spacing w:line="520" w:lineRule="exact"/>
        <w:ind w:firstLine="480" w:firstLineChars="200"/>
        <w:rPr>
          <w:sz w:val="24"/>
          <w:szCs w:val="24"/>
        </w:rPr>
      </w:pPr>
      <w:r>
        <w:rPr>
          <w:sz w:val="24"/>
          <w:szCs w:val="24"/>
        </w:rPr>
        <w:t xml:space="preserve">    大写：人民币  元整</w:t>
      </w:r>
    </w:p>
    <w:p w14:paraId="197A71D6">
      <w:pPr>
        <w:tabs>
          <w:tab w:val="left" w:pos="360"/>
        </w:tabs>
        <w:spacing w:line="520" w:lineRule="exact"/>
        <w:ind w:firstLine="480" w:firstLineChars="200"/>
        <w:rPr>
          <w:sz w:val="24"/>
          <w:szCs w:val="24"/>
        </w:rPr>
      </w:pPr>
      <w:r>
        <w:rPr>
          <w:sz w:val="24"/>
          <w:szCs w:val="24"/>
        </w:rPr>
        <w:t>二、质量要求及对质量负责条件和期限：见附件。</w:t>
      </w:r>
    </w:p>
    <w:p w14:paraId="0A8FC5CB">
      <w:pPr>
        <w:tabs>
          <w:tab w:val="left" w:pos="360"/>
        </w:tabs>
        <w:spacing w:line="520" w:lineRule="exact"/>
        <w:ind w:firstLine="480" w:firstLineChars="200"/>
        <w:rPr>
          <w:sz w:val="24"/>
          <w:szCs w:val="24"/>
        </w:rPr>
      </w:pPr>
      <w:r>
        <w:rPr>
          <w:sz w:val="24"/>
          <w:szCs w:val="24"/>
        </w:rPr>
        <w:t>三、供方所提供的服务必须具有合法手续及相关文件。如涉及知识产权则必须是自己拥有或合法使用的。</w:t>
      </w:r>
    </w:p>
    <w:p w14:paraId="2587DFC9">
      <w:pPr>
        <w:tabs>
          <w:tab w:val="left" w:pos="360"/>
        </w:tabs>
        <w:spacing w:line="520" w:lineRule="exact"/>
        <w:ind w:firstLine="480" w:firstLineChars="200"/>
        <w:rPr>
          <w:sz w:val="24"/>
          <w:szCs w:val="24"/>
        </w:rPr>
      </w:pPr>
      <w:r>
        <w:rPr>
          <w:sz w:val="24"/>
          <w:szCs w:val="24"/>
        </w:rPr>
        <w:t>四、服务时间、地点、方式：见附件。</w:t>
      </w:r>
    </w:p>
    <w:p w14:paraId="6FAC21D7">
      <w:pPr>
        <w:tabs>
          <w:tab w:val="left" w:pos="360"/>
        </w:tabs>
        <w:spacing w:line="520" w:lineRule="exact"/>
        <w:ind w:firstLine="480" w:firstLineChars="200"/>
        <w:rPr>
          <w:sz w:val="24"/>
          <w:szCs w:val="24"/>
        </w:rPr>
      </w:pPr>
      <w:r>
        <w:rPr>
          <w:sz w:val="24"/>
          <w:szCs w:val="24"/>
        </w:rPr>
        <w:t>五、供方应随服务向需方交付的相关资料。如果所提交文件是外文的，供方有义务为需方提供中文或译成中文文件。</w:t>
      </w:r>
    </w:p>
    <w:p w14:paraId="5AEBA627">
      <w:pPr>
        <w:tabs>
          <w:tab w:val="left" w:pos="360"/>
          <w:tab w:val="left" w:pos="721"/>
        </w:tabs>
        <w:spacing w:line="520" w:lineRule="exact"/>
        <w:rPr>
          <w:sz w:val="24"/>
          <w:szCs w:val="24"/>
        </w:rPr>
      </w:pPr>
      <w:r>
        <w:rPr>
          <w:sz w:val="24"/>
          <w:szCs w:val="24"/>
        </w:rPr>
        <w:t xml:space="preserve">    六、验收工作由需方负责对合同进行验收。</w:t>
      </w:r>
    </w:p>
    <w:p w14:paraId="37712186">
      <w:pPr>
        <w:tabs>
          <w:tab w:val="left" w:pos="360"/>
        </w:tabs>
        <w:spacing w:line="520" w:lineRule="exact"/>
        <w:rPr>
          <w:sz w:val="24"/>
          <w:szCs w:val="24"/>
        </w:rPr>
      </w:pPr>
      <w:r>
        <w:rPr>
          <w:sz w:val="24"/>
          <w:szCs w:val="24"/>
        </w:rPr>
        <w:t xml:space="preserve">    七、货款支付方式：见附件。</w:t>
      </w:r>
    </w:p>
    <w:p w14:paraId="555D747C">
      <w:pPr>
        <w:tabs>
          <w:tab w:val="left" w:pos="0"/>
          <w:tab w:val="left" w:pos="721"/>
        </w:tabs>
        <w:spacing w:line="520" w:lineRule="exact"/>
        <w:ind w:firstLine="480" w:firstLineChars="200"/>
        <w:rPr>
          <w:sz w:val="24"/>
          <w:szCs w:val="24"/>
        </w:rPr>
      </w:pPr>
      <w:r>
        <w:rPr>
          <w:sz w:val="24"/>
          <w:szCs w:val="24"/>
        </w:rPr>
        <w:t>供方开户银行（汉字全称）：</w:t>
      </w:r>
      <w:r>
        <w:rPr>
          <w:sz w:val="24"/>
          <w:szCs w:val="24"/>
          <w:u w:val="single"/>
        </w:rPr>
        <w:t xml:space="preserve">                                        </w:t>
      </w:r>
      <w:r>
        <w:rPr>
          <w:sz w:val="24"/>
          <w:szCs w:val="24"/>
        </w:rPr>
        <w:t>，</w:t>
      </w:r>
    </w:p>
    <w:p w14:paraId="2E7C316D">
      <w:pPr>
        <w:tabs>
          <w:tab w:val="left" w:pos="0"/>
          <w:tab w:val="left" w:pos="721"/>
        </w:tabs>
        <w:spacing w:line="520" w:lineRule="exact"/>
        <w:ind w:firstLine="513" w:firstLineChars="214"/>
        <w:rPr>
          <w:sz w:val="24"/>
          <w:szCs w:val="24"/>
        </w:rPr>
      </w:pPr>
      <w:r>
        <w:rPr>
          <w:sz w:val="24"/>
          <w:szCs w:val="24"/>
        </w:rPr>
        <w:t>行号（数字代码）：</w:t>
      </w:r>
      <w:r>
        <w:rPr>
          <w:sz w:val="24"/>
          <w:szCs w:val="24"/>
          <w:u w:val="single"/>
        </w:rPr>
        <w:t xml:space="preserve">                                                </w:t>
      </w:r>
      <w:r>
        <w:rPr>
          <w:sz w:val="24"/>
          <w:szCs w:val="24"/>
        </w:rPr>
        <w:t>，</w:t>
      </w:r>
    </w:p>
    <w:p w14:paraId="6E99AFA6">
      <w:pPr>
        <w:tabs>
          <w:tab w:val="left" w:pos="0"/>
          <w:tab w:val="left" w:pos="721"/>
        </w:tabs>
        <w:spacing w:line="520" w:lineRule="exact"/>
        <w:ind w:firstLine="513" w:firstLineChars="214"/>
        <w:rPr>
          <w:sz w:val="24"/>
          <w:szCs w:val="24"/>
        </w:rPr>
      </w:pPr>
      <w:r>
        <w:rPr>
          <w:sz w:val="24"/>
          <w:szCs w:val="24"/>
        </w:rPr>
        <w:t>账       号：</w:t>
      </w:r>
      <w:r>
        <w:rPr>
          <w:sz w:val="24"/>
          <w:szCs w:val="24"/>
          <w:u w:val="single"/>
        </w:rPr>
        <w:t xml:space="preserve">                                                   </w:t>
      </w:r>
      <w:r>
        <w:rPr>
          <w:szCs w:val="24"/>
        </w:rPr>
        <w:t>。</w:t>
      </w:r>
    </w:p>
    <w:p w14:paraId="49975050">
      <w:pPr>
        <w:pStyle w:val="9"/>
        <w:spacing w:line="520" w:lineRule="exact"/>
        <w:ind w:leftChars="-50" w:firstLine="480" w:firstLineChars="200"/>
        <w:rPr>
          <w:rFonts w:ascii="Times New Roman"/>
          <w:sz w:val="24"/>
          <w:szCs w:val="24"/>
        </w:rPr>
      </w:pPr>
      <w:r>
        <w:rPr>
          <w:rFonts w:ascii="Times New Roman"/>
          <w:sz w:val="24"/>
          <w:szCs w:val="24"/>
        </w:rPr>
        <w:t>八、有关涉及本合同供方向天津市政府采购中心所提交的响应文件及有关澄清资料和服务承诺均视为本合同不可分割的部分，对供方具有约束力。</w:t>
      </w:r>
    </w:p>
    <w:p w14:paraId="7078632E">
      <w:pPr>
        <w:tabs>
          <w:tab w:val="left" w:pos="0"/>
          <w:tab w:val="left" w:pos="315"/>
        </w:tabs>
        <w:spacing w:line="520" w:lineRule="exact"/>
        <w:ind w:firstLine="480" w:firstLineChars="200"/>
        <w:rPr>
          <w:sz w:val="24"/>
          <w:szCs w:val="24"/>
        </w:rPr>
      </w:pPr>
      <w:r>
        <w:rPr>
          <w:sz w:val="24"/>
          <w:szCs w:val="24"/>
        </w:rPr>
        <w:t>九、本合同一式   份，需方留存   份，供方留存   份，均具同等效力，签字盖章后生效。</w:t>
      </w:r>
    </w:p>
    <w:tbl>
      <w:tblPr>
        <w:tblStyle w:val="19"/>
        <w:tblW w:w="0" w:type="auto"/>
        <w:tblInd w:w="0" w:type="dxa"/>
        <w:tblLayout w:type="autofit"/>
        <w:tblCellMar>
          <w:top w:w="0" w:type="dxa"/>
          <w:left w:w="108" w:type="dxa"/>
          <w:bottom w:w="0" w:type="dxa"/>
          <w:right w:w="108" w:type="dxa"/>
        </w:tblCellMar>
      </w:tblPr>
      <w:tblGrid>
        <w:gridCol w:w="4261"/>
        <w:gridCol w:w="4261"/>
      </w:tblGrid>
      <w:tr w14:paraId="33855D45">
        <w:tc>
          <w:tcPr>
            <w:tcW w:w="4261" w:type="dxa"/>
          </w:tcPr>
          <w:p w14:paraId="56083BBB">
            <w:pPr>
              <w:tabs>
                <w:tab w:val="left" w:pos="0"/>
                <w:tab w:val="left" w:pos="315"/>
              </w:tabs>
              <w:spacing w:line="520" w:lineRule="exact"/>
              <w:rPr>
                <w:sz w:val="24"/>
                <w:szCs w:val="24"/>
              </w:rPr>
            </w:pPr>
            <w:r>
              <w:rPr>
                <w:sz w:val="24"/>
                <w:szCs w:val="24"/>
              </w:rPr>
              <w:t xml:space="preserve">供方（公章）： </w:t>
            </w:r>
          </w:p>
        </w:tc>
        <w:tc>
          <w:tcPr>
            <w:tcW w:w="4261" w:type="dxa"/>
          </w:tcPr>
          <w:p w14:paraId="0EF1078E">
            <w:pPr>
              <w:tabs>
                <w:tab w:val="left" w:pos="0"/>
                <w:tab w:val="left" w:pos="315"/>
              </w:tabs>
              <w:spacing w:line="520" w:lineRule="exact"/>
              <w:rPr>
                <w:sz w:val="24"/>
                <w:szCs w:val="24"/>
              </w:rPr>
            </w:pPr>
            <w:r>
              <w:rPr>
                <w:sz w:val="24"/>
                <w:szCs w:val="24"/>
              </w:rPr>
              <w:t xml:space="preserve">需方（公章）： </w:t>
            </w:r>
          </w:p>
        </w:tc>
      </w:tr>
      <w:tr w14:paraId="3E57127B">
        <w:tc>
          <w:tcPr>
            <w:tcW w:w="4261" w:type="dxa"/>
          </w:tcPr>
          <w:p w14:paraId="393E960E">
            <w:pPr>
              <w:tabs>
                <w:tab w:val="left" w:pos="0"/>
                <w:tab w:val="left" w:pos="315"/>
              </w:tabs>
              <w:spacing w:line="520" w:lineRule="exact"/>
              <w:rPr>
                <w:sz w:val="24"/>
                <w:szCs w:val="24"/>
              </w:rPr>
            </w:pPr>
            <w:r>
              <w:rPr>
                <w:sz w:val="24"/>
                <w:szCs w:val="24"/>
              </w:rPr>
              <w:t xml:space="preserve">地址：  </w:t>
            </w:r>
          </w:p>
        </w:tc>
        <w:tc>
          <w:tcPr>
            <w:tcW w:w="4261" w:type="dxa"/>
          </w:tcPr>
          <w:p w14:paraId="1905DAEA">
            <w:pPr>
              <w:tabs>
                <w:tab w:val="left" w:pos="0"/>
                <w:tab w:val="left" w:pos="315"/>
              </w:tabs>
              <w:spacing w:line="520" w:lineRule="exact"/>
              <w:rPr>
                <w:sz w:val="24"/>
                <w:szCs w:val="24"/>
              </w:rPr>
            </w:pPr>
            <w:r>
              <w:rPr>
                <w:sz w:val="24"/>
                <w:szCs w:val="24"/>
              </w:rPr>
              <w:t xml:space="preserve">地址： </w:t>
            </w:r>
          </w:p>
        </w:tc>
      </w:tr>
      <w:tr w14:paraId="06A18FAD">
        <w:tc>
          <w:tcPr>
            <w:tcW w:w="4261" w:type="dxa"/>
          </w:tcPr>
          <w:p w14:paraId="6F68EF1A">
            <w:pPr>
              <w:tabs>
                <w:tab w:val="left" w:pos="360"/>
              </w:tabs>
              <w:spacing w:line="520" w:lineRule="exact"/>
              <w:rPr>
                <w:sz w:val="24"/>
                <w:szCs w:val="24"/>
              </w:rPr>
            </w:pPr>
            <w:r>
              <w:rPr>
                <w:sz w:val="24"/>
                <w:szCs w:val="24"/>
              </w:rPr>
              <w:t xml:space="preserve">法定代表人： </w:t>
            </w:r>
          </w:p>
        </w:tc>
        <w:tc>
          <w:tcPr>
            <w:tcW w:w="4261" w:type="dxa"/>
          </w:tcPr>
          <w:p w14:paraId="53CDA5F9">
            <w:pPr>
              <w:tabs>
                <w:tab w:val="left" w:pos="360"/>
              </w:tabs>
              <w:spacing w:line="520" w:lineRule="exact"/>
              <w:rPr>
                <w:sz w:val="24"/>
                <w:szCs w:val="24"/>
              </w:rPr>
            </w:pPr>
            <w:r>
              <w:rPr>
                <w:sz w:val="24"/>
                <w:szCs w:val="24"/>
              </w:rPr>
              <w:t xml:space="preserve">法定代表人： </w:t>
            </w:r>
          </w:p>
        </w:tc>
      </w:tr>
      <w:tr w14:paraId="232B8C37">
        <w:tc>
          <w:tcPr>
            <w:tcW w:w="4261" w:type="dxa"/>
          </w:tcPr>
          <w:p w14:paraId="4700E00D">
            <w:pPr>
              <w:tabs>
                <w:tab w:val="left" w:pos="360"/>
              </w:tabs>
              <w:spacing w:line="520" w:lineRule="exact"/>
              <w:rPr>
                <w:sz w:val="24"/>
                <w:szCs w:val="24"/>
              </w:rPr>
            </w:pPr>
            <w:r>
              <w:rPr>
                <w:sz w:val="24"/>
                <w:szCs w:val="24"/>
              </w:rPr>
              <w:t xml:space="preserve">委托代理人： </w:t>
            </w:r>
          </w:p>
        </w:tc>
        <w:tc>
          <w:tcPr>
            <w:tcW w:w="4261" w:type="dxa"/>
          </w:tcPr>
          <w:p w14:paraId="767BF42A">
            <w:pPr>
              <w:tabs>
                <w:tab w:val="left" w:pos="360"/>
              </w:tabs>
              <w:spacing w:line="520" w:lineRule="exact"/>
              <w:rPr>
                <w:sz w:val="24"/>
                <w:szCs w:val="24"/>
              </w:rPr>
            </w:pPr>
            <w:r>
              <w:rPr>
                <w:sz w:val="24"/>
                <w:szCs w:val="24"/>
              </w:rPr>
              <w:t xml:space="preserve">委托代理人： </w:t>
            </w:r>
          </w:p>
        </w:tc>
      </w:tr>
      <w:tr w14:paraId="5AFE2EC1">
        <w:tc>
          <w:tcPr>
            <w:tcW w:w="4261" w:type="dxa"/>
          </w:tcPr>
          <w:p w14:paraId="5171036C">
            <w:pPr>
              <w:tabs>
                <w:tab w:val="left" w:pos="360"/>
              </w:tabs>
              <w:spacing w:line="520" w:lineRule="exact"/>
              <w:rPr>
                <w:sz w:val="24"/>
                <w:szCs w:val="24"/>
              </w:rPr>
            </w:pPr>
            <w:r>
              <w:rPr>
                <w:sz w:val="24"/>
                <w:szCs w:val="24"/>
              </w:rPr>
              <w:t>电话：</w:t>
            </w:r>
          </w:p>
        </w:tc>
        <w:tc>
          <w:tcPr>
            <w:tcW w:w="4261" w:type="dxa"/>
          </w:tcPr>
          <w:p w14:paraId="18910F4E">
            <w:pPr>
              <w:tabs>
                <w:tab w:val="left" w:pos="360"/>
              </w:tabs>
              <w:spacing w:line="520" w:lineRule="exact"/>
              <w:rPr>
                <w:sz w:val="24"/>
                <w:szCs w:val="24"/>
              </w:rPr>
            </w:pPr>
            <w:r>
              <w:rPr>
                <w:sz w:val="24"/>
                <w:szCs w:val="24"/>
              </w:rPr>
              <w:t>电话：</w:t>
            </w:r>
          </w:p>
        </w:tc>
      </w:tr>
    </w:tbl>
    <w:p w14:paraId="27FAFE95">
      <w:pPr>
        <w:rPr>
          <w:sz w:val="24"/>
          <w:szCs w:val="24"/>
        </w:rPr>
      </w:pPr>
    </w:p>
    <w:p w14:paraId="6A598108">
      <w:pPr>
        <w:rPr>
          <w:szCs w:val="24"/>
        </w:rPr>
      </w:pPr>
      <w:r>
        <w:rPr>
          <w:sz w:val="24"/>
          <w:szCs w:val="24"/>
        </w:rPr>
        <w:t>时间：20  年  月  日</w:t>
      </w:r>
    </w:p>
    <w:p w14:paraId="0649B3D4">
      <w:pPr>
        <w:jc w:val="center"/>
        <w:rPr>
          <w:b/>
          <w:sz w:val="30"/>
          <w:szCs w:val="30"/>
        </w:rPr>
      </w:pPr>
      <w:r>
        <w:rPr>
          <w:b/>
          <w:sz w:val="30"/>
          <w:szCs w:val="30"/>
        </w:rPr>
        <w:br w:type="page"/>
      </w:r>
      <w:r>
        <w:rPr>
          <w:b/>
          <w:sz w:val="30"/>
          <w:szCs w:val="30"/>
        </w:rPr>
        <w:t>合同特殊条款</w:t>
      </w:r>
    </w:p>
    <w:p w14:paraId="269BD6AE">
      <w:pPr>
        <w:tabs>
          <w:tab w:val="left" w:pos="360"/>
        </w:tabs>
        <w:spacing w:line="520" w:lineRule="exact"/>
        <w:ind w:firstLine="410" w:firstLineChars="171"/>
        <w:rPr>
          <w:sz w:val="24"/>
          <w:szCs w:val="24"/>
        </w:rPr>
      </w:pPr>
    </w:p>
    <w:p w14:paraId="57DB7640">
      <w:pPr>
        <w:tabs>
          <w:tab w:val="left" w:pos="360"/>
        </w:tabs>
        <w:spacing w:line="520" w:lineRule="exact"/>
        <w:ind w:firstLine="410" w:firstLineChars="171"/>
        <w:rPr>
          <w:sz w:val="24"/>
          <w:szCs w:val="24"/>
        </w:rPr>
      </w:pPr>
      <w:r>
        <w:rPr>
          <w:sz w:val="24"/>
          <w:szCs w:val="24"/>
        </w:rPr>
        <w:t xml:space="preserve"> 合同特殊条款是合同一般条款的补充和修改。如果两者之间有抵触，应以特殊条款为准。</w:t>
      </w:r>
    </w:p>
    <w:p w14:paraId="007988D8">
      <w:pPr>
        <w:tabs>
          <w:tab w:val="left" w:pos="360"/>
        </w:tabs>
        <w:spacing w:line="520" w:lineRule="exact"/>
        <w:ind w:firstLine="410" w:firstLineChars="171"/>
        <w:rPr>
          <w:sz w:val="24"/>
          <w:szCs w:val="24"/>
        </w:rPr>
      </w:pPr>
      <w:r>
        <w:rPr>
          <w:sz w:val="24"/>
          <w:szCs w:val="24"/>
        </w:rPr>
        <w:t xml:space="preserve"> 合同特殊条款由供方和需方根据项目的具体情况协商拟订。</w:t>
      </w:r>
    </w:p>
    <w:p w14:paraId="6D2EBBDD">
      <w:pPr>
        <w:tabs>
          <w:tab w:val="left" w:pos="360"/>
        </w:tabs>
        <w:spacing w:line="520" w:lineRule="exact"/>
        <w:ind w:firstLine="410" w:firstLineChars="171"/>
        <w:rPr>
          <w:sz w:val="24"/>
          <w:szCs w:val="24"/>
        </w:rPr>
      </w:pPr>
    </w:p>
    <w:p w14:paraId="675349DF">
      <w:pPr>
        <w:tabs>
          <w:tab w:val="left" w:pos="360"/>
        </w:tabs>
        <w:spacing w:line="520" w:lineRule="exact"/>
        <w:ind w:firstLine="410" w:firstLineChars="171"/>
        <w:rPr>
          <w:sz w:val="24"/>
          <w:szCs w:val="24"/>
        </w:rPr>
        <w:sectPr>
          <w:headerReference r:id="rId8" w:type="default"/>
          <w:pgSz w:w="11906" w:h="16838"/>
          <w:pgMar w:top="1440" w:right="1800" w:bottom="1440" w:left="1800" w:header="851" w:footer="992" w:gutter="0"/>
          <w:cols w:space="720" w:num="1"/>
          <w:docGrid w:type="lines" w:linePitch="312" w:charSpace="0"/>
        </w:sectPr>
      </w:pPr>
    </w:p>
    <w:p w14:paraId="73D898F0">
      <w:pPr>
        <w:pStyle w:val="4"/>
        <w:jc w:val="center"/>
      </w:pPr>
      <w:bookmarkStart w:id="10" w:name="_Toc411426753"/>
      <w:r>
        <w:t>第五部分  响应文件格式</w:t>
      </w:r>
      <w:bookmarkEnd w:id="10"/>
    </w:p>
    <w:p w14:paraId="08777ED1">
      <w:pPr>
        <w:autoSpaceDE w:val="0"/>
        <w:autoSpaceDN w:val="0"/>
        <w:adjustRightInd w:val="0"/>
        <w:spacing w:line="520" w:lineRule="exact"/>
        <w:rPr>
          <w:b/>
          <w:kern w:val="0"/>
          <w:sz w:val="24"/>
        </w:rPr>
      </w:pPr>
    </w:p>
    <w:p w14:paraId="10AD2D7D">
      <w:pPr>
        <w:autoSpaceDE w:val="0"/>
        <w:autoSpaceDN w:val="0"/>
        <w:adjustRightInd w:val="0"/>
        <w:spacing w:line="520" w:lineRule="exact"/>
        <w:rPr>
          <w:b/>
          <w:kern w:val="0"/>
          <w:sz w:val="24"/>
        </w:rPr>
      </w:pPr>
    </w:p>
    <w:p w14:paraId="78594EC4">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39ADAE0E">
      <w:pPr>
        <w:autoSpaceDE w:val="0"/>
        <w:autoSpaceDN w:val="0"/>
        <w:adjustRightInd w:val="0"/>
        <w:spacing w:line="520" w:lineRule="exact"/>
        <w:jc w:val="center"/>
        <w:rPr>
          <w:rFonts w:eastAsia="楷体_GB2312"/>
          <w:b/>
          <w:kern w:val="0"/>
          <w:sz w:val="36"/>
          <w:szCs w:val="36"/>
        </w:rPr>
      </w:pPr>
      <w:r>
        <w:rPr>
          <w:rFonts w:eastAsia="楷体_GB2312"/>
          <w:b/>
          <w:kern w:val="0"/>
          <w:sz w:val="36"/>
          <w:szCs w:val="36"/>
        </w:rPr>
        <w:t>（ 加盖电子签章 ）</w:t>
      </w:r>
    </w:p>
    <w:p w14:paraId="1D94B41D">
      <w:pPr>
        <w:autoSpaceDE w:val="0"/>
        <w:autoSpaceDN w:val="0"/>
        <w:adjustRightInd w:val="0"/>
        <w:spacing w:line="520" w:lineRule="exact"/>
        <w:rPr>
          <w:b/>
          <w:kern w:val="0"/>
          <w:sz w:val="24"/>
        </w:rPr>
      </w:pPr>
    </w:p>
    <w:p w14:paraId="31F969C2">
      <w:pPr>
        <w:autoSpaceDE w:val="0"/>
        <w:autoSpaceDN w:val="0"/>
        <w:adjustRightInd w:val="0"/>
        <w:spacing w:line="520" w:lineRule="exact"/>
        <w:jc w:val="center"/>
        <w:rPr>
          <w:b/>
          <w:kern w:val="0"/>
          <w:sz w:val="24"/>
        </w:rPr>
      </w:pPr>
      <w:r>
        <w:rPr>
          <w:b/>
          <w:kern w:val="0"/>
          <w:sz w:val="24"/>
        </w:rPr>
        <w:t>第一阶段响应文件</w:t>
      </w:r>
    </w:p>
    <w:p w14:paraId="03D03D2C">
      <w:pPr>
        <w:autoSpaceDE w:val="0"/>
        <w:autoSpaceDN w:val="0"/>
        <w:adjustRightInd w:val="0"/>
        <w:spacing w:line="520" w:lineRule="exact"/>
        <w:rPr>
          <w:b/>
          <w:kern w:val="0"/>
          <w:sz w:val="24"/>
        </w:rPr>
      </w:pPr>
    </w:p>
    <w:p w14:paraId="0A6810E7">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7E37ADE1">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069267C7">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513B863F">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1A8F1919">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7EC4C93A">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5AD2DAC2">
      <w:pPr>
        <w:spacing w:before="93" w:beforeLines="30" w:after="218" w:afterLines="70" w:line="540" w:lineRule="exact"/>
        <w:ind w:left="630" w:leftChars="300"/>
        <w:rPr>
          <w:rFonts w:eastAsia="方正楷体简体"/>
          <w:b/>
          <w:sz w:val="34"/>
          <w:szCs w:val="34"/>
        </w:rPr>
      </w:pPr>
    </w:p>
    <w:p w14:paraId="717C95A6">
      <w:pPr>
        <w:spacing w:before="93" w:beforeLines="30" w:after="218" w:afterLines="70" w:line="540" w:lineRule="exact"/>
        <w:ind w:left="630" w:leftChars="300"/>
        <w:rPr>
          <w:rFonts w:eastAsia="方正楷体简体"/>
          <w:b/>
          <w:sz w:val="34"/>
          <w:szCs w:val="34"/>
        </w:rPr>
      </w:pPr>
    </w:p>
    <w:p w14:paraId="480AE9CD">
      <w:pPr>
        <w:spacing w:before="93" w:beforeLines="30" w:after="218" w:afterLines="70" w:line="540" w:lineRule="exact"/>
        <w:ind w:left="630" w:leftChars="300"/>
        <w:rPr>
          <w:rFonts w:eastAsia="方正楷体简体"/>
          <w:b/>
          <w:sz w:val="34"/>
          <w:szCs w:val="34"/>
        </w:rPr>
      </w:pPr>
      <w:r>
        <w:rPr>
          <w:rFonts w:eastAsia="方正楷体简体"/>
          <w:b/>
          <w:sz w:val="34"/>
          <w:szCs w:val="34"/>
        </w:rPr>
        <w:t>递交日期：</w:t>
      </w:r>
    </w:p>
    <w:p w14:paraId="52E5390E">
      <w:pPr>
        <w:autoSpaceDN w:val="0"/>
        <w:spacing w:line="360" w:lineRule="auto"/>
        <w:jc w:val="center"/>
        <w:rPr>
          <w:b/>
          <w:bCs/>
          <w:sz w:val="24"/>
        </w:rPr>
      </w:pPr>
      <w:r>
        <w:rPr>
          <w:b/>
          <w:sz w:val="24"/>
        </w:rPr>
        <w:br w:type="page"/>
      </w:r>
      <w:r>
        <w:rPr>
          <w:b/>
          <w:sz w:val="24"/>
        </w:rPr>
        <w:t>第一阶段</w:t>
      </w:r>
      <w:r>
        <w:rPr>
          <w:b/>
          <w:bCs/>
          <w:sz w:val="24"/>
        </w:rPr>
        <w:t>响应文件总目录</w:t>
      </w:r>
    </w:p>
    <w:p w14:paraId="7B53CFAB">
      <w:pPr>
        <w:autoSpaceDN w:val="0"/>
        <w:spacing w:line="360" w:lineRule="auto"/>
        <w:jc w:val="center"/>
        <w:rPr>
          <w:b/>
          <w:bCs/>
          <w:sz w:val="24"/>
        </w:rPr>
      </w:pPr>
    </w:p>
    <w:p w14:paraId="61BC732C">
      <w:pPr>
        <w:autoSpaceDN w:val="0"/>
        <w:spacing w:line="360" w:lineRule="auto"/>
        <w:jc w:val="center"/>
        <w:rPr>
          <w:b/>
          <w:bCs/>
          <w:sz w:val="24"/>
        </w:rPr>
      </w:pPr>
      <w:r>
        <w:rPr>
          <w:b/>
          <w:bCs/>
          <w:sz w:val="24"/>
        </w:rPr>
        <w:t>（投标人自行编制）</w:t>
      </w:r>
    </w:p>
    <w:p w14:paraId="702D66A8">
      <w:pPr>
        <w:widowControl/>
        <w:spacing w:line="360" w:lineRule="auto"/>
        <w:jc w:val="center"/>
        <w:rPr>
          <w:b/>
          <w:sz w:val="24"/>
        </w:rPr>
      </w:pPr>
      <w:r>
        <w:rPr>
          <w:b/>
          <w:sz w:val="24"/>
        </w:rPr>
        <w:br w:type="page"/>
      </w:r>
      <w:r>
        <w:rPr>
          <w:b/>
          <w:sz w:val="24"/>
        </w:rPr>
        <w:t>评分因素及评标标准页码检索</w:t>
      </w:r>
    </w:p>
    <w:p w14:paraId="2A6646E5">
      <w:pPr>
        <w:widowControl/>
        <w:spacing w:line="360" w:lineRule="auto"/>
        <w:jc w:val="center"/>
        <w:rPr>
          <w:b/>
          <w:sz w:val="24"/>
        </w:rPr>
      </w:pPr>
    </w:p>
    <w:p w14:paraId="04D3738B">
      <w:pPr>
        <w:widowControl/>
        <w:spacing w:line="360" w:lineRule="auto"/>
        <w:jc w:val="center"/>
        <w:rPr>
          <w:b/>
          <w:bCs/>
          <w:sz w:val="24"/>
        </w:rPr>
      </w:pPr>
      <w:r>
        <w:rPr>
          <w:b/>
          <w:bCs/>
          <w:sz w:val="24"/>
        </w:rPr>
        <w:t>（投标人按磋商文件“评分因素及评标标准”中除涉及价格的评分项外的每个评分项逐项列明页码）</w:t>
      </w:r>
    </w:p>
    <w:p w14:paraId="7169CC1C">
      <w:pPr>
        <w:spacing w:line="460" w:lineRule="exact"/>
        <w:rPr>
          <w:b/>
          <w:sz w:val="24"/>
        </w:rPr>
      </w:pPr>
      <w:r>
        <w:rPr>
          <w:b/>
          <w:sz w:val="24"/>
        </w:rPr>
        <w:br w:type="page"/>
      </w:r>
      <w:r>
        <w:rPr>
          <w:b/>
          <w:sz w:val="24"/>
        </w:rPr>
        <w:t>附件1</w:t>
      </w:r>
    </w:p>
    <w:p w14:paraId="0231AB6F">
      <w:pPr>
        <w:tabs>
          <w:tab w:val="left" w:pos="360"/>
        </w:tabs>
        <w:spacing w:line="560" w:lineRule="exact"/>
        <w:jc w:val="center"/>
        <w:rPr>
          <w:b/>
          <w:sz w:val="24"/>
        </w:rPr>
      </w:pPr>
      <w:r>
        <w:rPr>
          <w:b/>
          <w:sz w:val="24"/>
        </w:rPr>
        <w:t>响应书</w:t>
      </w:r>
    </w:p>
    <w:p w14:paraId="3798471D">
      <w:pPr>
        <w:autoSpaceDE w:val="0"/>
        <w:autoSpaceDN w:val="0"/>
        <w:adjustRightInd w:val="0"/>
        <w:spacing w:line="520" w:lineRule="exact"/>
        <w:jc w:val="left"/>
        <w:rPr>
          <w:kern w:val="0"/>
          <w:sz w:val="24"/>
        </w:rPr>
      </w:pPr>
      <w:r>
        <w:rPr>
          <w:kern w:val="0"/>
          <w:sz w:val="24"/>
        </w:rPr>
        <w:t>致：天津市政府采购中心</w:t>
      </w:r>
    </w:p>
    <w:p w14:paraId="2370D6F8">
      <w:pPr>
        <w:autoSpaceDE w:val="0"/>
        <w:autoSpaceDN w:val="0"/>
        <w:adjustRightInd w:val="0"/>
        <w:spacing w:line="360" w:lineRule="auto"/>
        <w:ind w:firstLine="480"/>
        <w:jc w:val="left"/>
        <w:rPr>
          <w:kern w:val="0"/>
          <w:sz w:val="24"/>
        </w:rPr>
      </w:pPr>
      <w:r>
        <w:rPr>
          <w:kern w:val="0"/>
          <w:sz w:val="24"/>
        </w:rPr>
        <w:t>根据贵方为</w:t>
      </w:r>
      <w:r>
        <w:rPr>
          <w:kern w:val="0"/>
          <w:sz w:val="24"/>
          <w:u w:val="single"/>
        </w:rPr>
        <w:t xml:space="preserve">                 </w:t>
      </w:r>
      <w:r>
        <w:rPr>
          <w:kern w:val="0"/>
          <w:sz w:val="24"/>
        </w:rPr>
        <w:t>的磋商邀请（项目编号：</w:t>
      </w:r>
      <w:r>
        <w:rPr>
          <w:kern w:val="0"/>
          <w:sz w:val="24"/>
          <w:u w:val="single"/>
        </w:rPr>
        <w:t xml:space="preserve">                 </w:t>
      </w:r>
      <w:r>
        <w:rPr>
          <w:kern w:val="0"/>
          <w:sz w:val="24"/>
        </w:rPr>
        <w:t>），签字代表</w:t>
      </w:r>
      <w:r>
        <w:rPr>
          <w:kern w:val="0"/>
          <w:sz w:val="24"/>
          <w:u w:val="single"/>
        </w:rPr>
        <w:t xml:space="preserve">           </w:t>
      </w:r>
      <w:r>
        <w:rPr>
          <w:kern w:val="0"/>
          <w:sz w:val="24"/>
        </w:rPr>
        <w:t>（姓名职务）经正式授权并代表供应商</w:t>
      </w:r>
      <w:r>
        <w:rPr>
          <w:kern w:val="0"/>
          <w:sz w:val="24"/>
          <w:u w:val="single"/>
        </w:rPr>
        <w:t xml:space="preserve">                   </w:t>
      </w:r>
      <w:r>
        <w:rPr>
          <w:kern w:val="0"/>
          <w:sz w:val="24"/>
        </w:rPr>
        <w:t>（供应商名称、地址）</w:t>
      </w:r>
      <w:r>
        <w:rPr>
          <w:sz w:val="24"/>
        </w:rPr>
        <w:t>提交网上应答及上传加盖电子签章的响应文件。</w:t>
      </w:r>
    </w:p>
    <w:p w14:paraId="7CA27BDD">
      <w:pPr>
        <w:autoSpaceDE w:val="0"/>
        <w:autoSpaceDN w:val="0"/>
        <w:adjustRightInd w:val="0"/>
        <w:spacing w:line="360" w:lineRule="auto"/>
        <w:jc w:val="left"/>
        <w:rPr>
          <w:kern w:val="0"/>
          <w:sz w:val="24"/>
        </w:rPr>
      </w:pPr>
      <w:r>
        <w:rPr>
          <w:kern w:val="0"/>
          <w:sz w:val="24"/>
        </w:rPr>
        <w:t>据此函，签字代表宣布同意如下：</w:t>
      </w:r>
    </w:p>
    <w:p w14:paraId="2C597400">
      <w:pPr>
        <w:numPr>
          <w:ilvl w:val="0"/>
          <w:numId w:val="2"/>
        </w:numPr>
        <w:spacing w:line="360" w:lineRule="auto"/>
        <w:ind w:left="0" w:firstLine="480" w:firstLineChars="200"/>
        <w:jc w:val="left"/>
        <w:rPr>
          <w:sz w:val="24"/>
        </w:rPr>
      </w:pPr>
      <w:r>
        <w:rPr>
          <w:sz w:val="24"/>
        </w:rPr>
        <w:t>我公司将按磋商文件的规定履行合同责任和义务。</w:t>
      </w:r>
    </w:p>
    <w:p w14:paraId="033250BE">
      <w:pPr>
        <w:numPr>
          <w:ilvl w:val="0"/>
          <w:numId w:val="2"/>
        </w:numPr>
        <w:spacing w:line="360" w:lineRule="auto"/>
        <w:ind w:left="0" w:firstLine="480" w:firstLineChars="200"/>
        <w:jc w:val="left"/>
        <w:rPr>
          <w:sz w:val="24"/>
        </w:rPr>
      </w:pPr>
      <w:r>
        <w:rPr>
          <w:sz w:val="24"/>
        </w:rPr>
        <w:t>我公司已详细审查全部磋商文件，包括更正公告以及全部参考资料和所有附件。我们认为全部磋商文件（包括更正公告以及全部参考资料和所有附件）公平公正，无倾向性和排他性，我们完全理解并同意放弃对这方面有不明及误解的权利。</w:t>
      </w:r>
    </w:p>
    <w:p w14:paraId="0A9235BB">
      <w:pPr>
        <w:numPr>
          <w:ilvl w:val="0"/>
          <w:numId w:val="2"/>
        </w:numPr>
        <w:spacing w:line="360" w:lineRule="auto"/>
        <w:jc w:val="left"/>
        <w:rPr>
          <w:sz w:val="24"/>
        </w:rPr>
      </w:pPr>
      <w:r>
        <w:rPr>
          <w:sz w:val="24"/>
        </w:rPr>
        <w:t>我公司的磋商有效期为</w:t>
      </w:r>
      <w:r>
        <w:rPr>
          <w:rFonts w:hint="eastAsia"/>
          <w:sz w:val="24"/>
        </w:rPr>
        <w:t>响应文件开启之日</w:t>
      </w:r>
      <w:r>
        <w:rPr>
          <w:sz w:val="24"/>
        </w:rPr>
        <w:t>起60天。</w:t>
      </w:r>
    </w:p>
    <w:p w14:paraId="2A6E57CC">
      <w:pPr>
        <w:numPr>
          <w:ilvl w:val="0"/>
          <w:numId w:val="2"/>
        </w:numPr>
        <w:spacing w:line="360" w:lineRule="auto"/>
        <w:ind w:left="0" w:firstLine="480" w:firstLineChars="200"/>
        <w:jc w:val="left"/>
        <w:rPr>
          <w:sz w:val="24"/>
        </w:rPr>
      </w:pPr>
      <w:r>
        <w:rPr>
          <w:sz w:val="24"/>
        </w:rPr>
        <w:t>我公司同意按照采购方要求提供的与投标有关的一切数据或资料，并声明响应文件及所提供的一切资料均真实有效。由于我公司提供资料不实而造成的责任和后果由我公司自行承担。</w:t>
      </w:r>
    </w:p>
    <w:p w14:paraId="1677C8E9">
      <w:pPr>
        <w:numPr>
          <w:ilvl w:val="0"/>
          <w:numId w:val="2"/>
        </w:numPr>
        <w:spacing w:line="360" w:lineRule="auto"/>
        <w:ind w:left="0" w:firstLine="480" w:firstLineChars="200"/>
        <w:jc w:val="left"/>
        <w:rPr>
          <w:sz w:val="24"/>
        </w:rPr>
      </w:pPr>
      <w:r>
        <w:rPr>
          <w:sz w:val="24"/>
        </w:rPr>
        <w:t>我公司保证所投产品来自合法的供货渠道，若成交，则有义务向采购人提供其需要的有效书面证明材料。如果提供非法渠道的商品，视为欺诈，并承担相关责任。</w:t>
      </w:r>
    </w:p>
    <w:p w14:paraId="5FEC3B88">
      <w:pPr>
        <w:numPr>
          <w:ilvl w:val="0"/>
          <w:numId w:val="2"/>
        </w:numPr>
        <w:spacing w:line="360" w:lineRule="auto"/>
        <w:ind w:left="0" w:firstLine="480" w:firstLineChars="200"/>
        <w:jc w:val="left"/>
        <w:rPr>
          <w:sz w:val="24"/>
        </w:rPr>
      </w:pPr>
      <w:r>
        <w:rPr>
          <w:sz w:val="24"/>
        </w:rPr>
        <w:t>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326BAB16">
      <w:pPr>
        <w:numPr>
          <w:ilvl w:val="0"/>
          <w:numId w:val="2"/>
        </w:numPr>
        <w:spacing w:line="360" w:lineRule="auto"/>
        <w:ind w:left="0" w:firstLine="480" w:firstLineChars="200"/>
        <w:jc w:val="left"/>
        <w:rPr>
          <w:sz w:val="24"/>
        </w:rPr>
      </w:pPr>
      <w:r>
        <w:rPr>
          <w:sz w:val="24"/>
        </w:rPr>
        <w:t>我公司承诺完全符合《政府采购法》、《政府采购法实施条例》等法律法规规定，并随时接受采购人、采购代理机构的检查验证。在整个磋商过程中，我公司若有违规行为，我公司完全接受贵中心依照相关法律法规和磋商文件的规定给予处罚。</w:t>
      </w:r>
    </w:p>
    <w:p w14:paraId="0974F65F">
      <w:pPr>
        <w:numPr>
          <w:ilvl w:val="0"/>
          <w:numId w:val="2"/>
        </w:numPr>
        <w:spacing w:line="360" w:lineRule="auto"/>
        <w:ind w:left="0" w:firstLine="480" w:firstLineChars="200"/>
        <w:jc w:val="left"/>
        <w:rPr>
          <w:sz w:val="24"/>
        </w:rPr>
      </w:pPr>
      <w:r>
        <w:rPr>
          <w:sz w:val="24"/>
        </w:rPr>
        <w:t>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投标截止日前3年在经营活动中没有重大违法记录。</w:t>
      </w:r>
    </w:p>
    <w:p w14:paraId="2E36A77A">
      <w:pPr>
        <w:numPr>
          <w:ilvl w:val="0"/>
          <w:numId w:val="2"/>
        </w:numPr>
        <w:spacing w:line="360" w:lineRule="auto"/>
        <w:ind w:left="0" w:firstLine="480" w:firstLineChars="200"/>
        <w:jc w:val="left"/>
        <w:rPr>
          <w:sz w:val="24"/>
        </w:rPr>
      </w:pPr>
      <w:r>
        <w:rPr>
          <w:sz w:val="24"/>
        </w:rPr>
        <w:t>我公司若成交，本承诺将成为合同不可分割的一部分，与合同具有同等的法律效力。</w:t>
      </w:r>
    </w:p>
    <w:p w14:paraId="2426EF7F">
      <w:pPr>
        <w:numPr>
          <w:ilvl w:val="0"/>
          <w:numId w:val="2"/>
        </w:numPr>
        <w:spacing w:line="360" w:lineRule="auto"/>
        <w:ind w:left="0" w:firstLine="480" w:firstLineChars="200"/>
        <w:jc w:val="left"/>
        <w:rPr>
          <w:sz w:val="24"/>
        </w:rPr>
      </w:pPr>
      <w:r>
        <w:rPr>
          <w:sz w:val="24"/>
        </w:rPr>
        <w:t>如违反上述承诺，我公司投标无效且接受相关部门依法作出的处罚，并承担通过相关媒体予以公布的任何风险和责任。</w:t>
      </w:r>
    </w:p>
    <w:p w14:paraId="48D4F7FB">
      <w:pPr>
        <w:spacing w:line="360" w:lineRule="auto"/>
        <w:ind w:firstLine="480" w:firstLineChars="200"/>
        <w:rPr>
          <w:sz w:val="24"/>
        </w:rPr>
      </w:pPr>
      <w:r>
        <w:rPr>
          <w:sz w:val="24"/>
        </w:rPr>
        <w:t>11. 我公司开票信息如下，</w:t>
      </w:r>
      <w:r>
        <w:rPr>
          <w:b/>
          <w:sz w:val="24"/>
        </w:rPr>
        <w:t>此信息与我公司在税务局注册的信息一致</w:t>
      </w:r>
      <w:r>
        <w:rPr>
          <w:sz w:val="24"/>
        </w:rPr>
        <w:t>：</w:t>
      </w:r>
    </w:p>
    <w:p w14:paraId="7C814CBB">
      <w:pPr>
        <w:spacing w:line="360" w:lineRule="auto"/>
        <w:ind w:firstLine="480" w:firstLineChars="200"/>
        <w:rPr>
          <w:sz w:val="24"/>
        </w:rPr>
      </w:pPr>
      <w:r>
        <w:rPr>
          <w:sz w:val="24"/>
        </w:rPr>
        <w:t>纳税人识别号：</w:t>
      </w:r>
    </w:p>
    <w:p w14:paraId="08A60AA3">
      <w:pPr>
        <w:spacing w:line="360" w:lineRule="auto"/>
        <w:ind w:firstLine="480" w:firstLineChars="200"/>
        <w:rPr>
          <w:sz w:val="24"/>
        </w:rPr>
      </w:pPr>
      <w:r>
        <w:rPr>
          <w:sz w:val="24"/>
        </w:rPr>
        <w:t>地址、电话：</w:t>
      </w:r>
    </w:p>
    <w:p w14:paraId="32128536">
      <w:pPr>
        <w:spacing w:line="360" w:lineRule="auto"/>
        <w:ind w:firstLine="480" w:firstLineChars="200"/>
        <w:rPr>
          <w:sz w:val="24"/>
        </w:rPr>
      </w:pPr>
      <w:r>
        <w:rPr>
          <w:sz w:val="24"/>
        </w:rPr>
        <w:t>开户行及账号：</w:t>
      </w:r>
    </w:p>
    <w:p w14:paraId="469FF3F9">
      <w:pPr>
        <w:spacing w:line="360" w:lineRule="auto"/>
        <w:ind w:firstLine="480" w:firstLineChars="200"/>
        <w:rPr>
          <w:sz w:val="24"/>
        </w:rPr>
      </w:pPr>
      <w:r>
        <w:rPr>
          <w:sz w:val="24"/>
        </w:rPr>
        <w:t>开具发票类型：□增值税专用发票         □增值税普通发票</w:t>
      </w:r>
    </w:p>
    <w:p w14:paraId="15596BD6">
      <w:pPr>
        <w:spacing w:line="360" w:lineRule="auto"/>
        <w:ind w:firstLine="480" w:firstLineChars="200"/>
        <w:rPr>
          <w:sz w:val="24"/>
        </w:rPr>
      </w:pPr>
      <w:r>
        <w:rPr>
          <w:sz w:val="24"/>
        </w:rPr>
        <w:t>12. 我公司选择招标代理服务费发票领取方式（请自行选择以下任一方式并在相应□里划“√”）：</w:t>
      </w:r>
    </w:p>
    <w:p w14:paraId="0E4E360E">
      <w:pPr>
        <w:spacing w:line="360" w:lineRule="auto"/>
        <w:ind w:firstLine="482" w:firstLineChars="200"/>
        <w:rPr>
          <w:b/>
          <w:sz w:val="24"/>
        </w:rPr>
      </w:pPr>
      <w:r>
        <w:rPr>
          <w:b/>
          <w:sz w:val="24"/>
        </w:rPr>
        <w:t>□上门自取</w:t>
      </w:r>
    </w:p>
    <w:p w14:paraId="6EC5E347">
      <w:pPr>
        <w:spacing w:line="360" w:lineRule="auto"/>
        <w:ind w:firstLine="480" w:firstLineChars="200"/>
        <w:rPr>
          <w:sz w:val="24"/>
        </w:rPr>
      </w:pPr>
    </w:p>
    <w:p w14:paraId="2FD8F909">
      <w:pPr>
        <w:spacing w:line="360" w:lineRule="auto"/>
        <w:ind w:firstLine="482" w:firstLineChars="200"/>
        <w:rPr>
          <w:b/>
          <w:sz w:val="24"/>
        </w:rPr>
      </w:pPr>
      <w:r>
        <w:rPr>
          <w:b/>
          <w:sz w:val="24"/>
        </w:rPr>
        <w:t>□到付邮寄</w:t>
      </w:r>
    </w:p>
    <w:p w14:paraId="46B22188">
      <w:pPr>
        <w:spacing w:line="360" w:lineRule="auto"/>
        <w:ind w:firstLine="480" w:firstLineChars="200"/>
        <w:rPr>
          <w:sz w:val="24"/>
        </w:rPr>
      </w:pPr>
      <w:r>
        <w:rPr>
          <w:sz w:val="24"/>
        </w:rPr>
        <w:t>邮寄地址、邮编：</w:t>
      </w:r>
    </w:p>
    <w:p w14:paraId="57EDABBE">
      <w:pPr>
        <w:spacing w:line="360" w:lineRule="auto"/>
        <w:ind w:firstLine="480" w:firstLineChars="200"/>
        <w:rPr>
          <w:sz w:val="24"/>
        </w:rPr>
      </w:pPr>
      <w:r>
        <w:rPr>
          <w:sz w:val="24"/>
        </w:rPr>
        <w:t>邮寄联系人、手机号码：</w:t>
      </w:r>
    </w:p>
    <w:p w14:paraId="5825FDC0">
      <w:pPr>
        <w:spacing w:line="360" w:lineRule="auto"/>
        <w:jc w:val="left"/>
        <w:rPr>
          <w:sz w:val="24"/>
        </w:rPr>
      </w:pPr>
    </w:p>
    <w:p w14:paraId="79472D03">
      <w:pPr>
        <w:pStyle w:val="40"/>
        <w:autoSpaceDE w:val="0"/>
        <w:autoSpaceDN w:val="0"/>
        <w:adjustRightInd w:val="0"/>
        <w:spacing w:line="520" w:lineRule="exact"/>
        <w:ind w:left="900" w:firstLine="0" w:firstLineChars="0"/>
        <w:jc w:val="left"/>
        <w:rPr>
          <w:kern w:val="0"/>
          <w:sz w:val="24"/>
          <w:u w:val="single"/>
        </w:rPr>
      </w:pPr>
    </w:p>
    <w:p w14:paraId="2B5F96DF">
      <w:pPr>
        <w:autoSpaceDE w:val="0"/>
        <w:autoSpaceDN w:val="0"/>
        <w:adjustRightInd w:val="0"/>
        <w:spacing w:line="520" w:lineRule="exact"/>
        <w:ind w:firstLine="480"/>
        <w:jc w:val="left"/>
        <w:rPr>
          <w:kern w:val="0"/>
          <w:sz w:val="24"/>
        </w:rPr>
      </w:pPr>
      <w:r>
        <w:rPr>
          <w:kern w:val="0"/>
          <w:sz w:val="24"/>
        </w:rPr>
        <w:t>供应商名称：</w:t>
      </w:r>
    </w:p>
    <w:p w14:paraId="2E094FB6">
      <w:pPr>
        <w:autoSpaceDE w:val="0"/>
        <w:autoSpaceDN w:val="0"/>
        <w:adjustRightInd w:val="0"/>
        <w:spacing w:line="520" w:lineRule="exact"/>
        <w:ind w:firstLine="480"/>
        <w:jc w:val="left"/>
        <w:rPr>
          <w:kern w:val="0"/>
          <w:sz w:val="24"/>
          <w:u w:val="single"/>
        </w:rPr>
      </w:pPr>
    </w:p>
    <w:p w14:paraId="6BA419F4">
      <w:pPr>
        <w:autoSpaceDE w:val="0"/>
        <w:autoSpaceDN w:val="0"/>
        <w:adjustRightInd w:val="0"/>
        <w:spacing w:line="520" w:lineRule="exact"/>
        <w:ind w:firstLine="480"/>
        <w:jc w:val="left"/>
        <w:rPr>
          <w:kern w:val="0"/>
          <w:sz w:val="24"/>
        </w:rPr>
      </w:pPr>
      <w:r>
        <w:rPr>
          <w:kern w:val="0"/>
          <w:sz w:val="24"/>
        </w:rPr>
        <w:t>日期：                年       月       日</w:t>
      </w:r>
    </w:p>
    <w:p w14:paraId="5B990141">
      <w:pPr>
        <w:spacing w:line="460" w:lineRule="exact"/>
        <w:rPr>
          <w:b/>
          <w:sz w:val="24"/>
        </w:rPr>
      </w:pPr>
      <w:r>
        <w:rPr>
          <w:b/>
          <w:sz w:val="24"/>
        </w:rPr>
        <w:br w:type="page"/>
      </w:r>
      <w:r>
        <w:rPr>
          <w:b/>
          <w:sz w:val="24"/>
        </w:rPr>
        <w:t>附件2</w:t>
      </w:r>
    </w:p>
    <w:p w14:paraId="1A62399E">
      <w:pPr>
        <w:ind w:right="84"/>
        <w:jc w:val="center"/>
        <w:rPr>
          <w:b/>
          <w:sz w:val="24"/>
        </w:rPr>
      </w:pPr>
    </w:p>
    <w:p w14:paraId="1FFD2142">
      <w:pPr>
        <w:ind w:right="84"/>
        <w:jc w:val="center"/>
        <w:rPr>
          <w:b/>
          <w:sz w:val="24"/>
        </w:rPr>
      </w:pPr>
      <w:r>
        <w:rPr>
          <w:b/>
          <w:sz w:val="24"/>
        </w:rPr>
        <w:t>供应商资格声明函</w:t>
      </w:r>
    </w:p>
    <w:p w14:paraId="7F576B18">
      <w:pPr>
        <w:spacing w:line="360" w:lineRule="auto"/>
        <w:ind w:firstLine="420"/>
        <w:jc w:val="center"/>
        <w:rPr>
          <w:b/>
          <w:sz w:val="24"/>
        </w:rPr>
      </w:pPr>
    </w:p>
    <w:p w14:paraId="6404DB71">
      <w:pPr>
        <w:spacing w:line="360" w:lineRule="auto"/>
        <w:rPr>
          <w:sz w:val="24"/>
        </w:rPr>
      </w:pPr>
      <w:r>
        <w:rPr>
          <w:sz w:val="24"/>
        </w:rPr>
        <w:t>天津市政府采购中心：</w:t>
      </w:r>
    </w:p>
    <w:p w14:paraId="333847B5">
      <w:pPr>
        <w:spacing w:line="360" w:lineRule="auto"/>
        <w:ind w:firstLine="480" w:firstLineChars="200"/>
        <w:rPr>
          <w:sz w:val="24"/>
        </w:rPr>
      </w:pPr>
      <w:r>
        <w:rPr>
          <w:sz w:val="24"/>
        </w:rPr>
        <w:t>我单位自愿参与本项目的政府采购活动，郑重承诺如下：</w:t>
      </w:r>
    </w:p>
    <w:p w14:paraId="33F5735C">
      <w:pPr>
        <w:spacing w:line="360" w:lineRule="auto"/>
        <w:ind w:firstLine="480" w:firstLineChars="200"/>
        <w:rPr>
          <w:sz w:val="24"/>
        </w:rPr>
      </w:pPr>
      <w:r>
        <w:rPr>
          <w:sz w:val="24"/>
        </w:rPr>
        <w:t>（一）我单位具有良好的商业信誉和健全的财务会计制度；</w:t>
      </w:r>
    </w:p>
    <w:p w14:paraId="3A9D7C8F">
      <w:pPr>
        <w:spacing w:line="360" w:lineRule="auto"/>
        <w:ind w:firstLine="480" w:firstLineChars="200"/>
        <w:rPr>
          <w:sz w:val="24"/>
        </w:rPr>
      </w:pPr>
      <w:r>
        <w:rPr>
          <w:sz w:val="24"/>
        </w:rPr>
        <w:t>（二）我单位依法缴纳税收和社会保障资金；</w:t>
      </w:r>
    </w:p>
    <w:p w14:paraId="020014A9">
      <w:pPr>
        <w:spacing w:line="360" w:lineRule="auto"/>
        <w:ind w:firstLine="480" w:firstLineChars="200"/>
        <w:rPr>
          <w:sz w:val="24"/>
        </w:rPr>
      </w:pPr>
      <w:r>
        <w:rPr>
          <w:sz w:val="24"/>
        </w:rPr>
        <w:t>（三）我单位具备履行合同所必需的设备和专业技术能力；</w:t>
      </w:r>
    </w:p>
    <w:p w14:paraId="66A14FC1">
      <w:pPr>
        <w:spacing w:line="360" w:lineRule="auto"/>
        <w:ind w:firstLine="480" w:firstLineChars="200"/>
        <w:rPr>
          <w:sz w:val="24"/>
        </w:rPr>
      </w:pPr>
      <w:r>
        <w:rPr>
          <w:sz w:val="24"/>
        </w:rPr>
        <w:t>（四）参加政府采购活动前3年我单位在经营活动中没有重大违法记录；</w:t>
      </w:r>
    </w:p>
    <w:p w14:paraId="53F5FF8E">
      <w:pPr>
        <w:spacing w:line="360" w:lineRule="auto"/>
        <w:ind w:firstLine="480" w:firstLineChars="200"/>
        <w:rPr>
          <w:sz w:val="24"/>
        </w:rPr>
      </w:pPr>
      <w:r>
        <w:rPr>
          <w:sz w:val="24"/>
        </w:rPr>
        <w:t>（五）我单位不存在为采购项目提供整体设计、规范编制或者项目管理、监理、检测等服务后，再参加该采购项目的其他采购活动的情形。</w:t>
      </w:r>
    </w:p>
    <w:p w14:paraId="7C5F9DC7">
      <w:pPr>
        <w:spacing w:line="360" w:lineRule="auto"/>
        <w:ind w:firstLine="480" w:firstLineChars="200"/>
        <w:rPr>
          <w:sz w:val="24"/>
        </w:rPr>
      </w:pPr>
      <w:r>
        <w:rPr>
          <w:sz w:val="24"/>
        </w:rPr>
        <w:t>（六）与我单位存在“单位负责人为同一人或者存在直接控股、管理关系”的其他单位信息如下：</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8"/>
        <w:gridCol w:w="3874"/>
        <w:gridCol w:w="2840"/>
      </w:tblGrid>
      <w:tr w14:paraId="0A4C0C3E">
        <w:tc>
          <w:tcPr>
            <w:tcW w:w="1061" w:type="pct"/>
            <w:vAlign w:val="center"/>
          </w:tcPr>
          <w:p w14:paraId="16033D47">
            <w:pPr>
              <w:jc w:val="center"/>
              <w:rPr>
                <w:szCs w:val="21"/>
              </w:rPr>
            </w:pPr>
            <w:r>
              <w:rPr>
                <w:szCs w:val="21"/>
              </w:rPr>
              <w:t>序号</w:t>
            </w:r>
          </w:p>
        </w:tc>
        <w:tc>
          <w:tcPr>
            <w:tcW w:w="2273" w:type="pct"/>
            <w:vAlign w:val="center"/>
          </w:tcPr>
          <w:p w14:paraId="6BB91311">
            <w:pPr>
              <w:jc w:val="center"/>
              <w:rPr>
                <w:szCs w:val="21"/>
              </w:rPr>
            </w:pPr>
            <w:r>
              <w:rPr>
                <w:szCs w:val="21"/>
              </w:rPr>
              <w:t>单位名称</w:t>
            </w:r>
          </w:p>
        </w:tc>
        <w:tc>
          <w:tcPr>
            <w:tcW w:w="1667" w:type="pct"/>
            <w:vAlign w:val="center"/>
          </w:tcPr>
          <w:p w14:paraId="79A6B833">
            <w:pPr>
              <w:jc w:val="center"/>
              <w:rPr>
                <w:szCs w:val="21"/>
              </w:rPr>
            </w:pPr>
            <w:r>
              <w:rPr>
                <w:szCs w:val="21"/>
              </w:rPr>
              <w:t>相互关系类型</w:t>
            </w:r>
          </w:p>
        </w:tc>
      </w:tr>
      <w:tr w14:paraId="743C959E">
        <w:tc>
          <w:tcPr>
            <w:tcW w:w="1061" w:type="pct"/>
            <w:vAlign w:val="center"/>
          </w:tcPr>
          <w:p w14:paraId="663B360D">
            <w:pPr>
              <w:jc w:val="center"/>
              <w:rPr>
                <w:szCs w:val="21"/>
              </w:rPr>
            </w:pPr>
            <w:r>
              <w:rPr>
                <w:szCs w:val="21"/>
              </w:rPr>
              <w:t>1</w:t>
            </w:r>
          </w:p>
        </w:tc>
        <w:tc>
          <w:tcPr>
            <w:tcW w:w="2273" w:type="pct"/>
            <w:vAlign w:val="center"/>
          </w:tcPr>
          <w:p w14:paraId="4CBF1520">
            <w:pPr>
              <w:jc w:val="center"/>
              <w:rPr>
                <w:szCs w:val="21"/>
              </w:rPr>
            </w:pPr>
          </w:p>
        </w:tc>
        <w:tc>
          <w:tcPr>
            <w:tcW w:w="1667" w:type="pct"/>
            <w:vAlign w:val="center"/>
          </w:tcPr>
          <w:p w14:paraId="3467BC2A">
            <w:pPr>
              <w:jc w:val="center"/>
              <w:rPr>
                <w:szCs w:val="21"/>
              </w:rPr>
            </w:pPr>
          </w:p>
        </w:tc>
      </w:tr>
      <w:tr w14:paraId="487353DB">
        <w:tc>
          <w:tcPr>
            <w:tcW w:w="1061" w:type="pct"/>
            <w:vAlign w:val="center"/>
          </w:tcPr>
          <w:p w14:paraId="291B2F19">
            <w:pPr>
              <w:jc w:val="center"/>
              <w:rPr>
                <w:szCs w:val="21"/>
              </w:rPr>
            </w:pPr>
            <w:r>
              <w:rPr>
                <w:szCs w:val="21"/>
              </w:rPr>
              <w:t>2</w:t>
            </w:r>
          </w:p>
        </w:tc>
        <w:tc>
          <w:tcPr>
            <w:tcW w:w="2273" w:type="pct"/>
            <w:vAlign w:val="center"/>
          </w:tcPr>
          <w:p w14:paraId="7EE0E25D">
            <w:pPr>
              <w:jc w:val="center"/>
              <w:rPr>
                <w:szCs w:val="21"/>
              </w:rPr>
            </w:pPr>
          </w:p>
        </w:tc>
        <w:tc>
          <w:tcPr>
            <w:tcW w:w="1667" w:type="pct"/>
            <w:vAlign w:val="center"/>
          </w:tcPr>
          <w:p w14:paraId="4D284F1A">
            <w:pPr>
              <w:jc w:val="center"/>
              <w:rPr>
                <w:szCs w:val="21"/>
              </w:rPr>
            </w:pPr>
          </w:p>
        </w:tc>
      </w:tr>
      <w:tr w14:paraId="1C441445">
        <w:tc>
          <w:tcPr>
            <w:tcW w:w="1061" w:type="pct"/>
            <w:vAlign w:val="center"/>
          </w:tcPr>
          <w:p w14:paraId="42EA46A3">
            <w:pPr>
              <w:jc w:val="center"/>
              <w:rPr>
                <w:szCs w:val="21"/>
              </w:rPr>
            </w:pPr>
            <w:r>
              <w:rPr>
                <w:szCs w:val="21"/>
              </w:rPr>
              <w:t>3</w:t>
            </w:r>
          </w:p>
        </w:tc>
        <w:tc>
          <w:tcPr>
            <w:tcW w:w="2273" w:type="pct"/>
            <w:vAlign w:val="center"/>
          </w:tcPr>
          <w:p w14:paraId="2592CCC5">
            <w:pPr>
              <w:jc w:val="center"/>
              <w:rPr>
                <w:szCs w:val="21"/>
              </w:rPr>
            </w:pPr>
          </w:p>
        </w:tc>
        <w:tc>
          <w:tcPr>
            <w:tcW w:w="1667" w:type="pct"/>
            <w:vAlign w:val="center"/>
          </w:tcPr>
          <w:p w14:paraId="050380D9">
            <w:pPr>
              <w:jc w:val="center"/>
              <w:rPr>
                <w:szCs w:val="21"/>
              </w:rPr>
            </w:pPr>
          </w:p>
        </w:tc>
      </w:tr>
    </w:tbl>
    <w:p w14:paraId="4C8F3AC3">
      <w:pPr>
        <w:spacing w:line="360" w:lineRule="auto"/>
        <w:ind w:firstLine="480" w:firstLineChars="200"/>
        <w:rPr>
          <w:sz w:val="24"/>
        </w:rPr>
      </w:pPr>
      <w:r>
        <w:rPr>
          <w:sz w:val="24"/>
        </w:rPr>
        <w:t>上表未填写的，视为不存在第（六）条所列情形</w:t>
      </w:r>
    </w:p>
    <w:p w14:paraId="782C5A09">
      <w:pPr>
        <w:spacing w:line="360" w:lineRule="auto"/>
        <w:ind w:firstLine="480" w:firstLineChars="200"/>
        <w:rPr>
          <w:sz w:val="24"/>
        </w:rPr>
      </w:pPr>
    </w:p>
    <w:p w14:paraId="22775D06">
      <w:pPr>
        <w:spacing w:line="360" w:lineRule="auto"/>
        <w:ind w:firstLine="480" w:firstLineChars="200"/>
        <w:rPr>
          <w:sz w:val="24"/>
        </w:rPr>
      </w:pPr>
      <w:r>
        <w:rPr>
          <w:sz w:val="24"/>
        </w:rPr>
        <w:t>上述声明真实有效，否则我单位承担全部责任和不利后果。</w:t>
      </w:r>
    </w:p>
    <w:p w14:paraId="69C85ADB">
      <w:pPr>
        <w:spacing w:line="360" w:lineRule="auto"/>
        <w:ind w:firstLine="480" w:firstLineChars="200"/>
        <w:rPr>
          <w:sz w:val="24"/>
        </w:rPr>
      </w:pPr>
    </w:p>
    <w:p w14:paraId="1F6282F1">
      <w:pPr>
        <w:spacing w:line="360" w:lineRule="auto"/>
        <w:ind w:firstLine="240" w:firstLineChars="100"/>
        <w:rPr>
          <w:sz w:val="24"/>
        </w:rPr>
      </w:pPr>
      <w:r>
        <w:rPr>
          <w:sz w:val="24"/>
        </w:rPr>
        <w:t>供应商名称：</w:t>
      </w:r>
    </w:p>
    <w:p w14:paraId="2DD9325F">
      <w:pPr>
        <w:spacing w:line="360" w:lineRule="auto"/>
        <w:ind w:firstLine="240" w:firstLineChars="100"/>
        <w:rPr>
          <w:sz w:val="24"/>
        </w:rPr>
      </w:pPr>
    </w:p>
    <w:p w14:paraId="395A184C">
      <w:pPr>
        <w:spacing w:line="360" w:lineRule="auto"/>
        <w:ind w:firstLine="240" w:firstLineChars="100"/>
        <w:rPr>
          <w:sz w:val="24"/>
        </w:rPr>
      </w:pPr>
      <w:r>
        <w:rPr>
          <w:sz w:val="24"/>
        </w:rPr>
        <w:t xml:space="preserve">日期：  </w:t>
      </w:r>
    </w:p>
    <w:p w14:paraId="3747FD0B">
      <w:pPr>
        <w:spacing w:line="460" w:lineRule="exact"/>
        <w:rPr>
          <w:b/>
          <w:sz w:val="24"/>
        </w:rPr>
      </w:pPr>
    </w:p>
    <w:p w14:paraId="1ABD0F29">
      <w:pPr>
        <w:spacing w:line="460" w:lineRule="exact"/>
        <w:rPr>
          <w:b/>
          <w:sz w:val="24"/>
        </w:rPr>
      </w:pPr>
    </w:p>
    <w:p w14:paraId="7F624DE2">
      <w:pPr>
        <w:spacing w:line="460" w:lineRule="exact"/>
        <w:rPr>
          <w:b/>
          <w:sz w:val="24"/>
        </w:rPr>
      </w:pPr>
    </w:p>
    <w:p w14:paraId="1780D1F9">
      <w:pPr>
        <w:spacing w:line="460" w:lineRule="exact"/>
        <w:rPr>
          <w:b/>
          <w:sz w:val="24"/>
        </w:rPr>
      </w:pPr>
    </w:p>
    <w:p w14:paraId="2FD81FD3">
      <w:pPr>
        <w:spacing w:line="460" w:lineRule="exact"/>
        <w:rPr>
          <w:b/>
          <w:sz w:val="24"/>
        </w:rPr>
      </w:pPr>
    </w:p>
    <w:p w14:paraId="2E44EE05">
      <w:pPr>
        <w:spacing w:line="460" w:lineRule="exact"/>
        <w:rPr>
          <w:b/>
          <w:sz w:val="24"/>
        </w:rPr>
      </w:pPr>
    </w:p>
    <w:p w14:paraId="52073484">
      <w:pPr>
        <w:spacing w:line="460" w:lineRule="exact"/>
        <w:rPr>
          <w:b/>
          <w:sz w:val="24"/>
        </w:rPr>
      </w:pPr>
      <w:r>
        <w:rPr>
          <w:b/>
          <w:bCs/>
          <w:sz w:val="24"/>
        </w:rPr>
        <w:t>附件2-1：磋商文件第一部分供应商资格要求的证件</w:t>
      </w:r>
    </w:p>
    <w:p w14:paraId="56CDE4A5">
      <w:pPr>
        <w:spacing w:line="460" w:lineRule="exact"/>
        <w:ind w:left="192"/>
        <w:jc w:val="center"/>
        <w:rPr>
          <w:b/>
          <w:sz w:val="24"/>
        </w:rPr>
      </w:pPr>
    </w:p>
    <w:p w14:paraId="235FC839">
      <w:pPr>
        <w:spacing w:line="460" w:lineRule="exact"/>
        <w:ind w:left="192"/>
        <w:jc w:val="center"/>
        <w:rPr>
          <w:b/>
          <w:sz w:val="24"/>
        </w:rPr>
      </w:pPr>
    </w:p>
    <w:p w14:paraId="4F6676AA">
      <w:pPr>
        <w:spacing w:line="460" w:lineRule="exact"/>
        <w:ind w:left="192"/>
        <w:jc w:val="center"/>
        <w:rPr>
          <w:b/>
          <w:sz w:val="24"/>
        </w:rPr>
      </w:pPr>
    </w:p>
    <w:p w14:paraId="6A00DFE4">
      <w:pPr>
        <w:spacing w:line="460" w:lineRule="exact"/>
        <w:jc w:val="left"/>
        <w:rPr>
          <w:b/>
          <w:sz w:val="24"/>
        </w:rPr>
      </w:pPr>
      <w:r>
        <w:rPr>
          <w:b/>
          <w:sz w:val="24"/>
        </w:rPr>
        <w:br w:type="page"/>
      </w:r>
      <w:r>
        <w:rPr>
          <w:b/>
          <w:sz w:val="24"/>
        </w:rPr>
        <w:t>附件3</w:t>
      </w:r>
    </w:p>
    <w:p w14:paraId="1D1F562F">
      <w:pPr>
        <w:autoSpaceDN w:val="0"/>
        <w:spacing w:line="360" w:lineRule="auto"/>
        <w:jc w:val="center"/>
        <w:rPr>
          <w:b/>
          <w:bCs/>
          <w:sz w:val="24"/>
        </w:rPr>
      </w:pPr>
      <w:r>
        <w:rPr>
          <w:b/>
          <w:bCs/>
          <w:sz w:val="24"/>
        </w:rPr>
        <w:t>磋商代表人授权书</w:t>
      </w:r>
    </w:p>
    <w:p w14:paraId="6A635891">
      <w:pPr>
        <w:spacing w:line="360" w:lineRule="auto"/>
        <w:rPr>
          <w:sz w:val="24"/>
          <w:szCs w:val="21"/>
        </w:rPr>
      </w:pPr>
    </w:p>
    <w:p w14:paraId="2DB61F17">
      <w:pPr>
        <w:spacing w:line="360" w:lineRule="auto"/>
        <w:rPr>
          <w:sz w:val="24"/>
          <w:szCs w:val="21"/>
        </w:rPr>
      </w:pPr>
      <w:r>
        <w:rPr>
          <w:sz w:val="24"/>
          <w:szCs w:val="21"/>
        </w:rPr>
        <w:t>致：天津市政府采购中心</w:t>
      </w:r>
    </w:p>
    <w:p w14:paraId="089BFC2D">
      <w:pPr>
        <w:spacing w:line="360" w:lineRule="auto"/>
        <w:ind w:firstLine="480" w:firstLineChars="200"/>
        <w:rPr>
          <w:sz w:val="24"/>
          <w:szCs w:val="21"/>
        </w:rPr>
      </w:pPr>
      <w:r>
        <w:rPr>
          <w:sz w:val="24"/>
          <w:szCs w:val="21"/>
        </w:rPr>
        <w:t>我单位授权委托本月/上月（本月尚未缴纳社保的，则填写上月）由我单位缴纳社会保险的在职职工_______________（姓名）（身份证号码：____________________、联系电话：_______________）作为磋商代表人以我方的名义参加贵中心组织的______________________项目（项目编号：_______________）的政府采购活动，并代表我方全权办理针对上述项目的响应文件递交、磋商、响应文件澄清、签约等一切具体事务和签署相关文件。</w:t>
      </w:r>
    </w:p>
    <w:p w14:paraId="2A36C609">
      <w:pPr>
        <w:spacing w:line="360" w:lineRule="auto"/>
        <w:ind w:firstLine="480" w:firstLineChars="200"/>
        <w:rPr>
          <w:sz w:val="24"/>
          <w:szCs w:val="21"/>
        </w:rPr>
      </w:pPr>
      <w:r>
        <w:rPr>
          <w:sz w:val="24"/>
          <w:szCs w:val="21"/>
        </w:rPr>
        <w:t>我方对磋商代表人的签名事项负全部责任。</w:t>
      </w:r>
    </w:p>
    <w:p w14:paraId="67C7A6A9">
      <w:pPr>
        <w:spacing w:line="360" w:lineRule="auto"/>
        <w:ind w:firstLine="480" w:firstLineChars="200"/>
        <w:rPr>
          <w:sz w:val="24"/>
          <w:szCs w:val="21"/>
        </w:rPr>
      </w:pPr>
      <w:r>
        <w:rPr>
          <w:sz w:val="24"/>
          <w:szCs w:val="21"/>
        </w:rPr>
        <w:t>本授权书至磋商有效期结束前始终有效。</w:t>
      </w:r>
    </w:p>
    <w:p w14:paraId="3EFED198">
      <w:pPr>
        <w:spacing w:line="360" w:lineRule="auto"/>
        <w:ind w:firstLine="480" w:firstLineChars="200"/>
        <w:rPr>
          <w:sz w:val="24"/>
          <w:szCs w:val="21"/>
        </w:rPr>
      </w:pPr>
      <w:r>
        <w:rPr>
          <w:sz w:val="24"/>
          <w:szCs w:val="21"/>
        </w:rPr>
        <w:t>磋商代表人无转委托权，特此委托。</w:t>
      </w:r>
    </w:p>
    <w:p w14:paraId="10EFD75D">
      <w:pPr>
        <w:spacing w:line="360" w:lineRule="auto"/>
        <w:ind w:firstLine="480" w:firstLineChars="200"/>
        <w:rPr>
          <w:sz w:val="24"/>
        </w:rPr>
      </w:pPr>
    </w:p>
    <w:p w14:paraId="056D119A">
      <w:pPr>
        <w:spacing w:line="360" w:lineRule="auto"/>
        <w:ind w:firstLine="480" w:firstLineChars="200"/>
        <w:rPr>
          <w:sz w:val="24"/>
        </w:rPr>
      </w:pPr>
    </w:p>
    <w:p w14:paraId="3075DB63">
      <w:pPr>
        <w:spacing w:line="360" w:lineRule="auto"/>
        <w:ind w:firstLine="480" w:firstLineChars="200"/>
        <w:rPr>
          <w:sz w:val="24"/>
        </w:rPr>
      </w:pPr>
    </w:p>
    <w:p w14:paraId="2B89B729">
      <w:pPr>
        <w:spacing w:line="360" w:lineRule="auto"/>
        <w:ind w:firstLine="5040" w:firstLineChars="2100"/>
        <w:rPr>
          <w:sz w:val="24"/>
        </w:rPr>
      </w:pPr>
      <w:r>
        <w:rPr>
          <w:sz w:val="24"/>
        </w:rPr>
        <w:t xml:space="preserve">     年   月   日</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76964586">
        <w:tc>
          <w:tcPr>
            <w:tcW w:w="4264" w:type="dxa"/>
            <w:shd w:val="clear" w:color="auto" w:fill="auto"/>
          </w:tcPr>
          <w:p w14:paraId="434B39DD">
            <w:pPr>
              <w:spacing w:line="360" w:lineRule="auto"/>
              <w:jc w:val="left"/>
              <w:rPr>
                <w:sz w:val="24"/>
              </w:rPr>
            </w:pPr>
            <w:r>
              <w:rPr>
                <w:sz w:val="24"/>
              </w:rPr>
              <w:t>磋商代表人身份证正面</w:t>
            </w:r>
          </w:p>
          <w:p w14:paraId="5A194F8C">
            <w:pPr>
              <w:spacing w:line="360" w:lineRule="auto"/>
              <w:jc w:val="left"/>
              <w:rPr>
                <w:sz w:val="24"/>
              </w:rPr>
            </w:pPr>
          </w:p>
          <w:p w14:paraId="53F2EA82">
            <w:pPr>
              <w:spacing w:line="360" w:lineRule="auto"/>
              <w:jc w:val="left"/>
              <w:rPr>
                <w:sz w:val="24"/>
              </w:rPr>
            </w:pPr>
          </w:p>
          <w:p w14:paraId="777F0201">
            <w:pPr>
              <w:spacing w:line="360" w:lineRule="auto"/>
              <w:jc w:val="left"/>
              <w:rPr>
                <w:sz w:val="24"/>
              </w:rPr>
            </w:pPr>
          </w:p>
          <w:p w14:paraId="7A1A308C">
            <w:pPr>
              <w:spacing w:line="360" w:lineRule="auto"/>
              <w:jc w:val="left"/>
              <w:rPr>
                <w:sz w:val="24"/>
              </w:rPr>
            </w:pPr>
          </w:p>
          <w:p w14:paraId="429BCF1A">
            <w:pPr>
              <w:spacing w:line="360" w:lineRule="auto"/>
              <w:jc w:val="left"/>
              <w:rPr>
                <w:sz w:val="24"/>
              </w:rPr>
            </w:pPr>
          </w:p>
        </w:tc>
        <w:tc>
          <w:tcPr>
            <w:tcW w:w="4264" w:type="dxa"/>
            <w:shd w:val="clear" w:color="auto" w:fill="auto"/>
          </w:tcPr>
          <w:p w14:paraId="7E9C9D5A">
            <w:pPr>
              <w:spacing w:line="360" w:lineRule="auto"/>
              <w:jc w:val="left"/>
              <w:rPr>
                <w:sz w:val="24"/>
              </w:rPr>
            </w:pPr>
            <w:r>
              <w:rPr>
                <w:sz w:val="24"/>
              </w:rPr>
              <w:t>磋商代表人身份证背面</w:t>
            </w:r>
          </w:p>
        </w:tc>
      </w:tr>
    </w:tbl>
    <w:p w14:paraId="03EA7BEC">
      <w:pPr>
        <w:spacing w:line="360" w:lineRule="auto"/>
        <w:rPr>
          <w:sz w:val="24"/>
        </w:rPr>
      </w:pPr>
    </w:p>
    <w:p w14:paraId="0029716A">
      <w:pPr>
        <w:spacing w:line="460" w:lineRule="exact"/>
        <w:jc w:val="left"/>
        <w:rPr>
          <w:b/>
          <w:sz w:val="24"/>
        </w:rPr>
      </w:pPr>
      <w:r>
        <w:rPr>
          <w:b/>
          <w:sz w:val="24"/>
        </w:rPr>
        <w:br w:type="page"/>
      </w:r>
      <w:r>
        <w:rPr>
          <w:b/>
          <w:sz w:val="24"/>
        </w:rPr>
        <w:t>附件4-1</w:t>
      </w:r>
    </w:p>
    <w:p w14:paraId="04D02775">
      <w:pPr>
        <w:spacing w:line="460" w:lineRule="exact"/>
        <w:ind w:left="181"/>
        <w:jc w:val="center"/>
        <w:rPr>
          <w:b/>
          <w:sz w:val="24"/>
        </w:rPr>
      </w:pPr>
    </w:p>
    <w:p w14:paraId="0DC0A915">
      <w:pPr>
        <w:autoSpaceDN w:val="0"/>
        <w:spacing w:line="360" w:lineRule="auto"/>
        <w:jc w:val="center"/>
        <w:rPr>
          <w:b/>
          <w:bCs/>
          <w:sz w:val="24"/>
        </w:rPr>
      </w:pPr>
      <w:r>
        <w:rPr>
          <w:b/>
          <w:bCs/>
          <w:sz w:val="24"/>
        </w:rPr>
        <w:t>商务要求点对点应答表</w:t>
      </w:r>
    </w:p>
    <w:p w14:paraId="58E92F74">
      <w:pPr>
        <w:spacing w:line="460" w:lineRule="exact"/>
        <w:rPr>
          <w:sz w:val="24"/>
        </w:rPr>
      </w:pPr>
    </w:p>
    <w:p w14:paraId="7CBE9148">
      <w:pPr>
        <w:spacing w:line="460" w:lineRule="exact"/>
        <w:rPr>
          <w:sz w:val="24"/>
        </w:rPr>
      </w:pPr>
      <w:r>
        <w:rPr>
          <w:sz w:val="24"/>
        </w:rPr>
        <w:t>项目名称：</w:t>
      </w:r>
      <w:r>
        <w:rPr>
          <w:sz w:val="24"/>
          <w:u w:val="single"/>
        </w:rPr>
        <w:t xml:space="preserve">                    </w:t>
      </w:r>
    </w:p>
    <w:p w14:paraId="23939BB3">
      <w:pPr>
        <w:spacing w:line="460" w:lineRule="exact"/>
        <w:rPr>
          <w:sz w:val="24"/>
        </w:rPr>
      </w:pPr>
      <w:r>
        <w:rPr>
          <w:sz w:val="24"/>
        </w:rPr>
        <w:t>项目编号：</w:t>
      </w:r>
      <w:r>
        <w:rPr>
          <w:sz w:val="24"/>
          <w:u w:val="single"/>
        </w:rPr>
        <w:t xml:space="preserve">                    </w:t>
      </w:r>
    </w:p>
    <w:p w14:paraId="3D203894">
      <w:pPr>
        <w:spacing w:line="460" w:lineRule="exact"/>
        <w:rPr>
          <w:sz w:val="24"/>
          <w:u w:val="single"/>
        </w:rPr>
      </w:pPr>
      <w:r>
        <w:rPr>
          <w:sz w:val="24"/>
        </w:rPr>
        <w:t>包号：</w:t>
      </w:r>
      <w:r>
        <w:rPr>
          <w:sz w:val="24"/>
          <w:u w:val="single"/>
        </w:rPr>
        <w:t xml:space="preserve">                        </w:t>
      </w:r>
    </w:p>
    <w:p w14:paraId="026673BF">
      <w:pPr>
        <w:spacing w:line="460" w:lineRule="exact"/>
        <w:rPr>
          <w:sz w:val="24"/>
          <w:u w:val="single"/>
        </w:rPr>
      </w:pPr>
    </w:p>
    <w:tbl>
      <w:tblPr>
        <w:tblStyle w:val="19"/>
        <w:tblW w:w="5133" w:type="pct"/>
        <w:tblInd w:w="0" w:type="dxa"/>
        <w:tblLayout w:type="autofit"/>
        <w:tblCellMar>
          <w:top w:w="0" w:type="dxa"/>
          <w:left w:w="108" w:type="dxa"/>
          <w:bottom w:w="0" w:type="dxa"/>
          <w:right w:w="108" w:type="dxa"/>
        </w:tblCellMar>
      </w:tblPr>
      <w:tblGrid>
        <w:gridCol w:w="1704"/>
        <w:gridCol w:w="2229"/>
        <w:gridCol w:w="2549"/>
        <w:gridCol w:w="1134"/>
        <w:gridCol w:w="1133"/>
      </w:tblGrid>
      <w:tr w14:paraId="18726182">
        <w:trPr>
          <w:trHeight w:val="373" w:hRule="atLeast"/>
        </w:trPr>
        <w:tc>
          <w:tcPr>
            <w:tcW w:w="974" w:type="pct"/>
            <w:tcBorders>
              <w:top w:val="single" w:color="auto" w:sz="8" w:space="0"/>
              <w:left w:val="single" w:color="auto" w:sz="8" w:space="0"/>
              <w:bottom w:val="single" w:color="auto" w:sz="8" w:space="0"/>
              <w:right w:val="single" w:color="auto" w:sz="8" w:space="0"/>
            </w:tcBorders>
            <w:shd w:val="clear" w:color="auto" w:fill="auto"/>
            <w:vAlign w:val="center"/>
          </w:tcPr>
          <w:p w14:paraId="6C229D4E">
            <w:pPr>
              <w:widowControl/>
              <w:jc w:val="center"/>
              <w:rPr>
                <w:kern w:val="0"/>
                <w:szCs w:val="21"/>
              </w:rPr>
            </w:pPr>
            <w:r>
              <w:rPr>
                <w:kern w:val="0"/>
                <w:szCs w:val="21"/>
              </w:rPr>
              <w:t>序号</w:t>
            </w:r>
          </w:p>
        </w:tc>
        <w:tc>
          <w:tcPr>
            <w:tcW w:w="1274" w:type="pct"/>
            <w:tcBorders>
              <w:top w:val="single" w:color="auto" w:sz="8" w:space="0"/>
              <w:left w:val="nil"/>
              <w:bottom w:val="single" w:color="auto" w:sz="8" w:space="0"/>
              <w:right w:val="single" w:color="auto" w:sz="8" w:space="0"/>
            </w:tcBorders>
            <w:shd w:val="clear" w:color="auto" w:fill="auto"/>
            <w:vAlign w:val="center"/>
          </w:tcPr>
          <w:p w14:paraId="31D48C80">
            <w:pPr>
              <w:widowControl/>
              <w:jc w:val="center"/>
              <w:rPr>
                <w:kern w:val="0"/>
                <w:szCs w:val="21"/>
              </w:rPr>
            </w:pPr>
            <w:r>
              <w:rPr>
                <w:kern w:val="0"/>
                <w:szCs w:val="21"/>
              </w:rPr>
              <w:t>磋商文件要求</w:t>
            </w:r>
          </w:p>
        </w:tc>
        <w:tc>
          <w:tcPr>
            <w:tcW w:w="1457" w:type="pct"/>
            <w:tcBorders>
              <w:top w:val="single" w:color="auto" w:sz="8" w:space="0"/>
              <w:left w:val="nil"/>
              <w:bottom w:val="single" w:color="auto" w:sz="8" w:space="0"/>
              <w:right w:val="single" w:color="auto" w:sz="8" w:space="0"/>
            </w:tcBorders>
            <w:shd w:val="clear" w:color="auto" w:fill="auto"/>
            <w:vAlign w:val="center"/>
          </w:tcPr>
          <w:p w14:paraId="4422787F">
            <w:pPr>
              <w:widowControl/>
              <w:jc w:val="center"/>
              <w:rPr>
                <w:kern w:val="0"/>
                <w:szCs w:val="21"/>
              </w:rPr>
            </w:pPr>
            <w:r>
              <w:rPr>
                <w:kern w:val="0"/>
                <w:szCs w:val="21"/>
              </w:rPr>
              <w:t>响应应答</w:t>
            </w:r>
          </w:p>
        </w:tc>
        <w:tc>
          <w:tcPr>
            <w:tcW w:w="648" w:type="pct"/>
            <w:tcBorders>
              <w:top w:val="single" w:color="auto" w:sz="8" w:space="0"/>
              <w:left w:val="nil"/>
              <w:bottom w:val="single" w:color="auto" w:sz="8" w:space="0"/>
              <w:right w:val="single" w:color="auto" w:sz="8" w:space="0"/>
            </w:tcBorders>
            <w:shd w:val="clear" w:color="auto" w:fill="auto"/>
            <w:vAlign w:val="center"/>
          </w:tcPr>
          <w:p w14:paraId="4C49ACDD">
            <w:pPr>
              <w:widowControl/>
              <w:jc w:val="center"/>
              <w:rPr>
                <w:kern w:val="0"/>
                <w:szCs w:val="21"/>
              </w:rPr>
            </w:pPr>
            <w:r>
              <w:rPr>
                <w:kern w:val="0"/>
                <w:szCs w:val="21"/>
              </w:rPr>
              <w:t>偏离说明</w:t>
            </w:r>
          </w:p>
        </w:tc>
        <w:tc>
          <w:tcPr>
            <w:tcW w:w="647" w:type="pct"/>
            <w:tcBorders>
              <w:top w:val="single" w:color="auto" w:sz="8" w:space="0"/>
              <w:left w:val="nil"/>
              <w:bottom w:val="single" w:color="auto" w:sz="8" w:space="0"/>
              <w:right w:val="single" w:color="auto" w:sz="8" w:space="0"/>
            </w:tcBorders>
            <w:shd w:val="clear" w:color="auto" w:fill="auto"/>
            <w:vAlign w:val="center"/>
          </w:tcPr>
          <w:p w14:paraId="7AF7C62C">
            <w:pPr>
              <w:widowControl/>
              <w:jc w:val="center"/>
              <w:rPr>
                <w:kern w:val="0"/>
                <w:szCs w:val="21"/>
              </w:rPr>
            </w:pPr>
            <w:r>
              <w:rPr>
                <w:kern w:val="0"/>
                <w:szCs w:val="21"/>
              </w:rPr>
              <w:t>备注</w:t>
            </w:r>
          </w:p>
        </w:tc>
      </w:tr>
      <w:tr w14:paraId="134DBB51">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2062C41D">
            <w:pPr>
              <w:widowControl/>
              <w:jc w:val="left"/>
              <w:rPr>
                <w:kern w:val="0"/>
                <w:szCs w:val="21"/>
              </w:rPr>
            </w:pPr>
            <w:r>
              <w:rPr>
                <w:kern w:val="0"/>
                <w:szCs w:val="21"/>
              </w:rPr>
              <w:t>（一）报价要求</w:t>
            </w:r>
          </w:p>
        </w:tc>
      </w:tr>
      <w:tr w14:paraId="5D2D6EEA">
        <w:trPr>
          <w:trHeight w:val="46" w:hRule="atLeast"/>
        </w:trPr>
        <w:tc>
          <w:tcPr>
            <w:tcW w:w="974" w:type="pct"/>
            <w:tcBorders>
              <w:top w:val="nil"/>
              <w:left w:val="single" w:color="auto" w:sz="8" w:space="0"/>
              <w:bottom w:val="single" w:color="auto" w:sz="8" w:space="0"/>
              <w:right w:val="single" w:color="auto" w:sz="8" w:space="0"/>
            </w:tcBorders>
            <w:shd w:val="clear" w:color="auto" w:fill="auto"/>
            <w:vAlign w:val="center"/>
          </w:tcPr>
          <w:p w14:paraId="01E4C49A">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78C1E917">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7EEB8838">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2D80C799">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41B0F97F">
            <w:pPr>
              <w:widowControl/>
              <w:jc w:val="left"/>
              <w:rPr>
                <w:kern w:val="0"/>
                <w:szCs w:val="21"/>
              </w:rPr>
            </w:pPr>
            <w:r>
              <w:rPr>
                <w:kern w:val="0"/>
                <w:szCs w:val="21"/>
              </w:rPr>
              <w:t>　</w:t>
            </w:r>
          </w:p>
        </w:tc>
      </w:tr>
      <w:tr w14:paraId="3087311D">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00FE9FFA">
            <w:pPr>
              <w:widowControl/>
              <w:jc w:val="left"/>
              <w:rPr>
                <w:kern w:val="0"/>
                <w:szCs w:val="21"/>
              </w:rPr>
            </w:pPr>
            <w:r>
              <w:rPr>
                <w:kern w:val="0"/>
                <w:szCs w:val="21"/>
              </w:rPr>
              <w:t>（二）时间、地点要求</w:t>
            </w:r>
          </w:p>
        </w:tc>
      </w:tr>
      <w:tr w14:paraId="60B3DF44">
        <w:tc>
          <w:tcPr>
            <w:tcW w:w="974" w:type="pct"/>
            <w:tcBorders>
              <w:top w:val="nil"/>
              <w:left w:val="single" w:color="auto" w:sz="8" w:space="0"/>
              <w:bottom w:val="single" w:color="auto" w:sz="8" w:space="0"/>
              <w:right w:val="single" w:color="auto" w:sz="8" w:space="0"/>
            </w:tcBorders>
            <w:shd w:val="clear" w:color="auto" w:fill="auto"/>
            <w:vAlign w:val="center"/>
          </w:tcPr>
          <w:p w14:paraId="5FD5E1F4">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0D7CEBF0">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499D53CF">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7EFBBF89">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36217973">
            <w:pPr>
              <w:widowControl/>
              <w:jc w:val="left"/>
              <w:rPr>
                <w:kern w:val="0"/>
                <w:szCs w:val="21"/>
              </w:rPr>
            </w:pPr>
            <w:r>
              <w:rPr>
                <w:kern w:val="0"/>
                <w:szCs w:val="21"/>
              </w:rPr>
              <w:t>　</w:t>
            </w:r>
          </w:p>
        </w:tc>
      </w:tr>
      <w:tr w14:paraId="2292119D">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6271E58F">
            <w:pPr>
              <w:widowControl/>
              <w:jc w:val="left"/>
              <w:rPr>
                <w:kern w:val="0"/>
                <w:szCs w:val="21"/>
              </w:rPr>
            </w:pPr>
            <w:r>
              <w:rPr>
                <w:kern w:val="0"/>
                <w:szCs w:val="21"/>
              </w:rPr>
              <w:t>（三）付款方式</w:t>
            </w:r>
          </w:p>
        </w:tc>
      </w:tr>
      <w:tr w14:paraId="025866EB">
        <w:tc>
          <w:tcPr>
            <w:tcW w:w="974" w:type="pct"/>
            <w:tcBorders>
              <w:top w:val="nil"/>
              <w:left w:val="single" w:color="auto" w:sz="8" w:space="0"/>
              <w:bottom w:val="single" w:color="auto" w:sz="8" w:space="0"/>
              <w:right w:val="single" w:color="auto" w:sz="8" w:space="0"/>
            </w:tcBorders>
            <w:shd w:val="clear" w:color="auto" w:fill="auto"/>
            <w:vAlign w:val="center"/>
          </w:tcPr>
          <w:p w14:paraId="2E387F2A">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764F0AB1">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6EB7EF0B">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1D8B5771">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5565D0F9">
            <w:pPr>
              <w:widowControl/>
              <w:jc w:val="left"/>
              <w:rPr>
                <w:kern w:val="0"/>
                <w:szCs w:val="21"/>
              </w:rPr>
            </w:pPr>
            <w:r>
              <w:rPr>
                <w:kern w:val="0"/>
                <w:szCs w:val="21"/>
              </w:rPr>
              <w:t>　</w:t>
            </w:r>
          </w:p>
        </w:tc>
      </w:tr>
      <w:tr w14:paraId="2A0992BC">
        <w:tc>
          <w:tcPr>
            <w:tcW w:w="5000" w:type="pct"/>
            <w:gridSpan w:val="5"/>
            <w:tcBorders>
              <w:top w:val="single" w:color="auto" w:sz="8" w:space="0"/>
              <w:left w:val="single" w:color="auto" w:sz="8" w:space="0"/>
              <w:bottom w:val="single" w:color="auto" w:sz="8" w:space="0"/>
              <w:right w:val="single" w:color="000000" w:sz="8" w:space="0"/>
            </w:tcBorders>
            <w:shd w:val="clear" w:color="auto" w:fill="auto"/>
            <w:vAlign w:val="center"/>
          </w:tcPr>
          <w:p w14:paraId="1AB4F0C9">
            <w:pPr>
              <w:widowControl/>
              <w:jc w:val="left"/>
              <w:rPr>
                <w:kern w:val="0"/>
                <w:szCs w:val="21"/>
              </w:rPr>
            </w:pPr>
            <w:r>
              <w:rPr>
                <w:kern w:val="0"/>
                <w:szCs w:val="21"/>
              </w:rPr>
              <w:t>（四）投标保证金和履约保证金</w:t>
            </w:r>
          </w:p>
        </w:tc>
      </w:tr>
      <w:tr w14:paraId="567CA475">
        <w:tc>
          <w:tcPr>
            <w:tcW w:w="974" w:type="pct"/>
            <w:tcBorders>
              <w:top w:val="nil"/>
              <w:left w:val="single" w:color="auto" w:sz="8" w:space="0"/>
              <w:bottom w:val="single" w:color="auto" w:sz="8" w:space="0"/>
              <w:right w:val="single" w:color="auto" w:sz="8" w:space="0"/>
            </w:tcBorders>
            <w:shd w:val="clear" w:color="auto" w:fill="auto"/>
            <w:vAlign w:val="center"/>
          </w:tcPr>
          <w:p w14:paraId="5347C08C">
            <w:pPr>
              <w:widowControl/>
              <w:jc w:val="left"/>
              <w:rPr>
                <w:kern w:val="0"/>
                <w:szCs w:val="21"/>
              </w:rPr>
            </w:pPr>
            <w:r>
              <w:rPr>
                <w:kern w:val="0"/>
                <w:szCs w:val="21"/>
              </w:rPr>
              <w:t>　</w:t>
            </w:r>
          </w:p>
        </w:tc>
        <w:tc>
          <w:tcPr>
            <w:tcW w:w="1274" w:type="pct"/>
            <w:tcBorders>
              <w:top w:val="nil"/>
              <w:left w:val="nil"/>
              <w:bottom w:val="single" w:color="auto" w:sz="8" w:space="0"/>
              <w:right w:val="single" w:color="auto" w:sz="8" w:space="0"/>
            </w:tcBorders>
            <w:shd w:val="clear" w:color="auto" w:fill="auto"/>
            <w:vAlign w:val="center"/>
          </w:tcPr>
          <w:p w14:paraId="7FA0E42E">
            <w:pPr>
              <w:widowControl/>
              <w:jc w:val="left"/>
              <w:rPr>
                <w:kern w:val="0"/>
                <w:szCs w:val="21"/>
              </w:rPr>
            </w:pPr>
            <w:r>
              <w:rPr>
                <w:kern w:val="0"/>
                <w:szCs w:val="21"/>
              </w:rPr>
              <w:t>　</w:t>
            </w:r>
          </w:p>
        </w:tc>
        <w:tc>
          <w:tcPr>
            <w:tcW w:w="1457" w:type="pct"/>
            <w:tcBorders>
              <w:top w:val="nil"/>
              <w:left w:val="nil"/>
              <w:bottom w:val="single" w:color="auto" w:sz="8" w:space="0"/>
              <w:right w:val="single" w:color="auto" w:sz="8" w:space="0"/>
            </w:tcBorders>
            <w:shd w:val="clear" w:color="auto" w:fill="auto"/>
            <w:vAlign w:val="center"/>
          </w:tcPr>
          <w:p w14:paraId="5FB35B2D">
            <w:pPr>
              <w:widowControl/>
              <w:jc w:val="left"/>
              <w:rPr>
                <w:kern w:val="0"/>
                <w:szCs w:val="21"/>
              </w:rPr>
            </w:pPr>
            <w:r>
              <w:rPr>
                <w:kern w:val="0"/>
                <w:szCs w:val="21"/>
              </w:rPr>
              <w:t>　</w:t>
            </w:r>
          </w:p>
        </w:tc>
        <w:tc>
          <w:tcPr>
            <w:tcW w:w="648" w:type="pct"/>
            <w:tcBorders>
              <w:top w:val="nil"/>
              <w:left w:val="nil"/>
              <w:bottom w:val="single" w:color="auto" w:sz="8" w:space="0"/>
              <w:right w:val="single" w:color="auto" w:sz="8" w:space="0"/>
            </w:tcBorders>
            <w:shd w:val="clear" w:color="auto" w:fill="auto"/>
            <w:vAlign w:val="center"/>
          </w:tcPr>
          <w:p w14:paraId="55B662DB">
            <w:pPr>
              <w:widowControl/>
              <w:jc w:val="left"/>
              <w:rPr>
                <w:kern w:val="0"/>
                <w:szCs w:val="21"/>
              </w:rPr>
            </w:pPr>
            <w:r>
              <w:rPr>
                <w:kern w:val="0"/>
                <w:szCs w:val="21"/>
              </w:rPr>
              <w:t>　</w:t>
            </w:r>
          </w:p>
        </w:tc>
        <w:tc>
          <w:tcPr>
            <w:tcW w:w="647" w:type="pct"/>
            <w:tcBorders>
              <w:top w:val="nil"/>
              <w:left w:val="nil"/>
              <w:bottom w:val="single" w:color="auto" w:sz="8" w:space="0"/>
              <w:right w:val="single" w:color="auto" w:sz="8" w:space="0"/>
            </w:tcBorders>
            <w:shd w:val="clear" w:color="auto" w:fill="auto"/>
            <w:vAlign w:val="center"/>
          </w:tcPr>
          <w:p w14:paraId="68467E0B">
            <w:pPr>
              <w:widowControl/>
              <w:jc w:val="left"/>
              <w:rPr>
                <w:kern w:val="0"/>
                <w:szCs w:val="21"/>
              </w:rPr>
            </w:pPr>
            <w:r>
              <w:rPr>
                <w:kern w:val="0"/>
                <w:szCs w:val="21"/>
              </w:rPr>
              <w:t>　</w:t>
            </w:r>
          </w:p>
        </w:tc>
      </w:tr>
    </w:tbl>
    <w:p w14:paraId="7200C247">
      <w:pPr>
        <w:spacing w:line="620" w:lineRule="exact"/>
        <w:rPr>
          <w:sz w:val="24"/>
        </w:rPr>
      </w:pPr>
      <w:r>
        <w:rPr>
          <w:sz w:val="24"/>
        </w:rPr>
        <w:t>注：</w:t>
      </w:r>
    </w:p>
    <w:p w14:paraId="1A0A3D92">
      <w:pPr>
        <w:spacing w:line="360" w:lineRule="auto"/>
        <w:ind w:firstLine="480" w:firstLineChars="200"/>
        <w:rPr>
          <w:sz w:val="24"/>
        </w:rPr>
      </w:pPr>
      <w:r>
        <w:rPr>
          <w:rFonts w:hint="eastAsia"/>
          <w:sz w:val="24"/>
        </w:rPr>
        <w:t>1. 此表应按磋商文件商务要求中的全部内容逐项进行应答，未应答的，视为不满足磋商文件要求。</w:t>
      </w:r>
    </w:p>
    <w:p w14:paraId="7D1F9A94">
      <w:pPr>
        <w:spacing w:line="360" w:lineRule="auto"/>
        <w:ind w:firstLine="480" w:firstLineChars="200"/>
        <w:rPr>
          <w:sz w:val="24"/>
        </w:rPr>
      </w:pPr>
      <w:r>
        <w:rPr>
          <w:rFonts w:hint="eastAsia"/>
          <w:sz w:val="24"/>
        </w:rPr>
        <w:t>2</w:t>
      </w:r>
      <w:r>
        <w:rPr>
          <w:sz w:val="24"/>
        </w:rPr>
        <w:t>. 不如实填写偏离情况的</w:t>
      </w:r>
      <w:r>
        <w:rPr>
          <w:rFonts w:hint="eastAsia"/>
          <w:sz w:val="24"/>
        </w:rPr>
        <w:t>响应</w:t>
      </w:r>
      <w:r>
        <w:rPr>
          <w:sz w:val="24"/>
        </w:rPr>
        <w:t>文件将视为虚假材料。</w:t>
      </w:r>
    </w:p>
    <w:p w14:paraId="1ED66B77">
      <w:pPr>
        <w:spacing w:line="360" w:lineRule="auto"/>
        <w:ind w:firstLine="480" w:firstLineChars="200"/>
        <w:rPr>
          <w:sz w:val="24"/>
        </w:rPr>
      </w:pPr>
      <w:r>
        <w:rPr>
          <w:rFonts w:hint="eastAsia"/>
          <w:sz w:val="24"/>
        </w:rPr>
        <w:t>3</w:t>
      </w:r>
      <w:r>
        <w:rPr>
          <w:sz w:val="24"/>
        </w:rPr>
        <w:t>. “</w:t>
      </w:r>
      <w:r>
        <w:rPr>
          <w:rFonts w:hint="eastAsia"/>
          <w:sz w:val="24"/>
        </w:rPr>
        <w:t>磋商文件</w:t>
      </w:r>
      <w:r>
        <w:rPr>
          <w:sz w:val="24"/>
        </w:rPr>
        <w:t>要求”指磋商文件中规定的具体要求，“</w:t>
      </w:r>
      <w:r>
        <w:rPr>
          <w:rFonts w:hint="eastAsia"/>
          <w:sz w:val="24"/>
        </w:rPr>
        <w:t>响应</w:t>
      </w:r>
      <w:r>
        <w:rPr>
          <w:sz w:val="24"/>
        </w:rPr>
        <w:t>应答”指</w:t>
      </w:r>
      <w:r>
        <w:rPr>
          <w:rFonts w:hint="eastAsia"/>
          <w:sz w:val="24"/>
        </w:rPr>
        <w:t>响应</w:t>
      </w:r>
      <w:r>
        <w:rPr>
          <w:sz w:val="24"/>
        </w:rPr>
        <w:t>文件的具体内容。“偏离说明”指</w:t>
      </w:r>
      <w:r>
        <w:rPr>
          <w:rFonts w:hint="eastAsia"/>
          <w:sz w:val="24"/>
        </w:rPr>
        <w:t>磋商文件</w:t>
      </w:r>
      <w:r>
        <w:rPr>
          <w:sz w:val="24"/>
        </w:rPr>
        <w:t>要求与</w:t>
      </w:r>
      <w:r>
        <w:rPr>
          <w:rFonts w:hint="eastAsia"/>
          <w:sz w:val="24"/>
        </w:rPr>
        <w:t>响应</w:t>
      </w:r>
      <w:r>
        <w:rPr>
          <w:sz w:val="24"/>
        </w:rPr>
        <w:t>应答之间的不同之处。</w:t>
      </w:r>
    </w:p>
    <w:p w14:paraId="68299857">
      <w:pPr>
        <w:spacing w:line="360" w:lineRule="auto"/>
        <w:rPr>
          <w:sz w:val="24"/>
        </w:rPr>
      </w:pPr>
    </w:p>
    <w:p w14:paraId="0E0C23DD">
      <w:pPr>
        <w:spacing w:line="360" w:lineRule="auto"/>
        <w:ind w:firstLine="4080" w:firstLineChars="1700"/>
        <w:rPr>
          <w:sz w:val="24"/>
        </w:rPr>
      </w:pPr>
      <w:r>
        <w:rPr>
          <w:sz w:val="24"/>
        </w:rPr>
        <w:t>供应商名称：</w:t>
      </w:r>
    </w:p>
    <w:p w14:paraId="4ECD3F99">
      <w:pPr>
        <w:spacing w:line="360" w:lineRule="auto"/>
        <w:ind w:firstLine="4080" w:firstLineChars="1700"/>
        <w:rPr>
          <w:sz w:val="24"/>
        </w:rPr>
      </w:pPr>
    </w:p>
    <w:p w14:paraId="39F7493A">
      <w:pPr>
        <w:spacing w:line="360" w:lineRule="auto"/>
        <w:ind w:firstLine="4080"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1A2C90F">
      <w:pPr>
        <w:tabs>
          <w:tab w:val="left" w:pos="360"/>
        </w:tabs>
        <w:spacing w:after="312" w:afterLines="100" w:line="360" w:lineRule="auto"/>
        <w:rPr>
          <w:b/>
          <w:sz w:val="24"/>
        </w:rPr>
      </w:pPr>
      <w:r>
        <w:rPr>
          <w:sz w:val="24"/>
        </w:rPr>
        <w:br w:type="page"/>
      </w:r>
      <w:r>
        <w:rPr>
          <w:b/>
          <w:sz w:val="24"/>
        </w:rPr>
        <w:t>附件4-2</w:t>
      </w:r>
    </w:p>
    <w:p w14:paraId="3A932510">
      <w:pPr>
        <w:spacing w:line="360" w:lineRule="auto"/>
        <w:jc w:val="center"/>
        <w:rPr>
          <w:b/>
          <w:bCs/>
          <w:sz w:val="24"/>
          <w:szCs w:val="24"/>
        </w:rPr>
      </w:pPr>
      <w:r>
        <w:rPr>
          <w:rFonts w:ascii="宋体" w:hAnsi="宋体"/>
          <w:b/>
          <w:bCs/>
          <w:sz w:val="24"/>
          <w:szCs w:val="24"/>
        </w:rPr>
        <w:t>技术要求偏离应答表</w:t>
      </w:r>
    </w:p>
    <w:p w14:paraId="18A9A4DF">
      <w:pPr>
        <w:spacing w:line="460" w:lineRule="exact"/>
        <w:rPr>
          <w:sz w:val="24"/>
        </w:rPr>
      </w:pPr>
      <w:r>
        <w:rPr>
          <w:sz w:val="24"/>
        </w:rPr>
        <w:t>项目名称：</w:t>
      </w:r>
      <w:r>
        <w:rPr>
          <w:sz w:val="24"/>
          <w:u w:val="single"/>
        </w:rPr>
        <w:t xml:space="preserve">                    </w:t>
      </w:r>
    </w:p>
    <w:p w14:paraId="1A4C1715">
      <w:pPr>
        <w:spacing w:line="460" w:lineRule="exact"/>
        <w:rPr>
          <w:sz w:val="24"/>
        </w:rPr>
      </w:pPr>
      <w:r>
        <w:rPr>
          <w:sz w:val="24"/>
        </w:rPr>
        <w:t>项目编号：</w:t>
      </w:r>
      <w:r>
        <w:rPr>
          <w:sz w:val="24"/>
          <w:u w:val="single"/>
        </w:rPr>
        <w:t xml:space="preserve">                    </w:t>
      </w:r>
    </w:p>
    <w:p w14:paraId="3E18E129">
      <w:pPr>
        <w:spacing w:line="460" w:lineRule="exact"/>
        <w:rPr>
          <w:sz w:val="24"/>
          <w:u w:val="single"/>
        </w:rPr>
      </w:pPr>
      <w:r>
        <w:rPr>
          <w:sz w:val="24"/>
        </w:rPr>
        <w:t>包号：</w:t>
      </w:r>
      <w:r>
        <w:rPr>
          <w:sz w:val="24"/>
          <w:u w:val="single"/>
        </w:rPr>
        <w:t xml:space="preserve">                        </w:t>
      </w:r>
    </w:p>
    <w:p w14:paraId="32C37B16">
      <w:pPr>
        <w:spacing w:line="460" w:lineRule="exact"/>
        <w:rPr>
          <w:sz w:val="24"/>
          <w:szCs w:val="24"/>
          <w:u w:val="single"/>
        </w:rPr>
      </w:pPr>
    </w:p>
    <w:p w14:paraId="55FAFA6B">
      <w:pPr>
        <w:spacing w:line="360" w:lineRule="auto"/>
        <w:ind w:firstLine="482"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我单位在本项目服务过程中使用的第三方软件费用由投标人负责。我单位与第三方软件的版权与使用权产生任何争议，由我单位负责。我单位提供本项目开发全部源代码（拥有自主知识产权的产品和第三方产品除外），最终知识产权归采购人所有，并协助采购人完成版权注册，对采购人已有或将来的各业务系统对接工作免费开放接口协议、数据结构等与对接相关的所有资料。若本项目涉及对采购人原有系统的修改或升级业务，或涉及与采购人原有其他系统的对接业务，由采购人负责协调原有系统的接口协议、源代码、数据结构等与修改、升级或对接相关资料的开放，且不产生开放费用。如需原系统开发商配合，采购人负责协调。我单位严格遵守与采购人签订的保密协议，对上述开放资料严格保密，经采购人允许合规使用。除下表列出的偏离外，与磋商文件技术要求完全一致，并承担相应的法律责任。</w:t>
      </w:r>
    </w:p>
    <w:tbl>
      <w:tblPr>
        <w:tblStyle w:val="19"/>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4DA5B97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D06D27F">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6F132344">
            <w:pPr>
              <w:widowControl/>
              <w:snapToGrid w:val="0"/>
              <w:jc w:val="center"/>
              <w:rPr>
                <w:kern w:val="0"/>
                <w:sz w:val="24"/>
                <w:szCs w:val="24"/>
              </w:rPr>
            </w:pPr>
            <w:r>
              <w:rPr>
                <w:rFonts w:hint="eastAsia" w:ascii="宋体" w:hAnsi="宋体"/>
                <w:kern w:val="0"/>
                <w:sz w:val="24"/>
                <w:szCs w:val="24"/>
              </w:rPr>
              <w:t>磋商文件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0F5B424D">
            <w:pPr>
              <w:widowControl/>
              <w:snapToGrid w:val="0"/>
              <w:jc w:val="center"/>
              <w:rPr>
                <w:kern w:val="0"/>
                <w:sz w:val="24"/>
                <w:szCs w:val="24"/>
              </w:rPr>
            </w:pPr>
            <w:r>
              <w:rPr>
                <w:rFonts w:ascii="宋体" w:hAnsi="宋体"/>
                <w:kern w:val="0"/>
                <w:sz w:val="24"/>
                <w:szCs w:val="24"/>
              </w:rPr>
              <w:t>响应应答</w:t>
            </w:r>
          </w:p>
        </w:tc>
        <w:tc>
          <w:tcPr>
            <w:tcW w:w="2071" w:type="dxa"/>
            <w:tcBorders>
              <w:top w:val="single" w:color="auto" w:sz="4" w:space="0"/>
              <w:left w:val="single" w:color="auto" w:sz="4" w:space="0"/>
              <w:bottom w:val="single" w:color="auto" w:sz="4" w:space="0"/>
              <w:right w:val="single" w:color="auto" w:sz="4" w:space="0"/>
            </w:tcBorders>
            <w:vAlign w:val="center"/>
          </w:tcPr>
          <w:p w14:paraId="420A1383">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7614AD32">
            <w:pPr>
              <w:widowControl/>
              <w:snapToGrid w:val="0"/>
              <w:jc w:val="center"/>
              <w:rPr>
                <w:kern w:val="0"/>
                <w:sz w:val="24"/>
                <w:szCs w:val="24"/>
              </w:rPr>
            </w:pPr>
            <w:r>
              <w:rPr>
                <w:rFonts w:ascii="宋体" w:hAnsi="宋体"/>
                <w:kern w:val="0"/>
                <w:sz w:val="24"/>
                <w:szCs w:val="24"/>
              </w:rPr>
              <w:t>备注</w:t>
            </w:r>
          </w:p>
        </w:tc>
      </w:tr>
      <w:tr w14:paraId="1F31AC34">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67AFD969">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05F00FD">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73DCD030">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5851DAF0">
            <w:pPr>
              <w:widowControl/>
              <w:snapToGrid w:val="0"/>
              <w:jc w:val="center"/>
              <w:rPr>
                <w:kern w:val="0"/>
                <w:sz w:val="24"/>
                <w:szCs w:val="24"/>
              </w:rPr>
            </w:pPr>
            <w:r>
              <w:rPr>
                <w:rFonts w:hint="eastAsia"/>
                <w:kern w:val="0"/>
                <w:sz w:val="24"/>
                <w:szCs w:val="24"/>
              </w:rPr>
              <w:t>此表仅体现与磋商文件技术要求存在偏离的部分，无偏离的部分，无需填写。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091E651C">
            <w:pPr>
              <w:widowControl/>
              <w:snapToGrid w:val="0"/>
              <w:jc w:val="center"/>
              <w:rPr>
                <w:kern w:val="0"/>
                <w:sz w:val="24"/>
                <w:szCs w:val="24"/>
              </w:rPr>
            </w:pPr>
          </w:p>
        </w:tc>
      </w:tr>
      <w:tr w14:paraId="71E1C6B9">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A7E6724">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CE20D2B">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B1AA34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55090F44">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0546C562">
            <w:pPr>
              <w:widowControl/>
              <w:snapToGrid w:val="0"/>
              <w:jc w:val="center"/>
              <w:rPr>
                <w:kern w:val="0"/>
                <w:sz w:val="24"/>
                <w:szCs w:val="24"/>
              </w:rPr>
            </w:pPr>
          </w:p>
        </w:tc>
      </w:tr>
      <w:tr w14:paraId="47269739">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837407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7C3DC0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A5B3F9E">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67D89CB">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FD393F4">
            <w:pPr>
              <w:widowControl/>
              <w:snapToGrid w:val="0"/>
              <w:jc w:val="center"/>
              <w:rPr>
                <w:kern w:val="0"/>
                <w:sz w:val="24"/>
                <w:szCs w:val="24"/>
              </w:rPr>
            </w:pPr>
          </w:p>
        </w:tc>
      </w:tr>
      <w:tr w14:paraId="17E2900D">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3953C8C">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0F47EE9C">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3CAD5FF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19D556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6E7E8A0">
            <w:pPr>
              <w:widowControl/>
              <w:snapToGrid w:val="0"/>
              <w:jc w:val="center"/>
              <w:rPr>
                <w:kern w:val="0"/>
                <w:sz w:val="24"/>
                <w:szCs w:val="24"/>
              </w:rPr>
            </w:pPr>
          </w:p>
        </w:tc>
      </w:tr>
      <w:tr w14:paraId="0D10EC0B">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698D1A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54B982D">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2E2FC8D">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E352B31">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2050CC3E">
            <w:pPr>
              <w:widowControl/>
              <w:snapToGrid w:val="0"/>
              <w:jc w:val="center"/>
              <w:rPr>
                <w:kern w:val="0"/>
                <w:sz w:val="24"/>
                <w:szCs w:val="24"/>
              </w:rPr>
            </w:pPr>
          </w:p>
        </w:tc>
      </w:tr>
    </w:tbl>
    <w:p w14:paraId="3C01126A">
      <w:pPr>
        <w:snapToGrid w:val="0"/>
        <w:spacing w:line="360" w:lineRule="auto"/>
        <w:ind w:firstLine="480" w:firstLineChars="200"/>
        <w:rPr>
          <w:sz w:val="24"/>
          <w:szCs w:val="24"/>
        </w:rPr>
      </w:pPr>
      <w:r>
        <w:rPr>
          <w:rFonts w:ascii="宋体" w:hAnsi="宋体"/>
          <w:sz w:val="24"/>
          <w:szCs w:val="24"/>
        </w:rPr>
        <w:t>注：</w:t>
      </w:r>
    </w:p>
    <w:p w14:paraId="7EEE0F67">
      <w:pPr>
        <w:spacing w:line="360" w:lineRule="auto"/>
        <w:ind w:firstLine="480" w:firstLineChars="200"/>
        <w:rPr>
          <w:sz w:val="24"/>
          <w:szCs w:val="24"/>
        </w:rPr>
      </w:pPr>
      <w:r>
        <w:rPr>
          <w:rFonts w:hint="eastAsia"/>
          <w:sz w:val="24"/>
          <w:szCs w:val="24"/>
        </w:rPr>
        <w:t xml:space="preserve">1. </w:t>
      </w:r>
      <w:r>
        <w:rPr>
          <w:rFonts w:hint="eastAsia" w:ascii="宋体" w:hAnsi="宋体"/>
          <w:sz w:val="24"/>
          <w:szCs w:val="24"/>
        </w:rPr>
        <w:t>此表仅体现与磋商文件技术要求存在偏离的部分，无偏离的部分，无需填写。</w:t>
      </w:r>
    </w:p>
    <w:p w14:paraId="5C029952">
      <w:pPr>
        <w:spacing w:line="360" w:lineRule="auto"/>
        <w:ind w:firstLine="480" w:firstLineChars="200"/>
        <w:rPr>
          <w:sz w:val="24"/>
          <w:szCs w:val="24"/>
        </w:rPr>
      </w:pPr>
      <w:r>
        <w:rPr>
          <w:rFonts w:hint="eastAsia"/>
          <w:sz w:val="24"/>
          <w:szCs w:val="24"/>
        </w:rPr>
        <w:t>2</w:t>
      </w:r>
      <w:r>
        <w:rPr>
          <w:sz w:val="24"/>
          <w:szCs w:val="24"/>
        </w:rPr>
        <w:t xml:space="preserve">. </w:t>
      </w:r>
      <w:r>
        <w:rPr>
          <w:rFonts w:ascii="宋体" w:hAnsi="宋体"/>
          <w:sz w:val="24"/>
          <w:szCs w:val="24"/>
        </w:rPr>
        <w:t>不如实填写偏离情况的响应文件将视为虚假材料。</w:t>
      </w:r>
    </w:p>
    <w:p w14:paraId="5D4A0D4A">
      <w:pPr>
        <w:spacing w:line="360" w:lineRule="auto"/>
        <w:ind w:firstLine="480" w:firstLineChars="200"/>
        <w:rPr>
          <w:sz w:val="24"/>
          <w:szCs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磋商</w:t>
      </w:r>
      <w:r>
        <w:rPr>
          <w:rFonts w:ascii="宋体" w:hAnsi="宋体"/>
          <w:sz w:val="24"/>
          <w:szCs w:val="24"/>
        </w:rPr>
        <w:t>文件要求</w:t>
      </w:r>
      <w:r>
        <w:rPr>
          <w:rFonts w:hint="eastAsia"/>
          <w:sz w:val="24"/>
          <w:szCs w:val="24"/>
        </w:rPr>
        <w:t>”</w:t>
      </w:r>
      <w:r>
        <w:rPr>
          <w:rFonts w:ascii="宋体" w:hAnsi="宋体"/>
          <w:sz w:val="24"/>
          <w:szCs w:val="24"/>
        </w:rPr>
        <w:t>指磋商文件中规定的具体要求，“响应应答”指</w:t>
      </w:r>
      <w:r>
        <w:rPr>
          <w:rFonts w:hint="eastAsia" w:ascii="宋体" w:hAnsi="宋体"/>
          <w:sz w:val="24"/>
          <w:szCs w:val="24"/>
        </w:rPr>
        <w:t>响应文件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磋商</w:t>
      </w:r>
      <w:r>
        <w:rPr>
          <w:rFonts w:ascii="宋体" w:hAnsi="宋体"/>
          <w:sz w:val="24"/>
          <w:szCs w:val="24"/>
        </w:rPr>
        <w:t>文件中规定的具体要求与</w:t>
      </w:r>
      <w:r>
        <w:rPr>
          <w:rFonts w:hint="eastAsia" w:ascii="宋体" w:hAnsi="宋体"/>
          <w:sz w:val="24"/>
          <w:szCs w:val="24"/>
        </w:rPr>
        <w:t>响应</w:t>
      </w:r>
      <w:r>
        <w:rPr>
          <w:rFonts w:ascii="宋体" w:hAnsi="宋体"/>
          <w:sz w:val="24"/>
          <w:szCs w:val="24"/>
        </w:rPr>
        <w:t>文件的具体内容的不同之处。</w:t>
      </w:r>
    </w:p>
    <w:p w14:paraId="43DA50F9">
      <w:pPr>
        <w:spacing w:line="360" w:lineRule="auto"/>
        <w:rPr>
          <w:sz w:val="24"/>
        </w:rPr>
      </w:pPr>
    </w:p>
    <w:p w14:paraId="035AFAFC">
      <w:pPr>
        <w:spacing w:line="360" w:lineRule="auto"/>
        <w:ind w:firstLine="4080" w:firstLineChars="1700"/>
        <w:rPr>
          <w:sz w:val="24"/>
        </w:rPr>
      </w:pPr>
    </w:p>
    <w:p w14:paraId="376C199C">
      <w:pPr>
        <w:spacing w:line="360" w:lineRule="auto"/>
        <w:ind w:firstLine="4080" w:firstLineChars="1700"/>
        <w:rPr>
          <w:sz w:val="24"/>
        </w:rPr>
      </w:pPr>
      <w:r>
        <w:rPr>
          <w:sz w:val="24"/>
        </w:rPr>
        <w:t>供应商名称：</w:t>
      </w:r>
    </w:p>
    <w:p w14:paraId="5BA3DCE4">
      <w:pPr>
        <w:spacing w:line="360" w:lineRule="auto"/>
        <w:ind w:firstLine="4080" w:firstLineChars="1700"/>
        <w:rPr>
          <w:sz w:val="24"/>
        </w:rPr>
      </w:pPr>
    </w:p>
    <w:p w14:paraId="080704E6">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3292E88">
      <w:pPr>
        <w:spacing w:line="480" w:lineRule="auto"/>
        <w:rPr>
          <w:b/>
          <w:sz w:val="24"/>
        </w:rPr>
      </w:pPr>
      <w:r>
        <w:rPr>
          <w:b/>
          <w:sz w:val="24"/>
        </w:rPr>
        <w:br w:type="page"/>
      </w:r>
      <w:r>
        <w:rPr>
          <w:b/>
          <w:sz w:val="24"/>
        </w:rPr>
        <w:t>附件4-3</w:t>
      </w:r>
    </w:p>
    <w:p w14:paraId="69182F9B">
      <w:pPr>
        <w:spacing w:line="560" w:lineRule="exact"/>
        <w:jc w:val="center"/>
        <w:rPr>
          <w:b/>
          <w:sz w:val="24"/>
        </w:rPr>
      </w:pPr>
      <w:r>
        <w:rPr>
          <w:b/>
          <w:sz w:val="24"/>
        </w:rPr>
        <w:t>主要相关项目业绩一览表</w:t>
      </w:r>
    </w:p>
    <w:p w14:paraId="6C66EB7A">
      <w:pPr>
        <w:spacing w:line="460" w:lineRule="exact"/>
        <w:rPr>
          <w:sz w:val="24"/>
        </w:rPr>
      </w:pPr>
      <w:r>
        <w:rPr>
          <w:sz w:val="24"/>
        </w:rPr>
        <w:t>项目名称：</w:t>
      </w:r>
      <w:r>
        <w:rPr>
          <w:sz w:val="24"/>
          <w:u w:val="single"/>
        </w:rPr>
        <w:t xml:space="preserve">                    </w:t>
      </w:r>
    </w:p>
    <w:p w14:paraId="088DCB5B">
      <w:pPr>
        <w:spacing w:line="460" w:lineRule="exact"/>
        <w:rPr>
          <w:sz w:val="24"/>
        </w:rPr>
      </w:pPr>
      <w:r>
        <w:rPr>
          <w:sz w:val="24"/>
        </w:rPr>
        <w:t>项目编号：</w:t>
      </w:r>
      <w:r>
        <w:rPr>
          <w:sz w:val="24"/>
          <w:u w:val="single"/>
        </w:rPr>
        <w:t xml:space="preserve">                    </w:t>
      </w:r>
    </w:p>
    <w:p w14:paraId="43485068">
      <w:pPr>
        <w:spacing w:line="460" w:lineRule="exact"/>
        <w:rPr>
          <w:sz w:val="24"/>
          <w:u w:val="single"/>
        </w:rPr>
      </w:pPr>
      <w:r>
        <w:rPr>
          <w:sz w:val="24"/>
        </w:rPr>
        <w:t>包号：</w:t>
      </w:r>
      <w:r>
        <w:rPr>
          <w:sz w:val="24"/>
          <w:u w:val="single"/>
        </w:rPr>
        <w:t xml:space="preserve">                        </w:t>
      </w:r>
    </w:p>
    <w:p w14:paraId="3B9EBE78">
      <w:pPr>
        <w:spacing w:line="560" w:lineRule="exact"/>
        <w:jc w:val="center"/>
        <w:rPr>
          <w:b/>
          <w:sz w:val="24"/>
        </w:rPr>
      </w:pPr>
    </w:p>
    <w:tbl>
      <w:tblPr>
        <w:tblStyle w:val="19"/>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46DA152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868ED5F">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9FCCE5A">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70D6AE2C">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71C4FCC5">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19453B5E">
            <w:pPr>
              <w:snapToGrid w:val="0"/>
              <w:jc w:val="center"/>
              <w:rPr>
                <w:sz w:val="24"/>
              </w:rPr>
            </w:pPr>
            <w:r>
              <w:rPr>
                <w:sz w:val="24"/>
              </w:rPr>
              <w:t>项目起止时间</w:t>
            </w:r>
          </w:p>
        </w:tc>
      </w:tr>
      <w:tr w14:paraId="691BF10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D8ACE3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559D93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B90EE2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A2DD68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6DCFDB6">
            <w:pPr>
              <w:snapToGrid w:val="0"/>
              <w:jc w:val="center"/>
              <w:rPr>
                <w:sz w:val="24"/>
              </w:rPr>
            </w:pPr>
          </w:p>
        </w:tc>
      </w:tr>
      <w:tr w14:paraId="5724E4EC">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CC69BF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1B8761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6D1DA3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13214B4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B7AB357">
            <w:pPr>
              <w:snapToGrid w:val="0"/>
              <w:jc w:val="center"/>
              <w:rPr>
                <w:sz w:val="24"/>
              </w:rPr>
            </w:pPr>
          </w:p>
        </w:tc>
      </w:tr>
      <w:tr w14:paraId="229AF31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BD1C17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92AB2B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8D3135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E21CD7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523EB1A">
            <w:pPr>
              <w:snapToGrid w:val="0"/>
              <w:jc w:val="center"/>
              <w:rPr>
                <w:sz w:val="24"/>
              </w:rPr>
            </w:pPr>
          </w:p>
        </w:tc>
      </w:tr>
      <w:tr w14:paraId="429103A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7DFCFA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9CAA7F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0EF8631">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27850E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E661A15">
            <w:pPr>
              <w:snapToGrid w:val="0"/>
              <w:jc w:val="center"/>
              <w:rPr>
                <w:sz w:val="24"/>
              </w:rPr>
            </w:pPr>
          </w:p>
        </w:tc>
      </w:tr>
      <w:tr w14:paraId="026B7E0D">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DA8DED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BC87DB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2A56FDF">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486226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CB947FF">
            <w:pPr>
              <w:snapToGrid w:val="0"/>
              <w:jc w:val="center"/>
              <w:rPr>
                <w:sz w:val="24"/>
              </w:rPr>
            </w:pPr>
          </w:p>
        </w:tc>
      </w:tr>
      <w:tr w14:paraId="6A5A2DBE">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C72AF8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B346022">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DB463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1EBB32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1F1F198">
            <w:pPr>
              <w:snapToGrid w:val="0"/>
              <w:jc w:val="center"/>
              <w:rPr>
                <w:sz w:val="24"/>
              </w:rPr>
            </w:pPr>
          </w:p>
        </w:tc>
      </w:tr>
      <w:tr w14:paraId="2CE3331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86EECC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97DB44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2F1810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ADBD31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CC9F67E">
            <w:pPr>
              <w:snapToGrid w:val="0"/>
              <w:jc w:val="center"/>
              <w:rPr>
                <w:sz w:val="24"/>
              </w:rPr>
            </w:pPr>
          </w:p>
        </w:tc>
      </w:tr>
      <w:tr w14:paraId="2E120CA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91D524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84B9E2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042629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5F83FC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F4CA96F">
            <w:pPr>
              <w:snapToGrid w:val="0"/>
              <w:jc w:val="center"/>
              <w:rPr>
                <w:sz w:val="24"/>
              </w:rPr>
            </w:pPr>
          </w:p>
        </w:tc>
      </w:tr>
      <w:tr w14:paraId="0352FCB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3253F0A">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94CDC3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2330E5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C69EBE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7092FB5">
            <w:pPr>
              <w:snapToGrid w:val="0"/>
              <w:jc w:val="center"/>
              <w:rPr>
                <w:sz w:val="24"/>
              </w:rPr>
            </w:pPr>
          </w:p>
        </w:tc>
      </w:tr>
      <w:tr w14:paraId="00CD8334">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947430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107E87D">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BC80633">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261113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BF9AFE8">
            <w:pPr>
              <w:snapToGrid w:val="0"/>
              <w:jc w:val="center"/>
              <w:rPr>
                <w:sz w:val="24"/>
              </w:rPr>
            </w:pPr>
          </w:p>
        </w:tc>
      </w:tr>
      <w:tr w14:paraId="64E8A273">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E59A1B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3E0762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85C9465">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D6FB908">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645C731">
            <w:pPr>
              <w:snapToGrid w:val="0"/>
              <w:jc w:val="center"/>
              <w:rPr>
                <w:sz w:val="24"/>
              </w:rPr>
            </w:pPr>
          </w:p>
        </w:tc>
      </w:tr>
    </w:tbl>
    <w:p w14:paraId="4CE7B108">
      <w:pPr>
        <w:spacing w:line="560" w:lineRule="exact"/>
        <w:rPr>
          <w:sz w:val="24"/>
        </w:rPr>
      </w:pPr>
      <w:r>
        <w:rPr>
          <w:sz w:val="24"/>
        </w:rPr>
        <w:t>备注：投标人所列业绩应按第二部分的要求将证明材料按顺序附后。</w:t>
      </w:r>
    </w:p>
    <w:p w14:paraId="6DDD41C5">
      <w:pPr>
        <w:spacing w:line="560" w:lineRule="exact"/>
        <w:rPr>
          <w:sz w:val="24"/>
        </w:rPr>
      </w:pPr>
    </w:p>
    <w:p w14:paraId="35B47D27">
      <w:pPr>
        <w:spacing w:line="360" w:lineRule="auto"/>
        <w:rPr>
          <w:sz w:val="24"/>
        </w:rPr>
      </w:pPr>
      <w:r>
        <w:rPr>
          <w:sz w:val="24"/>
        </w:rPr>
        <w:t>供应商名称：</w:t>
      </w:r>
    </w:p>
    <w:p w14:paraId="14402CFC">
      <w:pPr>
        <w:spacing w:line="460" w:lineRule="exact"/>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ADB5B06">
      <w:pPr>
        <w:widowControl/>
        <w:jc w:val="left"/>
        <w:rPr>
          <w:sz w:val="24"/>
        </w:rPr>
      </w:pPr>
      <w:r>
        <w:rPr>
          <w:sz w:val="24"/>
        </w:rPr>
        <w:br w:type="page"/>
      </w:r>
    </w:p>
    <w:p w14:paraId="664BDA2C">
      <w:pPr>
        <w:spacing w:line="460" w:lineRule="exact"/>
        <w:rPr>
          <w:b/>
          <w:sz w:val="24"/>
        </w:rPr>
      </w:pPr>
      <w:r>
        <w:rPr>
          <w:b/>
          <w:sz w:val="24"/>
        </w:rPr>
        <w:t>附件5：评分因素中要求的各项方案、证明材料等</w:t>
      </w:r>
    </w:p>
    <w:p w14:paraId="6B66E238">
      <w:pPr>
        <w:spacing w:line="620" w:lineRule="exact"/>
        <w:rPr>
          <w:b/>
          <w:sz w:val="24"/>
        </w:rPr>
      </w:pPr>
      <w:r>
        <w:rPr>
          <w:b/>
          <w:sz w:val="24"/>
        </w:rPr>
        <w:br w:type="page"/>
      </w:r>
      <w:r>
        <w:rPr>
          <w:b/>
          <w:sz w:val="24"/>
        </w:rPr>
        <w:t>附件6</w:t>
      </w:r>
    </w:p>
    <w:p w14:paraId="5E52A98E">
      <w:pPr>
        <w:autoSpaceDE w:val="0"/>
        <w:autoSpaceDN w:val="0"/>
        <w:spacing w:line="480" w:lineRule="auto"/>
        <w:jc w:val="center"/>
        <w:rPr>
          <w:sz w:val="24"/>
          <w:szCs w:val="24"/>
        </w:rPr>
      </w:pPr>
      <w:r>
        <w:rPr>
          <w:b/>
          <w:sz w:val="24"/>
          <w:szCs w:val="24"/>
        </w:rPr>
        <w:t>中小企业声明函（服务）</w:t>
      </w:r>
    </w:p>
    <w:p w14:paraId="53D0D8D2">
      <w:pPr>
        <w:widowControl/>
        <w:spacing w:line="500" w:lineRule="exact"/>
        <w:ind w:firstLine="480"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40B0058E">
      <w:pPr>
        <w:autoSpaceDE w:val="0"/>
        <w:autoSpaceDN w:val="0"/>
        <w:spacing w:line="500" w:lineRule="exact"/>
        <w:ind w:firstLine="480"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rFonts w:hint="eastAsia"/>
          <w:sz w:val="24"/>
          <w:szCs w:val="24"/>
          <w:u w:val="single"/>
        </w:rPr>
        <w:t>软件</w:t>
      </w:r>
      <w:r>
        <w:rPr>
          <w:sz w:val="24"/>
          <w:szCs w:val="24"/>
          <w:u w:val="single"/>
        </w:rPr>
        <w:t xml:space="preserve">和信息技术服务业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2C9ACCBD">
      <w:pPr>
        <w:autoSpaceDE w:val="0"/>
        <w:autoSpaceDN w:val="0"/>
        <w:spacing w:line="500" w:lineRule="exact"/>
        <w:ind w:firstLine="480"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4A03ADAC">
      <w:pPr>
        <w:autoSpaceDE w:val="0"/>
        <w:autoSpaceDN w:val="0"/>
        <w:spacing w:line="500" w:lineRule="exact"/>
        <w:ind w:left="641"/>
        <w:jc w:val="left"/>
        <w:rPr>
          <w:sz w:val="24"/>
          <w:szCs w:val="24"/>
        </w:rPr>
      </w:pPr>
      <w:r>
        <w:rPr>
          <w:sz w:val="24"/>
          <w:szCs w:val="24"/>
        </w:rPr>
        <w:t>……</w:t>
      </w:r>
    </w:p>
    <w:p w14:paraId="7CC8F4ED">
      <w:pPr>
        <w:autoSpaceDE w:val="0"/>
        <w:autoSpaceDN w:val="0"/>
        <w:spacing w:line="500" w:lineRule="exact"/>
        <w:ind w:firstLine="480"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305D9709">
      <w:pPr>
        <w:autoSpaceDE w:val="0"/>
        <w:autoSpaceDN w:val="0"/>
        <w:spacing w:line="500" w:lineRule="exact"/>
        <w:ind w:firstLine="480" w:firstLineChars="200"/>
        <w:jc w:val="left"/>
        <w:rPr>
          <w:sz w:val="24"/>
          <w:szCs w:val="24"/>
        </w:rPr>
      </w:pPr>
      <w:r>
        <w:rPr>
          <w:sz w:val="24"/>
          <w:szCs w:val="24"/>
        </w:rPr>
        <w:t>本企业对上述声明内容的真实性负责。如有虚假，将依法承担相应责任。</w:t>
      </w:r>
    </w:p>
    <w:p w14:paraId="3AF1274C">
      <w:pPr>
        <w:autoSpaceDE w:val="0"/>
        <w:autoSpaceDN w:val="0"/>
        <w:spacing w:line="500" w:lineRule="exact"/>
        <w:ind w:left="3840"/>
        <w:jc w:val="left"/>
        <w:rPr>
          <w:sz w:val="24"/>
          <w:szCs w:val="24"/>
        </w:rPr>
      </w:pPr>
      <w:r>
        <w:rPr>
          <w:sz w:val="24"/>
          <w:szCs w:val="24"/>
        </w:rPr>
        <w:t>供应商名称：</w:t>
      </w:r>
    </w:p>
    <w:p w14:paraId="2BF390F2">
      <w:pPr>
        <w:autoSpaceDE w:val="0"/>
        <w:autoSpaceDN w:val="0"/>
        <w:spacing w:line="500" w:lineRule="exact"/>
        <w:ind w:left="3840"/>
        <w:jc w:val="left"/>
        <w:rPr>
          <w:sz w:val="32"/>
        </w:rPr>
      </w:pPr>
      <w:r>
        <w:rPr>
          <w:sz w:val="24"/>
          <w:szCs w:val="24"/>
        </w:rPr>
        <w:t>日期：</w:t>
      </w:r>
    </w:p>
    <w:p w14:paraId="399A1B64">
      <w:pPr>
        <w:spacing w:line="360" w:lineRule="auto"/>
        <w:ind w:right="84" w:firstLine="241" w:firstLineChars="100"/>
        <w:rPr>
          <w:b/>
          <w:sz w:val="24"/>
          <w:szCs w:val="24"/>
        </w:rPr>
      </w:pPr>
      <w:r>
        <w:rPr>
          <w:b/>
          <w:sz w:val="24"/>
          <w:szCs w:val="24"/>
        </w:rPr>
        <w:t>注：</w:t>
      </w:r>
    </w:p>
    <w:p w14:paraId="3F71E2B2">
      <w:pPr>
        <w:spacing w:line="360" w:lineRule="auto"/>
        <w:ind w:firstLine="482" w:firstLineChars="200"/>
        <w:rPr>
          <w:b/>
          <w:sz w:val="24"/>
          <w:szCs w:val="24"/>
        </w:rPr>
      </w:pPr>
      <w:bookmarkStart w:id="11" w:name="OLE_LINK14"/>
      <w:bookmarkStart w:id="12" w:name="OLE_LINK13"/>
      <w:r>
        <w:rPr>
          <w:b/>
          <w:sz w:val="24"/>
          <w:szCs w:val="24"/>
        </w:rPr>
        <w:t>1.标的名称须按照采购文件中明确的标的名称进行填写；所属行业须按照采购文件中明确的所属行业进行填写。</w:t>
      </w:r>
    </w:p>
    <w:p w14:paraId="7F1F8A8D">
      <w:pPr>
        <w:spacing w:line="360" w:lineRule="auto"/>
        <w:ind w:firstLine="482" w:firstLineChars="200"/>
        <w:rPr>
          <w:b/>
          <w:sz w:val="24"/>
          <w:szCs w:val="24"/>
        </w:rPr>
      </w:pPr>
      <w:r>
        <w:rPr>
          <w:b/>
          <w:sz w:val="24"/>
          <w:szCs w:val="24"/>
        </w:rPr>
        <w:t>2.从业人员、营业收入、资产总额填报上一年度数据，无上一年度数据的新成立企业可不填报。</w:t>
      </w:r>
    </w:p>
    <w:p w14:paraId="0CC868EB">
      <w:pPr>
        <w:spacing w:line="360" w:lineRule="auto"/>
        <w:ind w:firstLine="482" w:firstLineChars="200"/>
        <w:rPr>
          <w:b/>
          <w:bCs/>
          <w:sz w:val="24"/>
        </w:rPr>
      </w:pPr>
      <w:r>
        <w:rPr>
          <w:b/>
          <w:sz w:val="24"/>
          <w:szCs w:val="21"/>
        </w:rPr>
        <w:t>3.中标（成交）供应商享受中小企业扶持政策的，将随中标（成交）结果同时公告其《中小企业声明函》，接受社会监督。</w:t>
      </w:r>
      <w:r>
        <w:rPr>
          <w:b/>
          <w:bCs/>
          <w:sz w:val="24"/>
        </w:rPr>
        <w:br w:type="page"/>
      </w:r>
    </w:p>
    <w:p w14:paraId="562CAE4D">
      <w:pPr>
        <w:autoSpaceDN w:val="0"/>
        <w:spacing w:line="360" w:lineRule="auto"/>
        <w:rPr>
          <w:b/>
          <w:bCs/>
          <w:sz w:val="24"/>
        </w:rPr>
      </w:pPr>
      <w:r>
        <w:rPr>
          <w:b/>
          <w:bCs/>
          <w:sz w:val="24"/>
        </w:rPr>
        <w:t>附件7</w:t>
      </w:r>
    </w:p>
    <w:p w14:paraId="5583E629">
      <w:pPr>
        <w:autoSpaceDN w:val="0"/>
        <w:spacing w:line="360" w:lineRule="auto"/>
        <w:jc w:val="left"/>
        <w:rPr>
          <w:b/>
          <w:bCs/>
          <w:sz w:val="24"/>
        </w:rPr>
      </w:pPr>
      <w:r>
        <w:rPr>
          <w:b/>
          <w:kern w:val="0"/>
          <w:sz w:val="24"/>
          <w:szCs w:val="21"/>
        </w:rPr>
        <w:t>若不是残疾人福利性单位，响应文件中可不提供此声明函</w:t>
      </w:r>
    </w:p>
    <w:p w14:paraId="5E4E798D">
      <w:pPr>
        <w:autoSpaceDN w:val="0"/>
        <w:spacing w:line="360" w:lineRule="auto"/>
        <w:jc w:val="center"/>
        <w:rPr>
          <w:b/>
          <w:bCs/>
          <w:sz w:val="24"/>
        </w:rPr>
      </w:pPr>
    </w:p>
    <w:bookmarkEnd w:id="11"/>
    <w:bookmarkEnd w:id="12"/>
    <w:p w14:paraId="1B66F3E6">
      <w:pPr>
        <w:snapToGrid w:val="0"/>
        <w:spacing w:line="360" w:lineRule="auto"/>
        <w:jc w:val="center"/>
        <w:rPr>
          <w:b/>
          <w:bCs/>
          <w:sz w:val="24"/>
        </w:rPr>
      </w:pPr>
      <w:r>
        <w:rPr>
          <w:b/>
          <w:bCs/>
          <w:sz w:val="24"/>
        </w:rPr>
        <w:t>残疾人福利性单位声明函</w:t>
      </w:r>
    </w:p>
    <w:p w14:paraId="608F164C">
      <w:pPr>
        <w:snapToGrid w:val="0"/>
        <w:spacing w:line="360" w:lineRule="auto"/>
        <w:ind w:firstLine="482" w:firstLineChars="200"/>
        <w:jc w:val="left"/>
        <w:rPr>
          <w:b/>
          <w:bCs/>
          <w:sz w:val="24"/>
        </w:rPr>
      </w:pPr>
    </w:p>
    <w:p w14:paraId="75AD8DB4">
      <w:pPr>
        <w:snapToGrid w:val="0"/>
        <w:spacing w:line="360" w:lineRule="auto"/>
        <w:ind w:firstLine="480" w:firstLineChars="200"/>
        <w:jc w:val="left"/>
        <w:rPr>
          <w:bCs/>
          <w:sz w:val="24"/>
        </w:rPr>
      </w:pPr>
      <w:r>
        <w:rPr>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DFDDACB">
      <w:pPr>
        <w:snapToGrid w:val="0"/>
        <w:spacing w:line="360" w:lineRule="auto"/>
        <w:ind w:firstLine="480" w:firstLineChars="200"/>
        <w:jc w:val="left"/>
        <w:rPr>
          <w:bCs/>
          <w:sz w:val="24"/>
        </w:rPr>
      </w:pPr>
      <w:r>
        <w:rPr>
          <w:bCs/>
          <w:sz w:val="24"/>
        </w:rPr>
        <w:t>本单位对上述声明的真实性负责。如有虚假，将依法承担相应责任。</w:t>
      </w:r>
    </w:p>
    <w:p w14:paraId="3AD9C4A6">
      <w:pPr>
        <w:snapToGrid w:val="0"/>
        <w:spacing w:line="360" w:lineRule="auto"/>
        <w:ind w:firstLine="480" w:firstLineChars="200"/>
        <w:jc w:val="left"/>
        <w:rPr>
          <w:bCs/>
          <w:sz w:val="24"/>
        </w:rPr>
      </w:pPr>
    </w:p>
    <w:p w14:paraId="6603B7AA">
      <w:pPr>
        <w:snapToGrid w:val="0"/>
        <w:spacing w:line="360" w:lineRule="auto"/>
        <w:ind w:firstLine="480" w:firstLineChars="200"/>
        <w:jc w:val="left"/>
        <w:rPr>
          <w:bCs/>
          <w:sz w:val="24"/>
        </w:rPr>
      </w:pPr>
    </w:p>
    <w:p w14:paraId="1EA13F06">
      <w:pPr>
        <w:snapToGrid w:val="0"/>
        <w:spacing w:line="360" w:lineRule="auto"/>
        <w:ind w:firstLine="480" w:firstLineChars="200"/>
        <w:jc w:val="left"/>
        <w:rPr>
          <w:bCs/>
          <w:sz w:val="24"/>
        </w:rPr>
      </w:pPr>
      <w:r>
        <w:rPr>
          <w:bCs/>
          <w:sz w:val="24"/>
        </w:rPr>
        <w:t xml:space="preserve">               </w:t>
      </w:r>
      <w:r>
        <w:rPr>
          <w:sz w:val="24"/>
          <w:szCs w:val="24"/>
        </w:rPr>
        <w:t>供应商名称：</w:t>
      </w:r>
    </w:p>
    <w:p w14:paraId="2AFC3E11">
      <w:pPr>
        <w:snapToGrid w:val="0"/>
        <w:spacing w:line="360" w:lineRule="auto"/>
        <w:ind w:firstLine="480" w:firstLineChars="200"/>
        <w:jc w:val="left"/>
        <w:rPr>
          <w:bCs/>
          <w:sz w:val="24"/>
        </w:rPr>
      </w:pPr>
    </w:p>
    <w:p w14:paraId="3FF80880">
      <w:pPr>
        <w:snapToGrid w:val="0"/>
        <w:spacing w:line="360" w:lineRule="auto"/>
        <w:ind w:firstLine="480" w:firstLineChars="200"/>
        <w:jc w:val="left"/>
        <w:rPr>
          <w:sz w:val="24"/>
          <w:szCs w:val="21"/>
        </w:rPr>
      </w:pPr>
      <w:r>
        <w:rPr>
          <w:bCs/>
          <w:sz w:val="24"/>
        </w:rPr>
        <w:t xml:space="preserve">               日  期：</w:t>
      </w:r>
    </w:p>
    <w:p w14:paraId="5EF2B314">
      <w:pPr>
        <w:snapToGrid w:val="0"/>
        <w:spacing w:line="360" w:lineRule="auto"/>
        <w:ind w:firstLine="480" w:firstLineChars="200"/>
        <w:jc w:val="left"/>
        <w:rPr>
          <w:sz w:val="24"/>
          <w:szCs w:val="21"/>
        </w:rPr>
      </w:pPr>
    </w:p>
    <w:p w14:paraId="5F0D52B4">
      <w:pPr>
        <w:snapToGrid w:val="0"/>
        <w:spacing w:line="360" w:lineRule="auto"/>
        <w:ind w:firstLine="480" w:firstLineChars="200"/>
        <w:rPr>
          <w:sz w:val="24"/>
          <w:szCs w:val="21"/>
        </w:rPr>
      </w:pPr>
      <w:r>
        <w:rPr>
          <w:sz w:val="24"/>
          <w:szCs w:val="21"/>
        </w:rPr>
        <w:t>注：</w:t>
      </w:r>
    </w:p>
    <w:p w14:paraId="1B6D3BFB">
      <w:pPr>
        <w:snapToGrid w:val="0"/>
        <w:spacing w:line="360" w:lineRule="auto"/>
        <w:ind w:firstLine="482" w:firstLineChars="200"/>
        <w:rPr>
          <w:b/>
          <w:sz w:val="24"/>
          <w:szCs w:val="21"/>
        </w:rPr>
      </w:pPr>
      <w:r>
        <w:rPr>
          <w:b/>
          <w:sz w:val="24"/>
          <w:szCs w:val="21"/>
        </w:rPr>
        <w:t>中标（成交）供应商为残疾人福利性单位的，将随中标（成交）结果同时公告其《残疾人福利性单位声明函》，接受社会监督。</w:t>
      </w:r>
    </w:p>
    <w:p w14:paraId="1AA8BC09">
      <w:pPr>
        <w:snapToGrid w:val="0"/>
        <w:spacing w:line="360" w:lineRule="auto"/>
        <w:ind w:firstLine="482" w:firstLineChars="200"/>
        <w:rPr>
          <w:b/>
          <w:sz w:val="24"/>
          <w:szCs w:val="21"/>
        </w:rPr>
      </w:pPr>
      <w:r>
        <w:rPr>
          <w:b/>
          <w:kern w:val="0"/>
          <w:sz w:val="24"/>
          <w:szCs w:val="21"/>
        </w:rPr>
        <w:t>若不是残疾人福利性单位，响应文件中可不提供此声明函。</w:t>
      </w:r>
    </w:p>
    <w:p w14:paraId="4BEFD396">
      <w:pPr>
        <w:snapToGrid w:val="0"/>
        <w:spacing w:line="360" w:lineRule="auto"/>
        <w:ind w:firstLine="480" w:firstLineChars="200"/>
        <w:rPr>
          <w:sz w:val="24"/>
          <w:szCs w:val="21"/>
        </w:rPr>
      </w:pPr>
    </w:p>
    <w:p w14:paraId="01E79E84">
      <w:pPr>
        <w:tabs>
          <w:tab w:val="left" w:pos="360"/>
        </w:tabs>
        <w:spacing w:line="360" w:lineRule="auto"/>
        <w:rPr>
          <w:szCs w:val="21"/>
        </w:rPr>
      </w:pPr>
      <w:r>
        <w:rPr>
          <w:szCs w:val="21"/>
        </w:rPr>
        <w:br w:type="page"/>
      </w:r>
      <w:r>
        <w:rPr>
          <w:b/>
          <w:sz w:val="24"/>
        </w:rPr>
        <w:t>附件8</w:t>
      </w:r>
      <w:r>
        <w:rPr>
          <w:b/>
          <w:sz w:val="24"/>
          <w:szCs w:val="24"/>
        </w:rPr>
        <w:t>：投标人认为需要提交的其他资料</w:t>
      </w:r>
    </w:p>
    <w:p w14:paraId="4B13CE64">
      <w:pPr>
        <w:spacing w:line="460" w:lineRule="exact"/>
        <w:ind w:left="192"/>
        <w:rPr>
          <w:b/>
          <w:sz w:val="24"/>
        </w:rPr>
      </w:pPr>
    </w:p>
    <w:p w14:paraId="2BADF545">
      <w:pPr>
        <w:autoSpaceDE w:val="0"/>
        <w:autoSpaceDN w:val="0"/>
        <w:adjustRightInd w:val="0"/>
        <w:jc w:val="center"/>
        <w:rPr>
          <w:sz w:val="24"/>
        </w:rPr>
      </w:pPr>
      <w:r>
        <w:rPr>
          <w:sz w:val="24"/>
        </w:rPr>
        <w:br w:type="page"/>
      </w:r>
    </w:p>
    <w:p w14:paraId="457E0D86">
      <w:pPr>
        <w:autoSpaceDE w:val="0"/>
        <w:autoSpaceDN w:val="0"/>
        <w:adjustRightInd w:val="0"/>
        <w:jc w:val="center"/>
        <w:rPr>
          <w:sz w:val="24"/>
        </w:rPr>
      </w:pPr>
    </w:p>
    <w:p w14:paraId="6107CA1C">
      <w:pPr>
        <w:autoSpaceDE w:val="0"/>
        <w:autoSpaceDN w:val="0"/>
        <w:adjustRightInd w:val="0"/>
        <w:jc w:val="center"/>
        <w:rPr>
          <w:sz w:val="24"/>
        </w:rPr>
      </w:pPr>
    </w:p>
    <w:p w14:paraId="0AE72FA2">
      <w:pPr>
        <w:autoSpaceDE w:val="0"/>
        <w:autoSpaceDN w:val="0"/>
        <w:adjustRightInd w:val="0"/>
        <w:jc w:val="center"/>
        <w:rPr>
          <w:sz w:val="24"/>
        </w:rPr>
      </w:pPr>
    </w:p>
    <w:p w14:paraId="2C4A2F87">
      <w:pPr>
        <w:autoSpaceDE w:val="0"/>
        <w:autoSpaceDN w:val="0"/>
        <w:adjustRightInd w:val="0"/>
        <w:jc w:val="center"/>
        <w:rPr>
          <w:sz w:val="24"/>
        </w:rPr>
      </w:pPr>
    </w:p>
    <w:p w14:paraId="4F9318B9">
      <w:pPr>
        <w:autoSpaceDE w:val="0"/>
        <w:autoSpaceDN w:val="0"/>
        <w:adjustRightInd w:val="0"/>
        <w:jc w:val="center"/>
        <w:rPr>
          <w:rFonts w:eastAsia="华文行楷"/>
          <w:kern w:val="0"/>
          <w:sz w:val="144"/>
          <w:szCs w:val="144"/>
        </w:rPr>
      </w:pPr>
      <w:r>
        <w:rPr>
          <w:rFonts w:eastAsia="方正行楷简体"/>
          <w:sz w:val="160"/>
          <w:szCs w:val="84"/>
        </w:rPr>
        <w:t>响 应</w:t>
      </w:r>
      <w:r>
        <w:rPr>
          <w:rFonts w:eastAsia="方正行楷简体"/>
          <w:sz w:val="84"/>
          <w:szCs w:val="84"/>
        </w:rPr>
        <w:t xml:space="preserve"> </w:t>
      </w:r>
      <w:r>
        <w:rPr>
          <w:rFonts w:eastAsia="方正行楷简体"/>
          <w:sz w:val="160"/>
          <w:szCs w:val="84"/>
        </w:rPr>
        <w:t>文</w:t>
      </w:r>
      <w:r>
        <w:rPr>
          <w:rFonts w:eastAsia="方正行楷简体"/>
          <w:sz w:val="84"/>
          <w:szCs w:val="84"/>
        </w:rPr>
        <w:t xml:space="preserve"> </w:t>
      </w:r>
      <w:r>
        <w:rPr>
          <w:rFonts w:eastAsia="方正行楷简体"/>
          <w:sz w:val="160"/>
          <w:szCs w:val="84"/>
        </w:rPr>
        <w:t>件</w:t>
      </w:r>
    </w:p>
    <w:p w14:paraId="2C2DC31C">
      <w:pPr>
        <w:autoSpaceDE w:val="0"/>
        <w:autoSpaceDN w:val="0"/>
        <w:adjustRightInd w:val="0"/>
        <w:spacing w:line="520" w:lineRule="exact"/>
        <w:rPr>
          <w:b/>
          <w:kern w:val="0"/>
          <w:sz w:val="24"/>
        </w:rPr>
      </w:pPr>
    </w:p>
    <w:p w14:paraId="208E3A88">
      <w:pPr>
        <w:autoSpaceDE w:val="0"/>
        <w:autoSpaceDN w:val="0"/>
        <w:adjustRightInd w:val="0"/>
        <w:spacing w:line="520" w:lineRule="exact"/>
        <w:jc w:val="center"/>
        <w:rPr>
          <w:rFonts w:eastAsia="楷体_GB2312"/>
          <w:b/>
          <w:kern w:val="0"/>
          <w:sz w:val="36"/>
          <w:szCs w:val="36"/>
        </w:rPr>
      </w:pPr>
      <w:r>
        <w:rPr>
          <w:rFonts w:eastAsia="楷体_GB2312"/>
          <w:b/>
          <w:kern w:val="0"/>
          <w:sz w:val="36"/>
          <w:szCs w:val="36"/>
        </w:rPr>
        <w:t>（ 加盖电子签章 ）</w:t>
      </w:r>
    </w:p>
    <w:p w14:paraId="75B94313">
      <w:pPr>
        <w:autoSpaceDE w:val="0"/>
        <w:autoSpaceDN w:val="0"/>
        <w:adjustRightInd w:val="0"/>
        <w:spacing w:line="520" w:lineRule="exact"/>
        <w:rPr>
          <w:b/>
          <w:kern w:val="0"/>
          <w:sz w:val="24"/>
        </w:rPr>
      </w:pPr>
    </w:p>
    <w:p w14:paraId="07AE58E2">
      <w:pPr>
        <w:autoSpaceDE w:val="0"/>
        <w:autoSpaceDN w:val="0"/>
        <w:adjustRightInd w:val="0"/>
        <w:spacing w:line="520" w:lineRule="exact"/>
        <w:jc w:val="center"/>
        <w:rPr>
          <w:b/>
          <w:kern w:val="0"/>
          <w:sz w:val="24"/>
        </w:rPr>
      </w:pPr>
      <w:r>
        <w:rPr>
          <w:b/>
          <w:kern w:val="0"/>
          <w:sz w:val="24"/>
        </w:rPr>
        <w:t>第二阶段响应文件</w:t>
      </w:r>
    </w:p>
    <w:p w14:paraId="54CC6133">
      <w:pPr>
        <w:autoSpaceDE w:val="0"/>
        <w:autoSpaceDN w:val="0"/>
        <w:adjustRightInd w:val="0"/>
        <w:spacing w:line="520" w:lineRule="exact"/>
        <w:rPr>
          <w:b/>
          <w:kern w:val="0"/>
          <w:sz w:val="24"/>
        </w:rPr>
      </w:pPr>
    </w:p>
    <w:p w14:paraId="707FCCF9">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编 号：</w:t>
      </w:r>
    </w:p>
    <w:p w14:paraId="1F322A4D">
      <w:pPr>
        <w:spacing w:before="93" w:beforeLines="30" w:after="218" w:afterLines="70" w:line="540" w:lineRule="exact"/>
        <w:ind w:left="630" w:leftChars="300"/>
        <w:rPr>
          <w:rFonts w:eastAsia="方正楷体简体"/>
          <w:b/>
          <w:sz w:val="34"/>
          <w:szCs w:val="34"/>
        </w:rPr>
      </w:pPr>
      <w:r>
        <w:rPr>
          <w:rFonts w:eastAsia="方正楷体简体"/>
          <w:b/>
          <w:sz w:val="34"/>
          <w:szCs w:val="34"/>
        </w:rPr>
        <w:t>项 目 名 称：</w:t>
      </w:r>
    </w:p>
    <w:p w14:paraId="6DAF6824">
      <w:pPr>
        <w:spacing w:before="93" w:beforeLines="30" w:after="218" w:afterLines="70" w:line="540" w:lineRule="exact"/>
        <w:ind w:left="630" w:leftChars="300"/>
        <w:rPr>
          <w:rFonts w:eastAsia="方正楷体简体"/>
          <w:b/>
          <w:sz w:val="34"/>
          <w:szCs w:val="34"/>
        </w:rPr>
      </w:pPr>
      <w:r>
        <w:rPr>
          <w:rFonts w:eastAsia="方正楷体简体"/>
          <w:b/>
          <w:sz w:val="34"/>
          <w:szCs w:val="34"/>
        </w:rPr>
        <w:t>所 投 包 号：</w:t>
      </w:r>
    </w:p>
    <w:p w14:paraId="1B11D497">
      <w:pPr>
        <w:spacing w:before="93" w:beforeLines="30" w:after="218" w:afterLines="70" w:line="540" w:lineRule="exact"/>
        <w:ind w:left="630" w:leftChars="300"/>
        <w:rPr>
          <w:rFonts w:eastAsia="方正楷体简体"/>
          <w:b/>
          <w:sz w:val="34"/>
          <w:szCs w:val="34"/>
        </w:rPr>
      </w:pPr>
      <w:r>
        <w:rPr>
          <w:rFonts w:eastAsia="方正楷体简体"/>
          <w:b/>
          <w:sz w:val="34"/>
          <w:szCs w:val="34"/>
        </w:rPr>
        <w:t>供应商名称：</w:t>
      </w:r>
    </w:p>
    <w:p w14:paraId="662DF213">
      <w:pPr>
        <w:spacing w:before="93" w:beforeLines="30" w:after="218" w:afterLines="70" w:line="540" w:lineRule="exact"/>
        <w:ind w:left="630" w:leftChars="300"/>
        <w:rPr>
          <w:rFonts w:eastAsia="方正楷体简体"/>
          <w:b/>
          <w:sz w:val="34"/>
          <w:szCs w:val="34"/>
        </w:rPr>
      </w:pPr>
      <w:r>
        <w:rPr>
          <w:rFonts w:eastAsia="方正楷体简体"/>
          <w:b/>
          <w:sz w:val="34"/>
          <w:szCs w:val="34"/>
        </w:rPr>
        <w:t>法定代表人姓名：</w:t>
      </w:r>
    </w:p>
    <w:p w14:paraId="477B856B">
      <w:pPr>
        <w:spacing w:before="93" w:beforeLines="30" w:after="218" w:afterLines="70" w:line="540" w:lineRule="exact"/>
        <w:ind w:left="630" w:leftChars="300"/>
        <w:rPr>
          <w:rFonts w:eastAsia="方正楷体简体"/>
          <w:b/>
          <w:sz w:val="34"/>
          <w:szCs w:val="34"/>
        </w:rPr>
      </w:pPr>
      <w:r>
        <w:rPr>
          <w:rFonts w:eastAsia="方正楷体简体"/>
          <w:b/>
          <w:sz w:val="34"/>
          <w:szCs w:val="34"/>
        </w:rPr>
        <w:t>磋商代表人姓名：</w:t>
      </w:r>
    </w:p>
    <w:p w14:paraId="29701113">
      <w:pPr>
        <w:spacing w:before="93" w:beforeLines="30" w:after="218" w:afterLines="70" w:line="540" w:lineRule="exact"/>
        <w:ind w:left="630" w:leftChars="300"/>
        <w:rPr>
          <w:rFonts w:eastAsia="方正楷体简体"/>
          <w:b/>
          <w:sz w:val="34"/>
          <w:szCs w:val="34"/>
        </w:rPr>
      </w:pPr>
    </w:p>
    <w:p w14:paraId="3C72C6C9">
      <w:pPr>
        <w:spacing w:before="93" w:beforeLines="30" w:after="218" w:afterLines="70" w:line="540" w:lineRule="exact"/>
        <w:ind w:left="630" w:leftChars="300"/>
        <w:rPr>
          <w:rFonts w:eastAsia="方正楷体简体"/>
          <w:b/>
          <w:sz w:val="34"/>
          <w:szCs w:val="34"/>
        </w:rPr>
      </w:pPr>
    </w:p>
    <w:p w14:paraId="1BA6BDA0">
      <w:pPr>
        <w:spacing w:before="93" w:beforeLines="30" w:after="218" w:afterLines="70" w:line="540" w:lineRule="exact"/>
        <w:ind w:left="630" w:leftChars="300"/>
        <w:rPr>
          <w:b/>
          <w:kern w:val="0"/>
          <w:sz w:val="24"/>
        </w:rPr>
      </w:pPr>
      <w:r>
        <w:rPr>
          <w:rFonts w:eastAsia="方正楷体简体"/>
          <w:b/>
          <w:sz w:val="34"/>
          <w:szCs w:val="34"/>
        </w:rPr>
        <w:t>递交日期：</w:t>
      </w:r>
    </w:p>
    <w:p w14:paraId="62C409A4">
      <w:pPr>
        <w:tabs>
          <w:tab w:val="left" w:pos="360"/>
        </w:tabs>
        <w:spacing w:line="460" w:lineRule="exact"/>
        <w:jc w:val="center"/>
        <w:rPr>
          <w:b/>
          <w:sz w:val="24"/>
        </w:rPr>
      </w:pPr>
      <w:r>
        <w:rPr>
          <w:sz w:val="24"/>
        </w:rPr>
        <w:br w:type="page"/>
      </w:r>
      <w:r>
        <w:rPr>
          <w:b/>
          <w:sz w:val="24"/>
        </w:rPr>
        <w:t>报价书</w:t>
      </w:r>
    </w:p>
    <w:p w14:paraId="336F0278">
      <w:pPr>
        <w:spacing w:line="460" w:lineRule="exact"/>
        <w:rPr>
          <w:sz w:val="24"/>
        </w:rPr>
      </w:pPr>
      <w:r>
        <w:rPr>
          <w:sz w:val="24"/>
        </w:rPr>
        <w:t>致：天津市政府采购中心</w:t>
      </w:r>
    </w:p>
    <w:p w14:paraId="1CF9DB03">
      <w:pPr>
        <w:tabs>
          <w:tab w:val="left" w:pos="540"/>
          <w:tab w:val="left" w:pos="720"/>
        </w:tabs>
        <w:spacing w:line="460" w:lineRule="exact"/>
        <w:ind w:firstLine="480" w:firstLineChars="200"/>
        <w:rPr>
          <w:sz w:val="24"/>
        </w:rPr>
      </w:pPr>
      <w:r>
        <w:rPr>
          <w:sz w:val="24"/>
        </w:rPr>
        <w:t>根据贵方为</w:t>
      </w:r>
      <w:r>
        <w:rPr>
          <w:sz w:val="24"/>
          <w:u w:val="single"/>
        </w:rPr>
        <w:t xml:space="preserve">                      </w:t>
      </w:r>
      <w:r>
        <w:rPr>
          <w:sz w:val="24"/>
        </w:rPr>
        <w:t>项目（项目编号：</w:t>
      </w:r>
      <w:r>
        <w:rPr>
          <w:sz w:val="24"/>
          <w:u w:val="single"/>
        </w:rPr>
        <w:t xml:space="preserve">              </w:t>
      </w:r>
      <w:r>
        <w:rPr>
          <w:sz w:val="24"/>
        </w:rPr>
        <w:t>）的竞争性磋商邀请，签字代表</w:t>
      </w:r>
      <w:r>
        <w:rPr>
          <w:sz w:val="24"/>
          <w:u w:val="single"/>
        </w:rPr>
        <w:t xml:space="preserve">                </w:t>
      </w:r>
      <w:r>
        <w:rPr>
          <w:sz w:val="24"/>
        </w:rPr>
        <w:t>（姓名</w:t>
      </w:r>
      <w:r>
        <w:rPr>
          <w:sz w:val="24"/>
          <w:lang w:val="en-GB"/>
        </w:rPr>
        <w:t>/</w:t>
      </w:r>
      <w:r>
        <w:rPr>
          <w:sz w:val="24"/>
        </w:rPr>
        <w:t>职务）经正式授权并代表投标人</w:t>
      </w:r>
      <w:r>
        <w:rPr>
          <w:sz w:val="24"/>
          <w:u w:val="single"/>
        </w:rPr>
        <w:t xml:space="preserve">                  </w:t>
      </w:r>
      <w:r>
        <w:rPr>
          <w:sz w:val="24"/>
        </w:rPr>
        <w:t>（供应商名称、地址）提交网上应答及上传加盖电子签章的响应文件。</w:t>
      </w:r>
    </w:p>
    <w:p w14:paraId="11F7EFF4">
      <w:pPr>
        <w:spacing w:line="460" w:lineRule="exact"/>
        <w:rPr>
          <w:sz w:val="24"/>
        </w:rPr>
      </w:pPr>
      <w:r>
        <w:rPr>
          <w:sz w:val="24"/>
        </w:rPr>
        <w:t>据此函，签字代表宣布同意如下：</w:t>
      </w:r>
    </w:p>
    <w:p w14:paraId="4A2C0F48">
      <w:pPr>
        <w:spacing w:line="460" w:lineRule="exact"/>
        <w:ind w:left="480"/>
        <w:jc w:val="left"/>
        <w:rPr>
          <w:sz w:val="24"/>
        </w:rPr>
      </w:pPr>
      <w:r>
        <w:rPr>
          <w:sz w:val="24"/>
        </w:rPr>
        <w:t>1. 所附报价表中规定的应提供服务价格为</w:t>
      </w:r>
    </w:p>
    <w:p w14:paraId="4CEF885E">
      <w:pPr>
        <w:spacing w:line="460" w:lineRule="exact"/>
        <w:ind w:left="480"/>
        <w:jc w:val="left"/>
        <w:rPr>
          <w:sz w:val="24"/>
        </w:rPr>
      </w:pPr>
      <w:r>
        <w:rPr>
          <w:sz w:val="24"/>
        </w:rPr>
        <w:t>第一包：</w:t>
      </w:r>
    </w:p>
    <w:p w14:paraId="519F295A">
      <w:pPr>
        <w:spacing w:line="460" w:lineRule="exact"/>
        <w:ind w:left="480"/>
        <w:jc w:val="left"/>
        <w:rPr>
          <w:sz w:val="24"/>
        </w:rPr>
      </w:pPr>
      <w:r>
        <w:rPr>
          <w:sz w:val="24"/>
        </w:rPr>
        <w:t xml:space="preserve">  报价</w:t>
      </w:r>
      <w:r>
        <w:rPr>
          <w:sz w:val="24"/>
          <w:u w:val="single"/>
        </w:rPr>
        <w:t xml:space="preserve">         </w:t>
      </w:r>
      <w:r>
        <w:rPr>
          <w:sz w:val="24"/>
        </w:rPr>
        <w:t>元（注明币种）</w:t>
      </w:r>
    </w:p>
    <w:p w14:paraId="772ECF93">
      <w:pPr>
        <w:spacing w:line="460" w:lineRule="exact"/>
        <w:ind w:left="472" w:firstLine="237"/>
        <w:jc w:val="left"/>
        <w:rPr>
          <w:sz w:val="24"/>
        </w:rPr>
      </w:pPr>
      <w:r>
        <w:rPr>
          <w:sz w:val="24"/>
        </w:rPr>
        <w:t>大写</w:t>
      </w:r>
      <w:r>
        <w:rPr>
          <w:sz w:val="24"/>
          <w:u w:val="single"/>
        </w:rPr>
        <w:t xml:space="preserve">                    </w:t>
      </w:r>
      <w:r>
        <w:rPr>
          <w:sz w:val="24"/>
        </w:rPr>
        <w:t>（文字表述）。</w:t>
      </w:r>
    </w:p>
    <w:p w14:paraId="206D8C6A">
      <w:pPr>
        <w:spacing w:line="460" w:lineRule="exact"/>
        <w:ind w:left="480"/>
        <w:jc w:val="left"/>
        <w:rPr>
          <w:sz w:val="24"/>
        </w:rPr>
      </w:pPr>
      <w:r>
        <w:rPr>
          <w:sz w:val="24"/>
        </w:rPr>
        <w:t>第二包：</w:t>
      </w:r>
    </w:p>
    <w:p w14:paraId="309631D2">
      <w:pPr>
        <w:spacing w:line="460" w:lineRule="exact"/>
        <w:ind w:left="480"/>
        <w:jc w:val="left"/>
        <w:rPr>
          <w:sz w:val="24"/>
        </w:rPr>
      </w:pPr>
      <w:r>
        <w:rPr>
          <w:sz w:val="24"/>
        </w:rPr>
        <w:t xml:space="preserve">  报价</w:t>
      </w:r>
      <w:r>
        <w:rPr>
          <w:sz w:val="24"/>
          <w:u w:val="single"/>
        </w:rPr>
        <w:t xml:space="preserve">         </w:t>
      </w:r>
      <w:r>
        <w:rPr>
          <w:sz w:val="24"/>
        </w:rPr>
        <w:t>元（注明币种）</w:t>
      </w:r>
    </w:p>
    <w:p w14:paraId="762B7482">
      <w:pPr>
        <w:spacing w:line="460" w:lineRule="exact"/>
        <w:ind w:left="472" w:firstLine="237"/>
        <w:jc w:val="left"/>
        <w:rPr>
          <w:sz w:val="24"/>
        </w:rPr>
      </w:pPr>
      <w:r>
        <w:rPr>
          <w:sz w:val="24"/>
        </w:rPr>
        <w:t>大写</w:t>
      </w:r>
      <w:r>
        <w:rPr>
          <w:sz w:val="24"/>
          <w:u w:val="single"/>
        </w:rPr>
        <w:t xml:space="preserve">                    </w:t>
      </w:r>
      <w:r>
        <w:rPr>
          <w:sz w:val="24"/>
        </w:rPr>
        <w:t>（文字表述）。</w:t>
      </w:r>
    </w:p>
    <w:p w14:paraId="798162E9">
      <w:pPr>
        <w:spacing w:line="460" w:lineRule="exact"/>
        <w:ind w:left="472" w:firstLine="237"/>
        <w:jc w:val="left"/>
        <w:rPr>
          <w:sz w:val="24"/>
        </w:rPr>
      </w:pPr>
      <w:r>
        <w:rPr>
          <w:sz w:val="24"/>
        </w:rPr>
        <w:t>……</w:t>
      </w:r>
    </w:p>
    <w:p w14:paraId="2CA21AD7">
      <w:pPr>
        <w:spacing w:line="460" w:lineRule="exact"/>
        <w:ind w:firstLine="471"/>
        <w:rPr>
          <w:sz w:val="24"/>
        </w:rPr>
      </w:pPr>
      <w:r>
        <w:rPr>
          <w:sz w:val="24"/>
        </w:rPr>
        <w:t>2. 投标人已经对全部价格进行了认真核对，保证本报价真实、准确无误，并承担本价格所对应本项目的一切责任和义务。</w:t>
      </w:r>
    </w:p>
    <w:p w14:paraId="326707B8">
      <w:pPr>
        <w:spacing w:line="460" w:lineRule="exact"/>
        <w:ind w:firstLine="471"/>
        <w:rPr>
          <w:sz w:val="24"/>
        </w:rPr>
      </w:pPr>
      <w:r>
        <w:rPr>
          <w:sz w:val="24"/>
        </w:rPr>
        <w:t>3. 两个阶段响应文件一一对应、不可分割，共同构成我方对本项目的所有承诺。</w:t>
      </w:r>
    </w:p>
    <w:p w14:paraId="3DA0AED0">
      <w:pPr>
        <w:spacing w:line="460" w:lineRule="exact"/>
        <w:ind w:firstLine="471"/>
        <w:rPr>
          <w:sz w:val="24"/>
        </w:rPr>
      </w:pPr>
    </w:p>
    <w:p w14:paraId="07CBB168">
      <w:pPr>
        <w:spacing w:line="460" w:lineRule="exact"/>
        <w:ind w:firstLine="471"/>
        <w:rPr>
          <w:sz w:val="24"/>
        </w:rPr>
      </w:pPr>
    </w:p>
    <w:p w14:paraId="52B80E8C">
      <w:pPr>
        <w:spacing w:line="360" w:lineRule="auto"/>
        <w:ind w:firstLine="4080" w:firstLineChars="1700"/>
        <w:rPr>
          <w:sz w:val="24"/>
        </w:rPr>
      </w:pPr>
      <w:r>
        <w:rPr>
          <w:sz w:val="24"/>
        </w:rPr>
        <w:t>供应商名称：</w:t>
      </w:r>
    </w:p>
    <w:p w14:paraId="56D22BDA">
      <w:pPr>
        <w:spacing w:line="360" w:lineRule="auto"/>
        <w:ind w:firstLine="4080" w:firstLineChars="1700"/>
        <w:rPr>
          <w:sz w:val="24"/>
        </w:rPr>
      </w:pPr>
    </w:p>
    <w:p w14:paraId="6402B247">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E18E39B">
      <w:pPr>
        <w:spacing w:line="460" w:lineRule="exact"/>
        <w:ind w:firstLine="471"/>
        <w:rPr>
          <w:sz w:val="24"/>
        </w:rPr>
      </w:pPr>
    </w:p>
    <w:p w14:paraId="2779FF44">
      <w:pPr>
        <w:spacing w:line="460" w:lineRule="exact"/>
        <w:rPr>
          <w:b/>
          <w:sz w:val="24"/>
        </w:rPr>
      </w:pPr>
      <w:r>
        <w:rPr>
          <w:b/>
          <w:sz w:val="24"/>
        </w:rPr>
        <w:br w:type="page"/>
      </w:r>
      <w:r>
        <w:rPr>
          <w:b/>
          <w:sz w:val="24"/>
        </w:rPr>
        <w:t>附件1</w:t>
      </w:r>
    </w:p>
    <w:p w14:paraId="09F6A78C">
      <w:pPr>
        <w:tabs>
          <w:tab w:val="left" w:pos="3780"/>
          <w:tab w:val="left" w:pos="3960"/>
        </w:tabs>
        <w:spacing w:line="460" w:lineRule="exact"/>
        <w:jc w:val="center"/>
        <w:rPr>
          <w:b/>
          <w:sz w:val="24"/>
        </w:rPr>
      </w:pPr>
      <w:r>
        <w:rPr>
          <w:b/>
          <w:sz w:val="24"/>
        </w:rPr>
        <w:t>报价分项一览表</w:t>
      </w:r>
    </w:p>
    <w:p w14:paraId="5EB80BE9">
      <w:pPr>
        <w:spacing w:line="460" w:lineRule="exact"/>
        <w:rPr>
          <w:b/>
          <w:sz w:val="24"/>
        </w:rPr>
      </w:pPr>
      <w:r>
        <w:rPr>
          <w:sz w:val="24"/>
        </w:rPr>
        <w:t>项目名称：</w:t>
      </w:r>
      <w:r>
        <w:rPr>
          <w:sz w:val="24"/>
          <w:u w:val="single"/>
        </w:rPr>
        <w:t xml:space="preserve">                    </w:t>
      </w:r>
      <w:r>
        <w:rPr>
          <w:sz w:val="24"/>
        </w:rPr>
        <w:t xml:space="preserve">      </w:t>
      </w:r>
      <w:r>
        <w:rPr>
          <w:b/>
          <w:sz w:val="24"/>
        </w:rPr>
        <w:t xml:space="preserve">            </w:t>
      </w:r>
    </w:p>
    <w:p w14:paraId="5648C215">
      <w:pPr>
        <w:spacing w:line="460" w:lineRule="exact"/>
        <w:rPr>
          <w:b/>
          <w:sz w:val="24"/>
        </w:rPr>
      </w:pPr>
      <w:r>
        <w:rPr>
          <w:sz w:val="24"/>
        </w:rPr>
        <w:t>项目编号：</w:t>
      </w:r>
      <w:r>
        <w:rPr>
          <w:sz w:val="24"/>
          <w:u w:val="single"/>
        </w:rPr>
        <w:t xml:space="preserve">                    </w:t>
      </w:r>
      <w:r>
        <w:rPr>
          <w:sz w:val="24"/>
        </w:rPr>
        <w:t xml:space="preserve">      </w:t>
      </w:r>
      <w:r>
        <w:rPr>
          <w:b/>
          <w:sz w:val="24"/>
        </w:rPr>
        <w:t xml:space="preserve">            </w:t>
      </w:r>
    </w:p>
    <w:p w14:paraId="30C72FCF">
      <w:pPr>
        <w:spacing w:line="460" w:lineRule="exact"/>
        <w:rPr>
          <w:sz w:val="24"/>
        </w:rPr>
      </w:pPr>
    </w:p>
    <w:p w14:paraId="298B73C1">
      <w:pPr>
        <w:spacing w:line="460" w:lineRule="exact"/>
        <w:rPr>
          <w:b/>
          <w:sz w:val="24"/>
        </w:rPr>
      </w:pPr>
      <w:r>
        <w:rPr>
          <w:sz w:val="24"/>
        </w:rPr>
        <w:t xml:space="preserve">                                                     单位：元</w:t>
      </w:r>
    </w:p>
    <w:tbl>
      <w:tblPr>
        <w:tblStyle w:val="19"/>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2B0E9E77">
        <w:trPr>
          <w:trHeight w:val="555" w:hRule="atLeast"/>
          <w:jc w:val="center"/>
        </w:trPr>
        <w:tc>
          <w:tcPr>
            <w:tcW w:w="878" w:type="dxa"/>
            <w:vAlign w:val="center"/>
          </w:tcPr>
          <w:p w14:paraId="5D2D4270">
            <w:pPr>
              <w:widowControl/>
              <w:jc w:val="center"/>
              <w:rPr>
                <w:b/>
                <w:bCs/>
                <w:kern w:val="0"/>
                <w:sz w:val="24"/>
                <w:szCs w:val="24"/>
              </w:rPr>
            </w:pPr>
            <w:r>
              <w:rPr>
                <w:b/>
                <w:bCs/>
                <w:kern w:val="0"/>
                <w:sz w:val="24"/>
                <w:szCs w:val="24"/>
              </w:rPr>
              <w:t>项号</w:t>
            </w:r>
          </w:p>
        </w:tc>
        <w:tc>
          <w:tcPr>
            <w:tcW w:w="2349" w:type="dxa"/>
            <w:vAlign w:val="center"/>
          </w:tcPr>
          <w:p w14:paraId="4BB78498">
            <w:pPr>
              <w:widowControl/>
              <w:jc w:val="center"/>
              <w:rPr>
                <w:b/>
                <w:bCs/>
                <w:kern w:val="0"/>
                <w:sz w:val="24"/>
                <w:szCs w:val="24"/>
              </w:rPr>
            </w:pPr>
            <w:r>
              <w:rPr>
                <w:b/>
                <w:bCs/>
                <w:kern w:val="0"/>
                <w:sz w:val="24"/>
                <w:szCs w:val="24"/>
              </w:rPr>
              <w:t>服务名称</w:t>
            </w:r>
          </w:p>
        </w:tc>
        <w:tc>
          <w:tcPr>
            <w:tcW w:w="1701" w:type="dxa"/>
            <w:vAlign w:val="center"/>
          </w:tcPr>
          <w:p w14:paraId="1513A4B5">
            <w:pPr>
              <w:widowControl/>
              <w:jc w:val="center"/>
              <w:rPr>
                <w:b/>
                <w:bCs/>
                <w:kern w:val="0"/>
                <w:sz w:val="24"/>
                <w:szCs w:val="24"/>
              </w:rPr>
            </w:pPr>
            <w:r>
              <w:rPr>
                <w:b/>
                <w:bCs/>
                <w:kern w:val="0"/>
                <w:sz w:val="24"/>
                <w:szCs w:val="24"/>
              </w:rPr>
              <w:t>总价</w:t>
            </w:r>
          </w:p>
        </w:tc>
        <w:tc>
          <w:tcPr>
            <w:tcW w:w="2238" w:type="dxa"/>
            <w:vAlign w:val="center"/>
          </w:tcPr>
          <w:p w14:paraId="276A27D1">
            <w:pPr>
              <w:widowControl/>
              <w:jc w:val="center"/>
              <w:rPr>
                <w:b/>
                <w:bCs/>
                <w:kern w:val="0"/>
                <w:sz w:val="24"/>
                <w:szCs w:val="24"/>
              </w:rPr>
            </w:pPr>
            <w:r>
              <w:rPr>
                <w:b/>
                <w:bCs/>
                <w:kern w:val="0"/>
                <w:sz w:val="24"/>
                <w:szCs w:val="24"/>
              </w:rPr>
              <w:t>数量</w:t>
            </w:r>
          </w:p>
        </w:tc>
        <w:tc>
          <w:tcPr>
            <w:tcW w:w="1848" w:type="dxa"/>
            <w:vAlign w:val="center"/>
          </w:tcPr>
          <w:p w14:paraId="4DF5530C">
            <w:pPr>
              <w:widowControl/>
              <w:jc w:val="center"/>
              <w:rPr>
                <w:b/>
                <w:bCs/>
                <w:kern w:val="0"/>
                <w:sz w:val="24"/>
                <w:szCs w:val="24"/>
              </w:rPr>
            </w:pPr>
            <w:r>
              <w:rPr>
                <w:b/>
                <w:bCs/>
                <w:kern w:val="0"/>
                <w:sz w:val="24"/>
                <w:szCs w:val="24"/>
              </w:rPr>
              <w:t>备注</w:t>
            </w:r>
          </w:p>
        </w:tc>
      </w:tr>
      <w:tr w14:paraId="613E2CF8">
        <w:trPr>
          <w:trHeight w:val="465" w:hRule="atLeast"/>
          <w:jc w:val="center"/>
        </w:trPr>
        <w:tc>
          <w:tcPr>
            <w:tcW w:w="878" w:type="dxa"/>
            <w:vAlign w:val="center"/>
          </w:tcPr>
          <w:p w14:paraId="722F914D">
            <w:pPr>
              <w:widowControl/>
              <w:jc w:val="center"/>
              <w:rPr>
                <w:kern w:val="0"/>
                <w:sz w:val="24"/>
                <w:szCs w:val="24"/>
              </w:rPr>
            </w:pPr>
            <w:r>
              <w:rPr>
                <w:kern w:val="0"/>
                <w:sz w:val="24"/>
                <w:szCs w:val="24"/>
              </w:rPr>
              <w:t>1</w:t>
            </w:r>
          </w:p>
        </w:tc>
        <w:tc>
          <w:tcPr>
            <w:tcW w:w="2349" w:type="dxa"/>
            <w:vAlign w:val="center"/>
          </w:tcPr>
          <w:p w14:paraId="77FB5EAF">
            <w:pPr>
              <w:widowControl/>
              <w:jc w:val="center"/>
              <w:rPr>
                <w:kern w:val="0"/>
                <w:sz w:val="24"/>
                <w:szCs w:val="24"/>
              </w:rPr>
            </w:pPr>
          </w:p>
        </w:tc>
        <w:tc>
          <w:tcPr>
            <w:tcW w:w="1701" w:type="dxa"/>
            <w:vAlign w:val="center"/>
          </w:tcPr>
          <w:p w14:paraId="3C8977A5">
            <w:pPr>
              <w:widowControl/>
              <w:jc w:val="center"/>
              <w:rPr>
                <w:kern w:val="0"/>
                <w:sz w:val="24"/>
                <w:szCs w:val="24"/>
              </w:rPr>
            </w:pPr>
          </w:p>
        </w:tc>
        <w:tc>
          <w:tcPr>
            <w:tcW w:w="2238" w:type="dxa"/>
            <w:vAlign w:val="center"/>
          </w:tcPr>
          <w:p w14:paraId="364E7082">
            <w:pPr>
              <w:widowControl/>
              <w:jc w:val="center"/>
              <w:rPr>
                <w:sz w:val="24"/>
                <w:szCs w:val="24"/>
              </w:rPr>
            </w:pPr>
            <w:r>
              <w:rPr>
                <w:sz w:val="24"/>
                <w:szCs w:val="24"/>
              </w:rPr>
              <w:t>1项</w:t>
            </w:r>
          </w:p>
        </w:tc>
        <w:tc>
          <w:tcPr>
            <w:tcW w:w="1848" w:type="dxa"/>
            <w:vAlign w:val="center"/>
          </w:tcPr>
          <w:p w14:paraId="205C6EF2">
            <w:pPr>
              <w:widowControl/>
              <w:jc w:val="center"/>
              <w:rPr>
                <w:sz w:val="24"/>
                <w:szCs w:val="24"/>
              </w:rPr>
            </w:pPr>
          </w:p>
        </w:tc>
      </w:tr>
      <w:tr w14:paraId="09C07B5A">
        <w:trPr>
          <w:trHeight w:val="465" w:hRule="atLeast"/>
          <w:jc w:val="center"/>
        </w:trPr>
        <w:tc>
          <w:tcPr>
            <w:tcW w:w="9014" w:type="dxa"/>
            <w:gridSpan w:val="5"/>
            <w:vAlign w:val="center"/>
          </w:tcPr>
          <w:p w14:paraId="32EE1984">
            <w:pPr>
              <w:widowControl/>
              <w:jc w:val="left"/>
              <w:rPr>
                <w:kern w:val="0"/>
                <w:sz w:val="24"/>
                <w:szCs w:val="24"/>
              </w:rPr>
            </w:pPr>
            <w:r>
              <w:rPr>
                <w:kern w:val="0"/>
                <w:sz w:val="24"/>
                <w:szCs w:val="24"/>
              </w:rPr>
              <w:t>其中</w:t>
            </w:r>
          </w:p>
        </w:tc>
      </w:tr>
      <w:tr w14:paraId="74C1B2E1">
        <w:trPr>
          <w:trHeight w:val="465" w:hRule="atLeast"/>
          <w:jc w:val="center"/>
        </w:trPr>
        <w:tc>
          <w:tcPr>
            <w:tcW w:w="3227" w:type="dxa"/>
            <w:gridSpan w:val="2"/>
            <w:vAlign w:val="center"/>
          </w:tcPr>
          <w:p w14:paraId="1383EF4C">
            <w:pPr>
              <w:widowControl/>
              <w:jc w:val="left"/>
              <w:rPr>
                <w:b/>
                <w:sz w:val="24"/>
                <w:szCs w:val="24"/>
              </w:rPr>
            </w:pPr>
            <w:r>
              <w:rPr>
                <w:b/>
                <w:sz w:val="24"/>
                <w:szCs w:val="24"/>
              </w:rPr>
              <w:t>分项名称</w:t>
            </w:r>
          </w:p>
        </w:tc>
        <w:tc>
          <w:tcPr>
            <w:tcW w:w="1701" w:type="dxa"/>
            <w:vAlign w:val="center"/>
          </w:tcPr>
          <w:p w14:paraId="26B78618">
            <w:pPr>
              <w:widowControl/>
              <w:jc w:val="center"/>
              <w:rPr>
                <w:b/>
                <w:kern w:val="0"/>
                <w:sz w:val="24"/>
                <w:szCs w:val="24"/>
              </w:rPr>
            </w:pPr>
            <w:r>
              <w:rPr>
                <w:b/>
                <w:kern w:val="0"/>
                <w:sz w:val="24"/>
                <w:szCs w:val="24"/>
              </w:rPr>
              <w:t>价格</w:t>
            </w:r>
          </w:p>
        </w:tc>
        <w:tc>
          <w:tcPr>
            <w:tcW w:w="2238" w:type="dxa"/>
            <w:vAlign w:val="center"/>
          </w:tcPr>
          <w:p w14:paraId="29B1DB5C">
            <w:pPr>
              <w:widowControl/>
              <w:jc w:val="center"/>
              <w:rPr>
                <w:b/>
                <w:kern w:val="0"/>
                <w:sz w:val="24"/>
                <w:szCs w:val="24"/>
              </w:rPr>
            </w:pPr>
            <w:r>
              <w:rPr>
                <w:b/>
                <w:kern w:val="0"/>
                <w:sz w:val="24"/>
                <w:szCs w:val="24"/>
              </w:rPr>
              <w:t>数量</w:t>
            </w:r>
          </w:p>
        </w:tc>
        <w:tc>
          <w:tcPr>
            <w:tcW w:w="1848" w:type="dxa"/>
            <w:vAlign w:val="center"/>
          </w:tcPr>
          <w:p w14:paraId="3B259E68">
            <w:pPr>
              <w:widowControl/>
              <w:jc w:val="center"/>
              <w:rPr>
                <w:b/>
                <w:bCs/>
                <w:kern w:val="0"/>
                <w:sz w:val="24"/>
                <w:szCs w:val="24"/>
              </w:rPr>
            </w:pPr>
            <w:r>
              <w:rPr>
                <w:b/>
                <w:bCs/>
                <w:kern w:val="0"/>
                <w:sz w:val="24"/>
                <w:szCs w:val="24"/>
              </w:rPr>
              <w:t>备注</w:t>
            </w:r>
          </w:p>
        </w:tc>
      </w:tr>
      <w:tr w14:paraId="2A59F155">
        <w:trPr>
          <w:trHeight w:val="465" w:hRule="atLeast"/>
          <w:jc w:val="center"/>
        </w:trPr>
        <w:tc>
          <w:tcPr>
            <w:tcW w:w="3227" w:type="dxa"/>
            <w:gridSpan w:val="2"/>
            <w:vAlign w:val="center"/>
          </w:tcPr>
          <w:p w14:paraId="7D5A83CA">
            <w:pPr>
              <w:widowControl/>
              <w:jc w:val="left"/>
              <w:rPr>
                <w:kern w:val="0"/>
                <w:sz w:val="24"/>
                <w:szCs w:val="24"/>
              </w:rPr>
            </w:pPr>
          </w:p>
        </w:tc>
        <w:tc>
          <w:tcPr>
            <w:tcW w:w="1701" w:type="dxa"/>
            <w:vAlign w:val="center"/>
          </w:tcPr>
          <w:p w14:paraId="2D663659">
            <w:pPr>
              <w:widowControl/>
              <w:jc w:val="center"/>
              <w:rPr>
                <w:kern w:val="0"/>
                <w:sz w:val="24"/>
                <w:szCs w:val="24"/>
              </w:rPr>
            </w:pPr>
          </w:p>
        </w:tc>
        <w:tc>
          <w:tcPr>
            <w:tcW w:w="2238" w:type="dxa"/>
            <w:vAlign w:val="center"/>
          </w:tcPr>
          <w:p w14:paraId="44070446">
            <w:pPr>
              <w:widowControl/>
              <w:jc w:val="center"/>
              <w:rPr>
                <w:kern w:val="0"/>
                <w:sz w:val="24"/>
                <w:szCs w:val="24"/>
              </w:rPr>
            </w:pPr>
          </w:p>
        </w:tc>
        <w:tc>
          <w:tcPr>
            <w:tcW w:w="1848" w:type="dxa"/>
            <w:vAlign w:val="center"/>
          </w:tcPr>
          <w:p w14:paraId="1788AC32">
            <w:pPr>
              <w:widowControl/>
              <w:jc w:val="center"/>
              <w:rPr>
                <w:sz w:val="24"/>
                <w:szCs w:val="24"/>
              </w:rPr>
            </w:pPr>
          </w:p>
        </w:tc>
      </w:tr>
      <w:tr w14:paraId="2BAE8954">
        <w:trPr>
          <w:trHeight w:val="465" w:hRule="atLeast"/>
          <w:jc w:val="center"/>
        </w:trPr>
        <w:tc>
          <w:tcPr>
            <w:tcW w:w="3227" w:type="dxa"/>
            <w:gridSpan w:val="2"/>
            <w:vAlign w:val="center"/>
          </w:tcPr>
          <w:p w14:paraId="3C993B0A">
            <w:pPr>
              <w:widowControl/>
              <w:jc w:val="left"/>
              <w:rPr>
                <w:kern w:val="0"/>
                <w:sz w:val="24"/>
                <w:szCs w:val="24"/>
              </w:rPr>
            </w:pPr>
          </w:p>
        </w:tc>
        <w:tc>
          <w:tcPr>
            <w:tcW w:w="1701" w:type="dxa"/>
            <w:vAlign w:val="center"/>
          </w:tcPr>
          <w:p w14:paraId="2F07DB73">
            <w:pPr>
              <w:widowControl/>
              <w:jc w:val="center"/>
              <w:rPr>
                <w:kern w:val="0"/>
                <w:sz w:val="24"/>
                <w:szCs w:val="24"/>
              </w:rPr>
            </w:pPr>
          </w:p>
        </w:tc>
        <w:tc>
          <w:tcPr>
            <w:tcW w:w="2238" w:type="dxa"/>
            <w:vAlign w:val="center"/>
          </w:tcPr>
          <w:p w14:paraId="5DBCCD6B">
            <w:pPr>
              <w:widowControl/>
              <w:jc w:val="center"/>
              <w:rPr>
                <w:kern w:val="0"/>
                <w:sz w:val="24"/>
                <w:szCs w:val="24"/>
              </w:rPr>
            </w:pPr>
          </w:p>
        </w:tc>
        <w:tc>
          <w:tcPr>
            <w:tcW w:w="1848" w:type="dxa"/>
            <w:vAlign w:val="center"/>
          </w:tcPr>
          <w:p w14:paraId="706887C6">
            <w:pPr>
              <w:widowControl/>
              <w:jc w:val="center"/>
              <w:rPr>
                <w:sz w:val="24"/>
                <w:szCs w:val="24"/>
              </w:rPr>
            </w:pPr>
          </w:p>
        </w:tc>
      </w:tr>
      <w:tr w14:paraId="38A18A0C">
        <w:trPr>
          <w:trHeight w:val="465" w:hRule="atLeast"/>
          <w:jc w:val="center"/>
        </w:trPr>
        <w:tc>
          <w:tcPr>
            <w:tcW w:w="3227" w:type="dxa"/>
            <w:gridSpan w:val="2"/>
            <w:vAlign w:val="center"/>
          </w:tcPr>
          <w:p w14:paraId="6DFB8D94">
            <w:pPr>
              <w:widowControl/>
              <w:jc w:val="left"/>
              <w:rPr>
                <w:kern w:val="0"/>
                <w:sz w:val="24"/>
                <w:szCs w:val="24"/>
              </w:rPr>
            </w:pPr>
          </w:p>
        </w:tc>
        <w:tc>
          <w:tcPr>
            <w:tcW w:w="1701" w:type="dxa"/>
            <w:vAlign w:val="center"/>
          </w:tcPr>
          <w:p w14:paraId="22855D79">
            <w:pPr>
              <w:widowControl/>
              <w:jc w:val="center"/>
              <w:rPr>
                <w:kern w:val="0"/>
                <w:sz w:val="24"/>
                <w:szCs w:val="24"/>
              </w:rPr>
            </w:pPr>
          </w:p>
        </w:tc>
        <w:tc>
          <w:tcPr>
            <w:tcW w:w="2238" w:type="dxa"/>
            <w:vAlign w:val="center"/>
          </w:tcPr>
          <w:p w14:paraId="601DF4C3">
            <w:pPr>
              <w:widowControl/>
              <w:jc w:val="center"/>
              <w:rPr>
                <w:kern w:val="0"/>
                <w:sz w:val="24"/>
                <w:szCs w:val="24"/>
              </w:rPr>
            </w:pPr>
          </w:p>
        </w:tc>
        <w:tc>
          <w:tcPr>
            <w:tcW w:w="1848" w:type="dxa"/>
            <w:vAlign w:val="center"/>
          </w:tcPr>
          <w:p w14:paraId="0978F9D8">
            <w:pPr>
              <w:widowControl/>
              <w:jc w:val="center"/>
              <w:rPr>
                <w:sz w:val="24"/>
                <w:szCs w:val="24"/>
              </w:rPr>
            </w:pPr>
          </w:p>
        </w:tc>
      </w:tr>
      <w:tr w14:paraId="6DCB6B47">
        <w:trPr>
          <w:trHeight w:val="465" w:hRule="atLeast"/>
          <w:jc w:val="center"/>
        </w:trPr>
        <w:tc>
          <w:tcPr>
            <w:tcW w:w="3227" w:type="dxa"/>
            <w:gridSpan w:val="2"/>
            <w:vAlign w:val="center"/>
          </w:tcPr>
          <w:p w14:paraId="546E3D44">
            <w:pPr>
              <w:widowControl/>
              <w:jc w:val="left"/>
              <w:rPr>
                <w:sz w:val="24"/>
              </w:rPr>
            </w:pPr>
          </w:p>
        </w:tc>
        <w:tc>
          <w:tcPr>
            <w:tcW w:w="1701" w:type="dxa"/>
            <w:vAlign w:val="center"/>
          </w:tcPr>
          <w:p w14:paraId="243256DD">
            <w:pPr>
              <w:widowControl/>
              <w:jc w:val="center"/>
              <w:rPr>
                <w:kern w:val="0"/>
                <w:sz w:val="24"/>
                <w:szCs w:val="24"/>
              </w:rPr>
            </w:pPr>
          </w:p>
        </w:tc>
        <w:tc>
          <w:tcPr>
            <w:tcW w:w="2238" w:type="dxa"/>
            <w:vAlign w:val="center"/>
          </w:tcPr>
          <w:p w14:paraId="43CEDA8D">
            <w:pPr>
              <w:widowControl/>
              <w:jc w:val="center"/>
              <w:rPr>
                <w:kern w:val="0"/>
                <w:sz w:val="24"/>
                <w:szCs w:val="24"/>
              </w:rPr>
            </w:pPr>
          </w:p>
        </w:tc>
        <w:tc>
          <w:tcPr>
            <w:tcW w:w="1848" w:type="dxa"/>
            <w:vAlign w:val="center"/>
          </w:tcPr>
          <w:p w14:paraId="2F9EF48E">
            <w:pPr>
              <w:widowControl/>
              <w:jc w:val="center"/>
              <w:rPr>
                <w:sz w:val="24"/>
                <w:szCs w:val="24"/>
              </w:rPr>
            </w:pPr>
          </w:p>
        </w:tc>
      </w:tr>
      <w:tr w14:paraId="6B31A57E">
        <w:trPr>
          <w:trHeight w:val="465" w:hRule="atLeast"/>
          <w:jc w:val="center"/>
        </w:trPr>
        <w:tc>
          <w:tcPr>
            <w:tcW w:w="3227" w:type="dxa"/>
            <w:gridSpan w:val="2"/>
            <w:vAlign w:val="center"/>
          </w:tcPr>
          <w:p w14:paraId="6C24CA4D">
            <w:pPr>
              <w:widowControl/>
              <w:jc w:val="left"/>
              <w:rPr>
                <w:sz w:val="24"/>
              </w:rPr>
            </w:pPr>
            <w:r>
              <w:rPr>
                <w:sz w:val="24"/>
              </w:rPr>
              <w:t>……</w:t>
            </w:r>
          </w:p>
        </w:tc>
        <w:tc>
          <w:tcPr>
            <w:tcW w:w="1701" w:type="dxa"/>
            <w:vAlign w:val="center"/>
          </w:tcPr>
          <w:p w14:paraId="271B992D">
            <w:pPr>
              <w:widowControl/>
              <w:jc w:val="center"/>
              <w:rPr>
                <w:kern w:val="0"/>
                <w:sz w:val="24"/>
                <w:szCs w:val="24"/>
              </w:rPr>
            </w:pPr>
          </w:p>
        </w:tc>
        <w:tc>
          <w:tcPr>
            <w:tcW w:w="2238" w:type="dxa"/>
            <w:vAlign w:val="center"/>
          </w:tcPr>
          <w:p w14:paraId="6375050A">
            <w:pPr>
              <w:widowControl/>
              <w:jc w:val="center"/>
              <w:rPr>
                <w:kern w:val="0"/>
                <w:sz w:val="24"/>
                <w:szCs w:val="24"/>
              </w:rPr>
            </w:pPr>
          </w:p>
        </w:tc>
        <w:tc>
          <w:tcPr>
            <w:tcW w:w="1848" w:type="dxa"/>
            <w:vAlign w:val="center"/>
          </w:tcPr>
          <w:p w14:paraId="352E45B5">
            <w:pPr>
              <w:widowControl/>
              <w:jc w:val="center"/>
              <w:rPr>
                <w:sz w:val="24"/>
                <w:szCs w:val="24"/>
              </w:rPr>
            </w:pPr>
          </w:p>
        </w:tc>
      </w:tr>
      <w:tr w14:paraId="17DE6F6A">
        <w:trPr>
          <w:trHeight w:val="465" w:hRule="atLeast"/>
          <w:jc w:val="center"/>
        </w:trPr>
        <w:tc>
          <w:tcPr>
            <w:tcW w:w="3227" w:type="dxa"/>
            <w:gridSpan w:val="2"/>
            <w:vAlign w:val="center"/>
          </w:tcPr>
          <w:p w14:paraId="6C2ACDF0">
            <w:pPr>
              <w:widowControl/>
              <w:jc w:val="left"/>
              <w:rPr>
                <w:sz w:val="24"/>
              </w:rPr>
            </w:pPr>
          </w:p>
        </w:tc>
        <w:tc>
          <w:tcPr>
            <w:tcW w:w="1701" w:type="dxa"/>
            <w:vAlign w:val="center"/>
          </w:tcPr>
          <w:p w14:paraId="293CFFDA">
            <w:pPr>
              <w:widowControl/>
              <w:jc w:val="center"/>
              <w:rPr>
                <w:kern w:val="0"/>
                <w:sz w:val="24"/>
                <w:szCs w:val="24"/>
              </w:rPr>
            </w:pPr>
          </w:p>
        </w:tc>
        <w:tc>
          <w:tcPr>
            <w:tcW w:w="2238" w:type="dxa"/>
            <w:vAlign w:val="center"/>
          </w:tcPr>
          <w:p w14:paraId="5189DAB5">
            <w:pPr>
              <w:widowControl/>
              <w:ind w:firstLine="9" w:firstLineChars="4"/>
              <w:jc w:val="center"/>
              <w:rPr>
                <w:kern w:val="0"/>
                <w:sz w:val="24"/>
                <w:szCs w:val="24"/>
              </w:rPr>
            </w:pPr>
          </w:p>
        </w:tc>
        <w:tc>
          <w:tcPr>
            <w:tcW w:w="1848" w:type="dxa"/>
            <w:vAlign w:val="center"/>
          </w:tcPr>
          <w:p w14:paraId="61F82E14">
            <w:pPr>
              <w:widowControl/>
              <w:ind w:firstLine="9" w:firstLineChars="4"/>
              <w:jc w:val="center"/>
              <w:rPr>
                <w:sz w:val="24"/>
                <w:szCs w:val="24"/>
              </w:rPr>
            </w:pPr>
          </w:p>
        </w:tc>
      </w:tr>
      <w:tr w14:paraId="795D0FE4">
        <w:trPr>
          <w:trHeight w:val="465" w:hRule="atLeast"/>
          <w:jc w:val="center"/>
        </w:trPr>
        <w:tc>
          <w:tcPr>
            <w:tcW w:w="3227" w:type="dxa"/>
            <w:gridSpan w:val="2"/>
            <w:vAlign w:val="center"/>
          </w:tcPr>
          <w:p w14:paraId="3F048667">
            <w:pPr>
              <w:widowControl/>
              <w:jc w:val="left"/>
              <w:rPr>
                <w:kern w:val="0"/>
                <w:sz w:val="24"/>
                <w:szCs w:val="24"/>
              </w:rPr>
            </w:pPr>
          </w:p>
        </w:tc>
        <w:tc>
          <w:tcPr>
            <w:tcW w:w="1701" w:type="dxa"/>
            <w:vAlign w:val="center"/>
          </w:tcPr>
          <w:p w14:paraId="49229931">
            <w:pPr>
              <w:widowControl/>
              <w:jc w:val="center"/>
              <w:rPr>
                <w:kern w:val="0"/>
                <w:sz w:val="24"/>
                <w:szCs w:val="24"/>
              </w:rPr>
            </w:pPr>
          </w:p>
        </w:tc>
        <w:tc>
          <w:tcPr>
            <w:tcW w:w="2238" w:type="dxa"/>
            <w:vAlign w:val="center"/>
          </w:tcPr>
          <w:p w14:paraId="2124C8C4">
            <w:pPr>
              <w:widowControl/>
              <w:jc w:val="center"/>
              <w:rPr>
                <w:kern w:val="0"/>
                <w:sz w:val="24"/>
                <w:szCs w:val="24"/>
              </w:rPr>
            </w:pPr>
          </w:p>
        </w:tc>
        <w:tc>
          <w:tcPr>
            <w:tcW w:w="1848" w:type="dxa"/>
            <w:vAlign w:val="center"/>
          </w:tcPr>
          <w:p w14:paraId="45279DF1">
            <w:pPr>
              <w:widowControl/>
              <w:jc w:val="center"/>
              <w:rPr>
                <w:kern w:val="0"/>
                <w:sz w:val="24"/>
                <w:szCs w:val="24"/>
              </w:rPr>
            </w:pPr>
          </w:p>
        </w:tc>
      </w:tr>
      <w:tr w14:paraId="52D47AE4">
        <w:trPr>
          <w:trHeight w:val="465" w:hRule="atLeast"/>
          <w:jc w:val="center"/>
        </w:trPr>
        <w:tc>
          <w:tcPr>
            <w:tcW w:w="3227" w:type="dxa"/>
            <w:gridSpan w:val="2"/>
            <w:vAlign w:val="center"/>
          </w:tcPr>
          <w:p w14:paraId="0CE5BA1E">
            <w:pPr>
              <w:widowControl/>
              <w:jc w:val="left"/>
              <w:rPr>
                <w:kern w:val="0"/>
                <w:sz w:val="24"/>
                <w:szCs w:val="24"/>
              </w:rPr>
            </w:pPr>
          </w:p>
        </w:tc>
        <w:tc>
          <w:tcPr>
            <w:tcW w:w="1701" w:type="dxa"/>
            <w:vAlign w:val="center"/>
          </w:tcPr>
          <w:p w14:paraId="4EAE2680">
            <w:pPr>
              <w:widowControl/>
              <w:jc w:val="center"/>
              <w:rPr>
                <w:kern w:val="0"/>
                <w:sz w:val="24"/>
                <w:szCs w:val="24"/>
              </w:rPr>
            </w:pPr>
          </w:p>
        </w:tc>
        <w:tc>
          <w:tcPr>
            <w:tcW w:w="2238" w:type="dxa"/>
            <w:vAlign w:val="center"/>
          </w:tcPr>
          <w:p w14:paraId="11AD9712">
            <w:pPr>
              <w:widowControl/>
              <w:jc w:val="center"/>
              <w:rPr>
                <w:kern w:val="0"/>
                <w:sz w:val="24"/>
                <w:szCs w:val="24"/>
              </w:rPr>
            </w:pPr>
          </w:p>
        </w:tc>
        <w:tc>
          <w:tcPr>
            <w:tcW w:w="1848" w:type="dxa"/>
            <w:vAlign w:val="center"/>
          </w:tcPr>
          <w:p w14:paraId="42C3D3DA">
            <w:pPr>
              <w:widowControl/>
              <w:jc w:val="center"/>
              <w:rPr>
                <w:kern w:val="0"/>
                <w:sz w:val="24"/>
                <w:szCs w:val="24"/>
              </w:rPr>
            </w:pPr>
          </w:p>
        </w:tc>
      </w:tr>
      <w:tr w14:paraId="750BD9C8">
        <w:trPr>
          <w:trHeight w:val="465" w:hRule="atLeast"/>
          <w:jc w:val="center"/>
        </w:trPr>
        <w:tc>
          <w:tcPr>
            <w:tcW w:w="3227" w:type="dxa"/>
            <w:gridSpan w:val="2"/>
            <w:vAlign w:val="center"/>
          </w:tcPr>
          <w:p w14:paraId="6DEC0AE4">
            <w:pPr>
              <w:widowControl/>
              <w:jc w:val="left"/>
              <w:rPr>
                <w:sz w:val="24"/>
              </w:rPr>
            </w:pPr>
          </w:p>
        </w:tc>
        <w:tc>
          <w:tcPr>
            <w:tcW w:w="1701" w:type="dxa"/>
            <w:vAlign w:val="center"/>
          </w:tcPr>
          <w:p w14:paraId="55039BF9">
            <w:pPr>
              <w:widowControl/>
              <w:jc w:val="center"/>
              <w:rPr>
                <w:kern w:val="0"/>
                <w:sz w:val="24"/>
                <w:szCs w:val="24"/>
              </w:rPr>
            </w:pPr>
          </w:p>
        </w:tc>
        <w:tc>
          <w:tcPr>
            <w:tcW w:w="2238" w:type="dxa"/>
            <w:vAlign w:val="center"/>
          </w:tcPr>
          <w:p w14:paraId="3D72F786">
            <w:pPr>
              <w:widowControl/>
              <w:jc w:val="center"/>
              <w:rPr>
                <w:kern w:val="0"/>
                <w:sz w:val="24"/>
                <w:szCs w:val="24"/>
              </w:rPr>
            </w:pPr>
          </w:p>
        </w:tc>
        <w:tc>
          <w:tcPr>
            <w:tcW w:w="1848" w:type="dxa"/>
            <w:vAlign w:val="center"/>
          </w:tcPr>
          <w:p w14:paraId="1000CB4F">
            <w:pPr>
              <w:widowControl/>
              <w:jc w:val="center"/>
              <w:rPr>
                <w:kern w:val="0"/>
                <w:sz w:val="24"/>
                <w:szCs w:val="24"/>
              </w:rPr>
            </w:pPr>
          </w:p>
        </w:tc>
      </w:tr>
      <w:tr w14:paraId="10D6E4C0">
        <w:trPr>
          <w:trHeight w:val="465" w:hRule="atLeast"/>
          <w:jc w:val="center"/>
        </w:trPr>
        <w:tc>
          <w:tcPr>
            <w:tcW w:w="3227" w:type="dxa"/>
            <w:gridSpan w:val="2"/>
            <w:vAlign w:val="center"/>
          </w:tcPr>
          <w:p w14:paraId="7BA9156D">
            <w:pPr>
              <w:widowControl/>
              <w:jc w:val="left"/>
              <w:rPr>
                <w:sz w:val="24"/>
              </w:rPr>
            </w:pPr>
          </w:p>
        </w:tc>
        <w:tc>
          <w:tcPr>
            <w:tcW w:w="1701" w:type="dxa"/>
            <w:vAlign w:val="center"/>
          </w:tcPr>
          <w:p w14:paraId="0DAFA978">
            <w:pPr>
              <w:widowControl/>
              <w:jc w:val="center"/>
              <w:rPr>
                <w:kern w:val="0"/>
                <w:sz w:val="24"/>
                <w:szCs w:val="24"/>
              </w:rPr>
            </w:pPr>
          </w:p>
        </w:tc>
        <w:tc>
          <w:tcPr>
            <w:tcW w:w="2238" w:type="dxa"/>
            <w:vAlign w:val="center"/>
          </w:tcPr>
          <w:p w14:paraId="1BB8E378">
            <w:pPr>
              <w:widowControl/>
              <w:jc w:val="center"/>
              <w:rPr>
                <w:kern w:val="0"/>
                <w:sz w:val="24"/>
                <w:szCs w:val="24"/>
              </w:rPr>
            </w:pPr>
          </w:p>
        </w:tc>
        <w:tc>
          <w:tcPr>
            <w:tcW w:w="1848" w:type="dxa"/>
            <w:vAlign w:val="center"/>
          </w:tcPr>
          <w:p w14:paraId="7D7B6EA1">
            <w:pPr>
              <w:widowControl/>
              <w:jc w:val="center"/>
              <w:rPr>
                <w:kern w:val="0"/>
                <w:sz w:val="24"/>
                <w:szCs w:val="24"/>
              </w:rPr>
            </w:pPr>
          </w:p>
        </w:tc>
      </w:tr>
      <w:tr w14:paraId="7D65B1D1">
        <w:trPr>
          <w:trHeight w:val="465" w:hRule="atLeast"/>
          <w:jc w:val="center"/>
        </w:trPr>
        <w:tc>
          <w:tcPr>
            <w:tcW w:w="3227" w:type="dxa"/>
            <w:gridSpan w:val="2"/>
            <w:vAlign w:val="center"/>
          </w:tcPr>
          <w:p w14:paraId="6AC5E77D">
            <w:pPr>
              <w:widowControl/>
              <w:jc w:val="center"/>
              <w:rPr>
                <w:sz w:val="24"/>
              </w:rPr>
            </w:pPr>
          </w:p>
        </w:tc>
        <w:tc>
          <w:tcPr>
            <w:tcW w:w="1701" w:type="dxa"/>
            <w:vAlign w:val="center"/>
          </w:tcPr>
          <w:p w14:paraId="35C79C17">
            <w:pPr>
              <w:widowControl/>
              <w:jc w:val="center"/>
              <w:rPr>
                <w:kern w:val="0"/>
                <w:sz w:val="24"/>
                <w:szCs w:val="24"/>
              </w:rPr>
            </w:pPr>
          </w:p>
        </w:tc>
        <w:tc>
          <w:tcPr>
            <w:tcW w:w="2238" w:type="dxa"/>
            <w:vAlign w:val="center"/>
          </w:tcPr>
          <w:p w14:paraId="4142D993">
            <w:pPr>
              <w:widowControl/>
              <w:jc w:val="center"/>
              <w:rPr>
                <w:kern w:val="0"/>
                <w:sz w:val="24"/>
                <w:szCs w:val="24"/>
              </w:rPr>
            </w:pPr>
          </w:p>
        </w:tc>
        <w:tc>
          <w:tcPr>
            <w:tcW w:w="1848" w:type="dxa"/>
            <w:vAlign w:val="center"/>
          </w:tcPr>
          <w:p w14:paraId="7DD5174F">
            <w:pPr>
              <w:widowControl/>
              <w:jc w:val="center"/>
              <w:rPr>
                <w:kern w:val="0"/>
                <w:sz w:val="24"/>
                <w:szCs w:val="24"/>
              </w:rPr>
            </w:pPr>
          </w:p>
        </w:tc>
      </w:tr>
    </w:tbl>
    <w:p w14:paraId="23F5F935">
      <w:pPr>
        <w:ind w:left="180"/>
        <w:rPr>
          <w:sz w:val="22"/>
          <w:szCs w:val="24"/>
        </w:rPr>
      </w:pPr>
      <w:r>
        <w:rPr>
          <w:sz w:val="22"/>
          <w:szCs w:val="24"/>
        </w:rPr>
        <w:t xml:space="preserve">注：1. 本表第一行填写本项目投标总价 </w:t>
      </w:r>
    </w:p>
    <w:p w14:paraId="1CD5E7DD">
      <w:pPr>
        <w:ind w:left="180" w:firstLine="440" w:firstLineChars="200"/>
      </w:pPr>
      <w:r>
        <w:rPr>
          <w:sz w:val="22"/>
          <w:szCs w:val="24"/>
        </w:rPr>
        <w:t>2. 下面应填写分项价格及分项名称（分项名称可根据实际情况增减、修改），分项价格汇总应等于总价</w:t>
      </w:r>
    </w:p>
    <w:p w14:paraId="22777A95">
      <w:pPr>
        <w:spacing w:line="460" w:lineRule="exact"/>
        <w:ind w:left="192" w:firstLine="3948" w:firstLineChars="1645"/>
        <w:rPr>
          <w:sz w:val="24"/>
        </w:rPr>
      </w:pPr>
    </w:p>
    <w:p w14:paraId="1ECFBE4C">
      <w:pPr>
        <w:spacing w:line="360" w:lineRule="auto"/>
        <w:ind w:firstLine="4080" w:firstLineChars="1700"/>
        <w:rPr>
          <w:sz w:val="24"/>
        </w:rPr>
      </w:pPr>
      <w:r>
        <w:rPr>
          <w:sz w:val="24"/>
        </w:rPr>
        <w:t>供应商名称：</w:t>
      </w:r>
    </w:p>
    <w:p w14:paraId="31120F7A">
      <w:pPr>
        <w:spacing w:line="360" w:lineRule="auto"/>
        <w:ind w:firstLine="4080" w:firstLineChars="1700"/>
        <w:rPr>
          <w:sz w:val="24"/>
        </w:rPr>
      </w:pPr>
    </w:p>
    <w:p w14:paraId="66F41C57">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4345CFF">
      <w:pPr>
        <w:spacing w:line="460" w:lineRule="exact"/>
        <w:jc w:val="left"/>
        <w:rPr>
          <w:b/>
          <w:sz w:val="24"/>
        </w:rPr>
      </w:pPr>
      <w:r>
        <w:rPr>
          <w:sz w:val="24"/>
        </w:rPr>
        <w:br w:type="page"/>
      </w:r>
      <w:r>
        <w:rPr>
          <w:b/>
          <w:sz w:val="24"/>
        </w:rPr>
        <w:t>附件2</w:t>
      </w:r>
    </w:p>
    <w:p w14:paraId="32D133FC">
      <w:pPr>
        <w:autoSpaceDN w:val="0"/>
        <w:spacing w:line="360" w:lineRule="auto"/>
        <w:jc w:val="center"/>
        <w:rPr>
          <w:b/>
          <w:bCs/>
          <w:sz w:val="24"/>
        </w:rPr>
      </w:pPr>
      <w:r>
        <w:rPr>
          <w:b/>
          <w:bCs/>
          <w:sz w:val="24"/>
        </w:rPr>
        <w:t>政府采购政策情况表</w:t>
      </w:r>
    </w:p>
    <w:p w14:paraId="0F153DA8">
      <w:pPr>
        <w:spacing w:line="460" w:lineRule="exact"/>
        <w:jc w:val="center"/>
        <w:rPr>
          <w:sz w:val="24"/>
        </w:rPr>
      </w:pPr>
    </w:p>
    <w:p w14:paraId="7A82C3C7">
      <w:pPr>
        <w:spacing w:line="460" w:lineRule="exact"/>
        <w:rPr>
          <w:sz w:val="24"/>
        </w:rPr>
      </w:pPr>
      <w:r>
        <w:rPr>
          <w:sz w:val="24"/>
        </w:rPr>
        <w:t>项目名称：</w:t>
      </w:r>
      <w:r>
        <w:rPr>
          <w:sz w:val="24"/>
          <w:u w:val="single"/>
        </w:rPr>
        <w:t xml:space="preserve">                    </w:t>
      </w:r>
    </w:p>
    <w:p w14:paraId="1EFA5CC8">
      <w:pPr>
        <w:spacing w:line="460" w:lineRule="exact"/>
        <w:rPr>
          <w:sz w:val="24"/>
        </w:rPr>
      </w:pPr>
      <w:r>
        <w:rPr>
          <w:sz w:val="24"/>
        </w:rPr>
        <w:t>项目编号：</w:t>
      </w:r>
      <w:r>
        <w:rPr>
          <w:sz w:val="24"/>
          <w:u w:val="single"/>
        </w:rPr>
        <w:t xml:space="preserve">                    </w:t>
      </w:r>
    </w:p>
    <w:p w14:paraId="4F5E3E60">
      <w:pPr>
        <w:spacing w:line="460" w:lineRule="exact"/>
        <w:rPr>
          <w:sz w:val="24"/>
          <w:u w:val="single"/>
        </w:rPr>
      </w:pPr>
      <w:r>
        <w:rPr>
          <w:sz w:val="24"/>
        </w:rPr>
        <w:t>包号：</w:t>
      </w:r>
      <w:r>
        <w:rPr>
          <w:sz w:val="24"/>
          <w:u w:val="single"/>
        </w:rPr>
        <w:t xml:space="preserve">                        </w:t>
      </w:r>
    </w:p>
    <w:p w14:paraId="2857DA2F">
      <w:pPr>
        <w:spacing w:line="460" w:lineRule="exact"/>
        <w:ind w:firstLine="7440" w:firstLineChars="3100"/>
        <w:rPr>
          <w:sz w:val="24"/>
        </w:rPr>
      </w:pPr>
    </w:p>
    <w:tbl>
      <w:tblPr>
        <w:tblStyle w:val="19"/>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1"/>
        <w:gridCol w:w="1521"/>
        <w:gridCol w:w="42"/>
        <w:gridCol w:w="1309"/>
        <w:gridCol w:w="1621"/>
        <w:gridCol w:w="1495"/>
      </w:tblGrid>
      <w:tr w14:paraId="71D8C1AB">
        <w:trPr>
          <w:trHeight w:val="729" w:hRule="atLeast"/>
          <w:jc w:val="center"/>
        </w:trPr>
        <w:tc>
          <w:tcPr>
            <w:tcW w:w="556" w:type="pct"/>
            <w:vMerge w:val="restart"/>
            <w:shd w:val="clear" w:color="auto" w:fill="auto"/>
            <w:vAlign w:val="center"/>
          </w:tcPr>
          <w:p w14:paraId="36719255">
            <w:pPr>
              <w:pStyle w:val="72"/>
              <w:tabs>
                <w:tab w:val="left" w:pos="1260"/>
              </w:tabs>
              <w:spacing w:before="156" w:after="156"/>
              <w:jc w:val="center"/>
              <w:rPr>
                <w:rFonts w:eastAsiaTheme="minorEastAsia"/>
                <w:szCs w:val="21"/>
                <w:lang w:val="en-GB"/>
              </w:rPr>
            </w:pPr>
            <w:bookmarkStart w:id="13" w:name="OLE_LINK9"/>
            <w:bookmarkStart w:id="14" w:name="OLE_LINK21"/>
            <w:bookmarkStart w:id="15" w:name="OLE_LINK19"/>
            <w:bookmarkStart w:id="16" w:name="OLE_LINK7"/>
            <w:bookmarkStart w:id="17" w:name="OLE_LINK23"/>
            <w:bookmarkStart w:id="18" w:name="OLE_LINK20"/>
            <w:bookmarkStart w:id="19" w:name="OLE_LINK22"/>
            <w:bookmarkStart w:id="20" w:name="OLE_LINK16"/>
            <w:bookmarkStart w:id="21" w:name="OLE_LINK25"/>
            <w:bookmarkStart w:id="22" w:name="OLE_LINK8"/>
            <w:bookmarkStart w:id="23" w:name="OLE_LINK11"/>
            <w:bookmarkStart w:id="24" w:name="OLE_LINK18"/>
            <w:bookmarkStart w:id="25" w:name="OLE_LINK10"/>
            <w:bookmarkStart w:id="26" w:name="OLE_LINK12"/>
            <w:bookmarkStart w:id="27" w:name="OLE_LINK15"/>
            <w:bookmarkStart w:id="28" w:name="OLE_LINK24"/>
            <w:bookmarkStart w:id="29" w:name="OLE_LINK17"/>
            <w:r>
              <w:rPr>
                <w:rFonts w:eastAsiaTheme="minorEastAsia"/>
                <w:szCs w:val="21"/>
                <w:lang w:val="en-GB"/>
              </w:rPr>
              <w:t>节能产品（非强制节能产品）</w:t>
            </w:r>
          </w:p>
        </w:tc>
        <w:tc>
          <w:tcPr>
            <w:tcW w:w="886" w:type="pct"/>
            <w:shd w:val="clear" w:color="auto" w:fill="auto"/>
            <w:vAlign w:val="center"/>
          </w:tcPr>
          <w:p w14:paraId="6B24913A">
            <w:pPr>
              <w:pStyle w:val="72"/>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29" w:type="pct"/>
            <w:gridSpan w:val="2"/>
            <w:shd w:val="clear" w:color="auto" w:fill="auto"/>
            <w:vAlign w:val="center"/>
          </w:tcPr>
          <w:p w14:paraId="32B6C122">
            <w:pPr>
              <w:pStyle w:val="72"/>
              <w:tabs>
                <w:tab w:val="left" w:pos="1260"/>
              </w:tabs>
              <w:spacing w:before="40" w:after="40"/>
              <w:jc w:val="center"/>
              <w:rPr>
                <w:rFonts w:eastAsiaTheme="minorEastAsia"/>
                <w:szCs w:val="21"/>
                <w:lang w:val="en-GB"/>
              </w:rPr>
            </w:pPr>
            <w:r>
              <w:rPr>
                <w:rFonts w:eastAsiaTheme="minorEastAsia"/>
                <w:szCs w:val="21"/>
                <w:lang w:val="en-GB"/>
              </w:rPr>
              <w:t>品牌型号</w:t>
            </w:r>
          </w:p>
        </w:tc>
        <w:tc>
          <w:tcPr>
            <w:tcW w:w="778" w:type="pct"/>
            <w:shd w:val="clear" w:color="auto" w:fill="auto"/>
            <w:vAlign w:val="center"/>
          </w:tcPr>
          <w:p w14:paraId="00DDCD64">
            <w:pPr>
              <w:pStyle w:val="72"/>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14:paraId="632238A1">
            <w:pPr>
              <w:pStyle w:val="72"/>
              <w:tabs>
                <w:tab w:val="left" w:pos="1260"/>
              </w:tabs>
              <w:spacing w:before="40" w:after="40"/>
              <w:jc w:val="center"/>
              <w:rPr>
                <w:rFonts w:eastAsiaTheme="minorEastAsia"/>
                <w:szCs w:val="21"/>
                <w:lang w:val="en-GB"/>
              </w:rPr>
            </w:pPr>
            <w:r>
              <w:rPr>
                <w:rFonts w:eastAsiaTheme="minorEastAsia"/>
                <w:szCs w:val="21"/>
                <w:lang w:val="en-GB"/>
              </w:rPr>
              <w:t>节能认证证书编号</w:t>
            </w:r>
          </w:p>
        </w:tc>
        <w:tc>
          <w:tcPr>
            <w:tcW w:w="888" w:type="pct"/>
            <w:shd w:val="clear" w:color="auto" w:fill="auto"/>
            <w:vAlign w:val="center"/>
          </w:tcPr>
          <w:p w14:paraId="3A92B0F7">
            <w:pPr>
              <w:pStyle w:val="72"/>
              <w:tabs>
                <w:tab w:val="left" w:pos="1260"/>
              </w:tabs>
              <w:spacing w:before="40" w:after="40"/>
              <w:jc w:val="center"/>
              <w:rPr>
                <w:rFonts w:eastAsiaTheme="minorEastAsia"/>
                <w:szCs w:val="21"/>
                <w:lang w:val="en-GB"/>
              </w:rPr>
            </w:pPr>
            <w:r>
              <w:rPr>
                <w:rFonts w:eastAsiaTheme="minorEastAsia"/>
                <w:szCs w:val="21"/>
                <w:lang w:val="en-GB"/>
              </w:rPr>
              <w:t>金额</w:t>
            </w:r>
          </w:p>
        </w:tc>
      </w:tr>
      <w:tr w14:paraId="7BA23680">
        <w:trPr>
          <w:trHeight w:val="186" w:hRule="atLeast"/>
          <w:jc w:val="center"/>
        </w:trPr>
        <w:tc>
          <w:tcPr>
            <w:tcW w:w="556" w:type="pct"/>
            <w:vMerge w:val="continue"/>
            <w:shd w:val="clear" w:color="auto" w:fill="auto"/>
            <w:vAlign w:val="center"/>
          </w:tcPr>
          <w:p w14:paraId="49CF86A0">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3030941E">
            <w:pPr>
              <w:pStyle w:val="72"/>
              <w:tabs>
                <w:tab w:val="left" w:pos="1260"/>
              </w:tabs>
              <w:spacing w:before="156" w:after="156"/>
              <w:jc w:val="center"/>
              <w:rPr>
                <w:rFonts w:eastAsiaTheme="minorEastAsia"/>
                <w:szCs w:val="21"/>
                <w:lang w:val="en-GB"/>
              </w:rPr>
            </w:pPr>
          </w:p>
        </w:tc>
        <w:tc>
          <w:tcPr>
            <w:tcW w:w="929" w:type="pct"/>
            <w:gridSpan w:val="2"/>
            <w:shd w:val="clear" w:color="auto" w:fill="auto"/>
            <w:vAlign w:val="center"/>
          </w:tcPr>
          <w:p w14:paraId="515AD380">
            <w:pPr>
              <w:pStyle w:val="72"/>
              <w:tabs>
                <w:tab w:val="left" w:pos="1260"/>
              </w:tabs>
              <w:spacing w:before="156" w:after="156"/>
              <w:jc w:val="center"/>
              <w:rPr>
                <w:rFonts w:eastAsiaTheme="minorEastAsia"/>
                <w:szCs w:val="21"/>
                <w:lang w:val="en-GB"/>
              </w:rPr>
            </w:pPr>
          </w:p>
        </w:tc>
        <w:tc>
          <w:tcPr>
            <w:tcW w:w="778" w:type="pct"/>
            <w:shd w:val="clear" w:color="auto" w:fill="auto"/>
            <w:vAlign w:val="center"/>
          </w:tcPr>
          <w:p w14:paraId="60F12761">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4A8D0259">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0A64F0D7">
            <w:pPr>
              <w:pStyle w:val="72"/>
              <w:tabs>
                <w:tab w:val="left" w:pos="1260"/>
              </w:tabs>
              <w:spacing w:before="156" w:after="156"/>
              <w:jc w:val="center"/>
              <w:rPr>
                <w:rFonts w:eastAsiaTheme="minorEastAsia"/>
                <w:szCs w:val="21"/>
                <w:lang w:val="en-GB"/>
              </w:rPr>
            </w:pPr>
          </w:p>
        </w:tc>
      </w:tr>
      <w:tr w14:paraId="678AFAFF">
        <w:trPr>
          <w:trHeight w:val="224" w:hRule="atLeast"/>
          <w:jc w:val="center"/>
        </w:trPr>
        <w:tc>
          <w:tcPr>
            <w:tcW w:w="556" w:type="pct"/>
            <w:vMerge w:val="continue"/>
            <w:shd w:val="clear" w:color="auto" w:fill="auto"/>
            <w:vAlign w:val="center"/>
          </w:tcPr>
          <w:p w14:paraId="21886FE3">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7A03F67D">
            <w:pPr>
              <w:pStyle w:val="72"/>
              <w:tabs>
                <w:tab w:val="left" w:pos="1260"/>
              </w:tabs>
              <w:spacing w:before="156" w:after="156"/>
              <w:jc w:val="center"/>
              <w:rPr>
                <w:rFonts w:eastAsiaTheme="minorEastAsia"/>
                <w:szCs w:val="21"/>
                <w:lang w:val="en-GB"/>
              </w:rPr>
            </w:pPr>
          </w:p>
        </w:tc>
        <w:tc>
          <w:tcPr>
            <w:tcW w:w="929" w:type="pct"/>
            <w:gridSpan w:val="2"/>
            <w:shd w:val="clear" w:color="auto" w:fill="auto"/>
            <w:vAlign w:val="center"/>
          </w:tcPr>
          <w:p w14:paraId="6A595542">
            <w:pPr>
              <w:pStyle w:val="72"/>
              <w:tabs>
                <w:tab w:val="left" w:pos="1260"/>
              </w:tabs>
              <w:spacing w:before="156" w:after="156"/>
              <w:jc w:val="center"/>
              <w:rPr>
                <w:rFonts w:eastAsiaTheme="minorEastAsia"/>
                <w:szCs w:val="21"/>
                <w:lang w:val="en-GB"/>
              </w:rPr>
            </w:pPr>
          </w:p>
        </w:tc>
        <w:tc>
          <w:tcPr>
            <w:tcW w:w="778" w:type="pct"/>
            <w:shd w:val="clear" w:color="auto" w:fill="auto"/>
            <w:vAlign w:val="center"/>
          </w:tcPr>
          <w:p w14:paraId="099E76A3">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0041E951">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74FE70CD">
            <w:pPr>
              <w:pStyle w:val="72"/>
              <w:tabs>
                <w:tab w:val="left" w:pos="1260"/>
              </w:tabs>
              <w:spacing w:before="156" w:after="156"/>
              <w:jc w:val="center"/>
              <w:rPr>
                <w:rFonts w:eastAsiaTheme="minorEastAsia"/>
                <w:szCs w:val="21"/>
                <w:lang w:val="en-GB"/>
              </w:rPr>
            </w:pPr>
          </w:p>
        </w:tc>
      </w:tr>
      <w:tr w14:paraId="404F2AC4">
        <w:trPr>
          <w:trHeight w:val="298" w:hRule="atLeast"/>
          <w:jc w:val="center"/>
        </w:trPr>
        <w:tc>
          <w:tcPr>
            <w:tcW w:w="556" w:type="pct"/>
            <w:vMerge w:val="continue"/>
            <w:shd w:val="clear" w:color="auto" w:fill="auto"/>
            <w:vAlign w:val="center"/>
          </w:tcPr>
          <w:p w14:paraId="69F2AD2F">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35D2940C">
            <w:pPr>
              <w:pStyle w:val="72"/>
              <w:tabs>
                <w:tab w:val="left" w:pos="1260"/>
              </w:tabs>
              <w:spacing w:before="156" w:after="156"/>
              <w:jc w:val="center"/>
              <w:rPr>
                <w:rFonts w:eastAsiaTheme="minorEastAsia"/>
                <w:szCs w:val="21"/>
                <w:lang w:val="en-GB"/>
              </w:rPr>
            </w:pPr>
            <w:r>
              <w:rPr>
                <w:rFonts w:eastAsiaTheme="minorEastAsia"/>
                <w:szCs w:val="21"/>
                <w:lang w:val="en-GB"/>
              </w:rPr>
              <w:t>节能产品（不包括强制节能产品）金额合计</w:t>
            </w:r>
          </w:p>
        </w:tc>
        <w:tc>
          <w:tcPr>
            <w:tcW w:w="888" w:type="pct"/>
            <w:shd w:val="clear" w:color="auto" w:fill="auto"/>
            <w:vAlign w:val="center"/>
          </w:tcPr>
          <w:p w14:paraId="31A5EC05">
            <w:pPr>
              <w:pStyle w:val="72"/>
              <w:tabs>
                <w:tab w:val="left" w:pos="1260"/>
              </w:tabs>
              <w:spacing w:before="156" w:after="156"/>
              <w:jc w:val="center"/>
              <w:rPr>
                <w:rFonts w:eastAsiaTheme="minorEastAsia"/>
                <w:szCs w:val="21"/>
                <w:lang w:val="en-GB"/>
              </w:rPr>
            </w:pPr>
          </w:p>
        </w:tc>
      </w:tr>
      <w:tr w14:paraId="4115B1AE">
        <w:trPr>
          <w:trHeight w:val="240" w:hRule="atLeast"/>
          <w:jc w:val="center"/>
        </w:trPr>
        <w:tc>
          <w:tcPr>
            <w:tcW w:w="556" w:type="pct"/>
            <w:vMerge w:val="continue"/>
            <w:shd w:val="clear" w:color="auto" w:fill="auto"/>
            <w:vAlign w:val="center"/>
          </w:tcPr>
          <w:p w14:paraId="24633260">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5288D402">
            <w:pPr>
              <w:pStyle w:val="72"/>
              <w:tabs>
                <w:tab w:val="left" w:pos="1260"/>
              </w:tabs>
              <w:spacing w:before="156" w:after="156"/>
              <w:jc w:val="center"/>
              <w:rPr>
                <w:rFonts w:eastAsiaTheme="minorEastAsia"/>
                <w:szCs w:val="21"/>
                <w:lang w:val="en-GB"/>
              </w:rPr>
            </w:pPr>
            <w:r>
              <w:rPr>
                <w:rFonts w:eastAsiaTheme="minorEastAsia"/>
                <w:szCs w:val="21"/>
                <w:lang w:val="en-GB"/>
              </w:rPr>
              <w:t>比重（节能产品金额/投标所投包总价）</w:t>
            </w:r>
          </w:p>
        </w:tc>
        <w:tc>
          <w:tcPr>
            <w:tcW w:w="888" w:type="pct"/>
            <w:shd w:val="clear" w:color="auto" w:fill="auto"/>
            <w:vAlign w:val="center"/>
          </w:tcPr>
          <w:p w14:paraId="1B6AC1F2">
            <w:pPr>
              <w:pStyle w:val="72"/>
              <w:tabs>
                <w:tab w:val="left" w:pos="1260"/>
              </w:tabs>
              <w:spacing w:before="156" w:after="156"/>
              <w:jc w:val="center"/>
              <w:rPr>
                <w:rFonts w:eastAsiaTheme="minorEastAsia"/>
                <w:b/>
                <w:szCs w:val="21"/>
                <w:lang w:val="en-GB"/>
              </w:rPr>
            </w:pPr>
            <w:r>
              <w:rPr>
                <w:rFonts w:eastAsiaTheme="minorEastAsia"/>
                <w:b/>
                <w:szCs w:val="21"/>
                <w:lang w:val="en-GB"/>
              </w:rPr>
              <w:t>%</w:t>
            </w:r>
          </w:p>
        </w:tc>
      </w:tr>
      <w:tr w14:paraId="0C178F27">
        <w:trPr>
          <w:trHeight w:val="311" w:hRule="atLeast"/>
          <w:jc w:val="center"/>
        </w:trPr>
        <w:tc>
          <w:tcPr>
            <w:tcW w:w="556" w:type="pct"/>
            <w:vMerge w:val="continue"/>
            <w:shd w:val="clear" w:color="auto" w:fill="auto"/>
            <w:vAlign w:val="center"/>
          </w:tcPr>
          <w:p w14:paraId="23517D61">
            <w:pPr>
              <w:pStyle w:val="72"/>
              <w:tabs>
                <w:tab w:val="left" w:pos="1260"/>
              </w:tabs>
              <w:spacing w:before="156" w:after="156"/>
              <w:jc w:val="center"/>
              <w:rPr>
                <w:rFonts w:eastAsiaTheme="minorEastAsia"/>
                <w:szCs w:val="21"/>
                <w:lang w:val="en-GB"/>
              </w:rPr>
            </w:pPr>
          </w:p>
        </w:tc>
        <w:tc>
          <w:tcPr>
            <w:tcW w:w="4444" w:type="pct"/>
            <w:gridSpan w:val="6"/>
            <w:shd w:val="clear" w:color="auto" w:fill="auto"/>
            <w:vAlign w:val="center"/>
          </w:tcPr>
          <w:p w14:paraId="18EA218A">
            <w:pPr>
              <w:pStyle w:val="72"/>
              <w:tabs>
                <w:tab w:val="left" w:pos="1260"/>
              </w:tabs>
              <w:spacing w:before="156" w:after="156"/>
              <w:jc w:val="center"/>
              <w:rPr>
                <w:rFonts w:eastAsiaTheme="minorEastAsia"/>
                <w:b/>
                <w:szCs w:val="21"/>
                <w:lang w:val="en-GB"/>
              </w:rPr>
            </w:pPr>
            <w:r>
              <w:rPr>
                <w:rFonts w:eastAsiaTheme="minorEastAsia"/>
                <w:szCs w:val="21"/>
                <w:lang w:val="en-GB"/>
              </w:rPr>
              <w:t>节能产品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r w14:paraId="2D14EECE">
        <w:trPr>
          <w:trHeight w:val="490" w:hRule="atLeast"/>
          <w:jc w:val="center"/>
        </w:trPr>
        <w:tc>
          <w:tcPr>
            <w:tcW w:w="556" w:type="pct"/>
            <w:vMerge w:val="restart"/>
            <w:shd w:val="clear" w:color="auto" w:fill="auto"/>
            <w:vAlign w:val="center"/>
          </w:tcPr>
          <w:p w14:paraId="59C4EDBE">
            <w:pPr>
              <w:pStyle w:val="72"/>
              <w:tabs>
                <w:tab w:val="left" w:pos="1260"/>
              </w:tabs>
              <w:spacing w:before="156" w:after="156"/>
              <w:jc w:val="center"/>
              <w:rPr>
                <w:rFonts w:eastAsiaTheme="minorEastAsia"/>
                <w:szCs w:val="21"/>
                <w:lang w:val="en-GB"/>
              </w:rPr>
            </w:pPr>
            <w:r>
              <w:rPr>
                <w:rFonts w:eastAsiaTheme="minorEastAsia"/>
                <w:szCs w:val="21"/>
                <w:lang w:val="en-GB"/>
              </w:rPr>
              <w:t>环境标志产品</w:t>
            </w:r>
          </w:p>
        </w:tc>
        <w:tc>
          <w:tcPr>
            <w:tcW w:w="886" w:type="pct"/>
            <w:shd w:val="clear" w:color="auto" w:fill="auto"/>
            <w:vAlign w:val="center"/>
          </w:tcPr>
          <w:p w14:paraId="63D31416">
            <w:pPr>
              <w:pStyle w:val="72"/>
              <w:tabs>
                <w:tab w:val="left" w:pos="1260"/>
              </w:tabs>
              <w:spacing w:before="40" w:after="40"/>
              <w:jc w:val="center"/>
              <w:rPr>
                <w:rFonts w:eastAsiaTheme="minorEastAsia"/>
                <w:szCs w:val="21"/>
                <w:lang w:val="en-GB"/>
              </w:rPr>
            </w:pPr>
            <w:r>
              <w:rPr>
                <w:rFonts w:eastAsiaTheme="minorEastAsia"/>
                <w:szCs w:val="21"/>
                <w:lang w:val="en-GB"/>
              </w:rPr>
              <w:t>产品名称</w:t>
            </w:r>
          </w:p>
        </w:tc>
        <w:tc>
          <w:tcPr>
            <w:tcW w:w="904" w:type="pct"/>
            <w:shd w:val="clear" w:color="auto" w:fill="auto"/>
            <w:vAlign w:val="center"/>
          </w:tcPr>
          <w:p w14:paraId="66C2D4F2">
            <w:pPr>
              <w:pStyle w:val="72"/>
              <w:tabs>
                <w:tab w:val="left" w:pos="1260"/>
              </w:tabs>
              <w:spacing w:before="40" w:after="40"/>
              <w:jc w:val="center"/>
              <w:rPr>
                <w:rFonts w:eastAsiaTheme="minorEastAsia"/>
                <w:szCs w:val="21"/>
                <w:lang w:val="en-GB"/>
              </w:rPr>
            </w:pPr>
            <w:r>
              <w:rPr>
                <w:rFonts w:eastAsiaTheme="minorEastAsia"/>
                <w:szCs w:val="21"/>
                <w:lang w:val="en-GB"/>
              </w:rPr>
              <w:t>品牌型号</w:t>
            </w:r>
          </w:p>
        </w:tc>
        <w:tc>
          <w:tcPr>
            <w:tcW w:w="803" w:type="pct"/>
            <w:gridSpan w:val="2"/>
            <w:shd w:val="clear" w:color="auto" w:fill="auto"/>
            <w:vAlign w:val="center"/>
          </w:tcPr>
          <w:p w14:paraId="67DA27C3">
            <w:pPr>
              <w:pStyle w:val="72"/>
              <w:tabs>
                <w:tab w:val="left" w:pos="1260"/>
              </w:tabs>
              <w:spacing w:before="40" w:after="40"/>
              <w:jc w:val="center"/>
              <w:rPr>
                <w:rFonts w:eastAsiaTheme="minorEastAsia"/>
                <w:szCs w:val="21"/>
                <w:lang w:val="en-GB"/>
              </w:rPr>
            </w:pPr>
            <w:r>
              <w:rPr>
                <w:rFonts w:eastAsiaTheme="minorEastAsia"/>
                <w:szCs w:val="21"/>
                <w:lang w:val="en-GB"/>
              </w:rPr>
              <w:t>制造商</w:t>
            </w:r>
          </w:p>
        </w:tc>
        <w:tc>
          <w:tcPr>
            <w:tcW w:w="963" w:type="pct"/>
            <w:shd w:val="clear" w:color="auto" w:fill="auto"/>
            <w:vAlign w:val="center"/>
          </w:tcPr>
          <w:p w14:paraId="6A896F9B">
            <w:pPr>
              <w:pStyle w:val="72"/>
              <w:tabs>
                <w:tab w:val="left" w:pos="1260"/>
              </w:tabs>
              <w:spacing w:before="40" w:after="40"/>
              <w:jc w:val="center"/>
              <w:rPr>
                <w:rFonts w:eastAsiaTheme="minorEastAsia"/>
                <w:szCs w:val="21"/>
                <w:lang w:val="en-GB"/>
              </w:rPr>
            </w:pPr>
            <w:r>
              <w:rPr>
                <w:rFonts w:eastAsiaTheme="minorEastAsia"/>
                <w:szCs w:val="21"/>
                <w:lang w:val="en-GB"/>
              </w:rPr>
              <w:t>环境标志认证证书编号</w:t>
            </w:r>
          </w:p>
        </w:tc>
        <w:tc>
          <w:tcPr>
            <w:tcW w:w="888" w:type="pct"/>
            <w:shd w:val="clear" w:color="auto" w:fill="auto"/>
            <w:vAlign w:val="center"/>
          </w:tcPr>
          <w:p w14:paraId="0B0E52D3">
            <w:pPr>
              <w:pStyle w:val="72"/>
              <w:tabs>
                <w:tab w:val="left" w:pos="1260"/>
              </w:tabs>
              <w:spacing w:before="40" w:after="40"/>
              <w:jc w:val="center"/>
              <w:rPr>
                <w:rFonts w:eastAsiaTheme="minorEastAsia"/>
                <w:szCs w:val="21"/>
                <w:lang w:val="en-GB"/>
              </w:rPr>
            </w:pPr>
            <w:r>
              <w:rPr>
                <w:rFonts w:eastAsiaTheme="minorEastAsia"/>
                <w:szCs w:val="21"/>
                <w:lang w:val="en-GB"/>
              </w:rPr>
              <w:t>金额</w:t>
            </w:r>
          </w:p>
        </w:tc>
      </w:tr>
      <w:tr w14:paraId="34C30ADD">
        <w:trPr>
          <w:trHeight w:val="567" w:hRule="atLeast"/>
          <w:jc w:val="center"/>
        </w:trPr>
        <w:tc>
          <w:tcPr>
            <w:tcW w:w="556" w:type="pct"/>
            <w:vMerge w:val="continue"/>
            <w:shd w:val="clear" w:color="auto" w:fill="auto"/>
            <w:vAlign w:val="center"/>
          </w:tcPr>
          <w:p w14:paraId="2588C166">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3B2EBD46">
            <w:pPr>
              <w:pStyle w:val="72"/>
              <w:tabs>
                <w:tab w:val="left" w:pos="1260"/>
              </w:tabs>
              <w:spacing w:before="156" w:after="156"/>
              <w:jc w:val="center"/>
              <w:rPr>
                <w:rFonts w:eastAsiaTheme="minorEastAsia"/>
                <w:szCs w:val="21"/>
                <w:lang w:val="en-GB"/>
              </w:rPr>
            </w:pPr>
          </w:p>
        </w:tc>
        <w:tc>
          <w:tcPr>
            <w:tcW w:w="904" w:type="pct"/>
            <w:shd w:val="clear" w:color="auto" w:fill="auto"/>
            <w:vAlign w:val="center"/>
          </w:tcPr>
          <w:p w14:paraId="77D1AC8A">
            <w:pPr>
              <w:pStyle w:val="72"/>
              <w:tabs>
                <w:tab w:val="left" w:pos="1260"/>
              </w:tabs>
              <w:spacing w:before="156" w:after="156"/>
              <w:jc w:val="center"/>
              <w:rPr>
                <w:rFonts w:eastAsiaTheme="minorEastAsia"/>
                <w:szCs w:val="21"/>
                <w:lang w:val="en-GB"/>
              </w:rPr>
            </w:pPr>
          </w:p>
        </w:tc>
        <w:tc>
          <w:tcPr>
            <w:tcW w:w="803" w:type="pct"/>
            <w:gridSpan w:val="2"/>
            <w:shd w:val="clear" w:color="auto" w:fill="auto"/>
            <w:vAlign w:val="center"/>
          </w:tcPr>
          <w:p w14:paraId="7C21315B">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0F29845D">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1474FB16">
            <w:pPr>
              <w:pStyle w:val="72"/>
              <w:tabs>
                <w:tab w:val="left" w:pos="1260"/>
              </w:tabs>
              <w:spacing w:before="156" w:after="156"/>
              <w:jc w:val="center"/>
              <w:rPr>
                <w:rFonts w:eastAsiaTheme="minorEastAsia"/>
                <w:szCs w:val="21"/>
                <w:lang w:val="en-GB"/>
              </w:rPr>
            </w:pPr>
          </w:p>
        </w:tc>
      </w:tr>
      <w:tr w14:paraId="33814F48">
        <w:trPr>
          <w:trHeight w:val="567" w:hRule="atLeast"/>
          <w:jc w:val="center"/>
        </w:trPr>
        <w:tc>
          <w:tcPr>
            <w:tcW w:w="556" w:type="pct"/>
            <w:vMerge w:val="continue"/>
            <w:shd w:val="clear" w:color="auto" w:fill="auto"/>
            <w:vAlign w:val="center"/>
          </w:tcPr>
          <w:p w14:paraId="414BE01D">
            <w:pPr>
              <w:pStyle w:val="72"/>
              <w:tabs>
                <w:tab w:val="left" w:pos="1260"/>
              </w:tabs>
              <w:spacing w:before="156" w:after="156"/>
              <w:jc w:val="center"/>
              <w:rPr>
                <w:rFonts w:eastAsiaTheme="minorEastAsia"/>
                <w:szCs w:val="21"/>
                <w:lang w:val="en-GB"/>
              </w:rPr>
            </w:pPr>
          </w:p>
        </w:tc>
        <w:tc>
          <w:tcPr>
            <w:tcW w:w="886" w:type="pct"/>
            <w:shd w:val="clear" w:color="auto" w:fill="auto"/>
            <w:vAlign w:val="center"/>
          </w:tcPr>
          <w:p w14:paraId="52F05BE5">
            <w:pPr>
              <w:pStyle w:val="72"/>
              <w:tabs>
                <w:tab w:val="left" w:pos="1260"/>
              </w:tabs>
              <w:spacing w:before="156" w:after="156"/>
              <w:jc w:val="center"/>
              <w:rPr>
                <w:rFonts w:eastAsiaTheme="minorEastAsia"/>
                <w:szCs w:val="21"/>
                <w:lang w:val="en-GB"/>
              </w:rPr>
            </w:pPr>
          </w:p>
        </w:tc>
        <w:tc>
          <w:tcPr>
            <w:tcW w:w="904" w:type="pct"/>
            <w:shd w:val="clear" w:color="auto" w:fill="auto"/>
            <w:vAlign w:val="center"/>
          </w:tcPr>
          <w:p w14:paraId="353E16D1">
            <w:pPr>
              <w:pStyle w:val="72"/>
              <w:tabs>
                <w:tab w:val="left" w:pos="1260"/>
              </w:tabs>
              <w:spacing w:before="156" w:after="156"/>
              <w:jc w:val="center"/>
              <w:rPr>
                <w:rFonts w:eastAsiaTheme="minorEastAsia"/>
                <w:szCs w:val="21"/>
                <w:lang w:val="en-GB"/>
              </w:rPr>
            </w:pPr>
          </w:p>
        </w:tc>
        <w:tc>
          <w:tcPr>
            <w:tcW w:w="803" w:type="pct"/>
            <w:gridSpan w:val="2"/>
            <w:shd w:val="clear" w:color="auto" w:fill="auto"/>
            <w:vAlign w:val="center"/>
          </w:tcPr>
          <w:p w14:paraId="1997B3DF">
            <w:pPr>
              <w:pStyle w:val="72"/>
              <w:tabs>
                <w:tab w:val="left" w:pos="1260"/>
              </w:tabs>
              <w:spacing w:before="156" w:after="156"/>
              <w:jc w:val="center"/>
              <w:rPr>
                <w:rFonts w:eastAsiaTheme="minorEastAsia"/>
                <w:szCs w:val="21"/>
                <w:lang w:val="en-GB"/>
              </w:rPr>
            </w:pPr>
          </w:p>
        </w:tc>
        <w:tc>
          <w:tcPr>
            <w:tcW w:w="963" w:type="pct"/>
            <w:shd w:val="clear" w:color="auto" w:fill="auto"/>
            <w:vAlign w:val="center"/>
          </w:tcPr>
          <w:p w14:paraId="1DC3ADCA">
            <w:pPr>
              <w:pStyle w:val="72"/>
              <w:tabs>
                <w:tab w:val="left" w:pos="1260"/>
              </w:tabs>
              <w:spacing w:before="156" w:after="156"/>
              <w:jc w:val="center"/>
              <w:rPr>
                <w:rFonts w:eastAsiaTheme="minorEastAsia"/>
                <w:szCs w:val="21"/>
                <w:lang w:val="en-GB"/>
              </w:rPr>
            </w:pPr>
          </w:p>
        </w:tc>
        <w:tc>
          <w:tcPr>
            <w:tcW w:w="888" w:type="pct"/>
            <w:shd w:val="clear" w:color="auto" w:fill="auto"/>
            <w:vAlign w:val="center"/>
          </w:tcPr>
          <w:p w14:paraId="2127CEB7">
            <w:pPr>
              <w:pStyle w:val="72"/>
              <w:tabs>
                <w:tab w:val="left" w:pos="1260"/>
              </w:tabs>
              <w:spacing w:before="156" w:after="156"/>
              <w:jc w:val="center"/>
              <w:rPr>
                <w:rFonts w:eastAsiaTheme="minorEastAsia"/>
                <w:szCs w:val="21"/>
                <w:lang w:val="en-GB"/>
              </w:rPr>
            </w:pPr>
          </w:p>
        </w:tc>
      </w:tr>
      <w:tr w14:paraId="4201C517">
        <w:trPr>
          <w:trHeight w:val="567" w:hRule="atLeast"/>
          <w:jc w:val="center"/>
        </w:trPr>
        <w:tc>
          <w:tcPr>
            <w:tcW w:w="556" w:type="pct"/>
            <w:vMerge w:val="continue"/>
            <w:shd w:val="clear" w:color="auto" w:fill="auto"/>
            <w:vAlign w:val="center"/>
          </w:tcPr>
          <w:p w14:paraId="35883EFC">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3F7138C7">
            <w:pPr>
              <w:pStyle w:val="72"/>
              <w:tabs>
                <w:tab w:val="left" w:pos="1260"/>
              </w:tabs>
              <w:spacing w:before="156" w:after="156"/>
              <w:jc w:val="center"/>
              <w:rPr>
                <w:rFonts w:eastAsiaTheme="minorEastAsia"/>
                <w:szCs w:val="21"/>
                <w:lang w:val="en-GB"/>
              </w:rPr>
            </w:pPr>
            <w:r>
              <w:rPr>
                <w:rFonts w:eastAsiaTheme="minorEastAsia"/>
                <w:szCs w:val="21"/>
                <w:lang w:val="en-GB"/>
              </w:rPr>
              <w:t>环境标志产品金额合计</w:t>
            </w:r>
          </w:p>
        </w:tc>
        <w:tc>
          <w:tcPr>
            <w:tcW w:w="888" w:type="pct"/>
            <w:shd w:val="clear" w:color="auto" w:fill="auto"/>
            <w:vAlign w:val="center"/>
          </w:tcPr>
          <w:p w14:paraId="0DE1F7C9">
            <w:pPr>
              <w:pStyle w:val="72"/>
              <w:tabs>
                <w:tab w:val="left" w:pos="1260"/>
              </w:tabs>
              <w:spacing w:before="156" w:after="156"/>
              <w:jc w:val="center"/>
              <w:rPr>
                <w:rFonts w:eastAsiaTheme="minorEastAsia"/>
                <w:szCs w:val="21"/>
                <w:lang w:val="en-GB"/>
              </w:rPr>
            </w:pPr>
          </w:p>
        </w:tc>
      </w:tr>
      <w:tr w14:paraId="567A39E9">
        <w:trPr>
          <w:trHeight w:val="567" w:hRule="atLeast"/>
          <w:jc w:val="center"/>
        </w:trPr>
        <w:tc>
          <w:tcPr>
            <w:tcW w:w="556" w:type="pct"/>
            <w:vMerge w:val="continue"/>
            <w:shd w:val="clear" w:color="auto" w:fill="auto"/>
            <w:vAlign w:val="center"/>
          </w:tcPr>
          <w:p w14:paraId="2D1AEDBD">
            <w:pPr>
              <w:pStyle w:val="72"/>
              <w:tabs>
                <w:tab w:val="left" w:pos="1260"/>
              </w:tabs>
              <w:spacing w:before="156" w:after="156"/>
              <w:jc w:val="center"/>
              <w:rPr>
                <w:rFonts w:eastAsiaTheme="minorEastAsia"/>
                <w:szCs w:val="21"/>
                <w:lang w:val="en-GB"/>
              </w:rPr>
            </w:pPr>
          </w:p>
        </w:tc>
        <w:tc>
          <w:tcPr>
            <w:tcW w:w="3556" w:type="pct"/>
            <w:gridSpan w:val="5"/>
            <w:shd w:val="clear" w:color="auto" w:fill="auto"/>
            <w:vAlign w:val="center"/>
          </w:tcPr>
          <w:p w14:paraId="43918F35">
            <w:pPr>
              <w:pStyle w:val="72"/>
              <w:tabs>
                <w:tab w:val="left" w:pos="1260"/>
              </w:tabs>
              <w:spacing w:before="156" w:after="156"/>
              <w:jc w:val="center"/>
              <w:rPr>
                <w:rFonts w:eastAsiaTheme="minorEastAsia"/>
                <w:szCs w:val="21"/>
                <w:lang w:val="en-GB"/>
              </w:rPr>
            </w:pPr>
            <w:r>
              <w:rPr>
                <w:rFonts w:eastAsiaTheme="minorEastAsia"/>
                <w:szCs w:val="21"/>
                <w:lang w:val="en-GB"/>
              </w:rPr>
              <w:t>比重（环境标志产品金额/所投包投标总价）</w:t>
            </w:r>
          </w:p>
        </w:tc>
        <w:tc>
          <w:tcPr>
            <w:tcW w:w="888" w:type="pct"/>
            <w:shd w:val="clear" w:color="auto" w:fill="auto"/>
            <w:vAlign w:val="center"/>
          </w:tcPr>
          <w:p w14:paraId="16813BA3">
            <w:pPr>
              <w:pStyle w:val="72"/>
              <w:tabs>
                <w:tab w:val="left" w:pos="1260"/>
              </w:tabs>
              <w:spacing w:before="156" w:after="156"/>
              <w:jc w:val="center"/>
              <w:rPr>
                <w:rFonts w:eastAsiaTheme="minorEastAsia"/>
                <w:b/>
                <w:szCs w:val="21"/>
                <w:lang w:val="en-GB"/>
              </w:rPr>
            </w:pPr>
            <w:r>
              <w:rPr>
                <w:rFonts w:eastAsiaTheme="minorEastAsia"/>
                <w:b/>
                <w:szCs w:val="21"/>
                <w:lang w:val="en-GB"/>
              </w:rPr>
              <w:t>%</w:t>
            </w:r>
          </w:p>
        </w:tc>
      </w:tr>
      <w:tr w14:paraId="2E85CDDE">
        <w:trPr>
          <w:trHeight w:val="567" w:hRule="atLeast"/>
          <w:jc w:val="center"/>
        </w:trPr>
        <w:tc>
          <w:tcPr>
            <w:tcW w:w="556" w:type="pct"/>
            <w:vMerge w:val="continue"/>
            <w:shd w:val="clear" w:color="auto" w:fill="auto"/>
            <w:vAlign w:val="center"/>
          </w:tcPr>
          <w:p w14:paraId="5E50AD88">
            <w:pPr>
              <w:pStyle w:val="72"/>
              <w:tabs>
                <w:tab w:val="left" w:pos="1260"/>
              </w:tabs>
              <w:spacing w:before="156" w:after="156"/>
              <w:jc w:val="center"/>
              <w:rPr>
                <w:rFonts w:eastAsiaTheme="minorEastAsia"/>
                <w:szCs w:val="21"/>
                <w:lang w:val="en-GB"/>
              </w:rPr>
            </w:pPr>
          </w:p>
        </w:tc>
        <w:tc>
          <w:tcPr>
            <w:tcW w:w="4444" w:type="pct"/>
            <w:gridSpan w:val="6"/>
            <w:shd w:val="clear" w:color="auto" w:fill="auto"/>
            <w:vAlign w:val="center"/>
          </w:tcPr>
          <w:p w14:paraId="7B3219B8">
            <w:pPr>
              <w:pStyle w:val="72"/>
              <w:tabs>
                <w:tab w:val="left" w:pos="1260"/>
              </w:tabs>
              <w:spacing w:before="156" w:after="156"/>
              <w:jc w:val="center"/>
              <w:rPr>
                <w:rFonts w:eastAsiaTheme="minorEastAsia"/>
                <w:b/>
                <w:szCs w:val="21"/>
                <w:lang w:val="en-GB"/>
              </w:rPr>
            </w:pPr>
            <w:r>
              <w:rPr>
                <w:rFonts w:eastAsiaTheme="minorEastAsia"/>
                <w:szCs w:val="21"/>
                <w:lang w:val="en-GB"/>
              </w:rPr>
              <w:t>环境标志产品</w:t>
            </w:r>
            <w:r>
              <w:rPr>
                <w:rFonts w:eastAsiaTheme="minorEastAsia"/>
                <w:szCs w:val="21"/>
              </w:rPr>
              <w:t>证明材料见响应文件第</w:t>
            </w:r>
            <w:r>
              <w:rPr>
                <w:rFonts w:eastAsiaTheme="minorEastAsia"/>
                <w:szCs w:val="21"/>
                <w:u w:val="single"/>
              </w:rPr>
              <w:t xml:space="preserve">   </w:t>
            </w:r>
            <w:r>
              <w:rPr>
                <w:rFonts w:eastAsiaTheme="minorEastAsia"/>
                <w:szCs w:val="21"/>
              </w:rPr>
              <w:t>至</w:t>
            </w:r>
            <w:r>
              <w:rPr>
                <w:rFonts w:eastAsiaTheme="minorEastAsia"/>
                <w:szCs w:val="21"/>
                <w:u w:val="single"/>
              </w:rPr>
              <w:t xml:space="preserve">   </w:t>
            </w:r>
            <w:r>
              <w:rPr>
                <w:rFonts w:eastAsiaTheme="minorEastAsia"/>
                <w:szCs w:val="21"/>
              </w:rPr>
              <w:t>页。</w:t>
            </w:r>
          </w:p>
        </w:tc>
      </w:tr>
    </w:tbl>
    <w:p w14:paraId="2ECBFA38">
      <w:pPr>
        <w:spacing w:line="360" w:lineRule="auto"/>
        <w:ind w:firstLine="480" w:firstLineChars="200"/>
        <w:outlineLvl w:val="0"/>
        <w:rPr>
          <w:sz w:val="24"/>
        </w:rPr>
      </w:pPr>
      <w:r>
        <w:rPr>
          <w:sz w:val="24"/>
        </w:rPr>
        <w:t>填报要求：</w:t>
      </w:r>
    </w:p>
    <w:p w14:paraId="0649F5E8">
      <w:pPr>
        <w:spacing w:line="360" w:lineRule="auto"/>
        <w:ind w:firstLine="480" w:firstLineChars="200"/>
        <w:outlineLvl w:val="0"/>
        <w:rPr>
          <w:sz w:val="24"/>
        </w:rPr>
      </w:pPr>
      <w:r>
        <w:rPr>
          <w:sz w:val="24"/>
        </w:rPr>
        <w:t>1. 请投标人正确填写本表，所填内容将作为评分的依据。其内容或数据应与对应的证明资料相符，如果填写不完整或有误，不再享受上述政策优惠。</w:t>
      </w:r>
    </w:p>
    <w:p w14:paraId="05E9DFB9">
      <w:pPr>
        <w:spacing w:line="360" w:lineRule="auto"/>
        <w:ind w:firstLine="480" w:firstLineChars="200"/>
        <w:outlineLvl w:val="0"/>
        <w:rPr>
          <w:sz w:val="24"/>
        </w:rPr>
      </w:pPr>
      <w:r>
        <w:rPr>
          <w:sz w:val="24"/>
        </w:rPr>
        <w:t>2. 节能产品是指财政部和国家发展</w:t>
      </w:r>
      <w:r>
        <w:rPr>
          <w:rFonts w:hint="eastAsia"/>
          <w:sz w:val="24"/>
          <w:lang w:val="en-US" w:eastAsia="zh-CN"/>
        </w:rPr>
        <w:t>和</w:t>
      </w:r>
      <w:bookmarkStart w:id="30" w:name="_GoBack"/>
      <w:bookmarkEnd w:id="30"/>
      <w:r>
        <w:rPr>
          <w:sz w:val="24"/>
        </w:rPr>
        <w:t>改革委员会公布现行的《节能产品政府采购清单》中的产品；环境标志产品是指财政部、生态环境部发布现行的《环境标志产品政府采购清单》中的产品。请提供《清单》中相关内容页（并对相关内容作圈记）。</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6B69D5">
      <w:pPr>
        <w:spacing w:line="360" w:lineRule="auto"/>
        <w:ind w:firstLine="4080" w:firstLineChars="1700"/>
        <w:rPr>
          <w:sz w:val="24"/>
        </w:rPr>
      </w:pPr>
    </w:p>
    <w:p w14:paraId="759B4733">
      <w:pPr>
        <w:spacing w:line="360" w:lineRule="auto"/>
        <w:ind w:firstLine="4080" w:firstLineChars="1700"/>
        <w:rPr>
          <w:sz w:val="24"/>
        </w:rPr>
      </w:pPr>
      <w:r>
        <w:rPr>
          <w:sz w:val="24"/>
        </w:rPr>
        <w:t>供应商名称：</w:t>
      </w:r>
    </w:p>
    <w:p w14:paraId="6BF71EF6">
      <w:pPr>
        <w:spacing w:line="360" w:lineRule="auto"/>
        <w:ind w:firstLine="4080" w:firstLineChars="1700"/>
        <w:rPr>
          <w:sz w:val="24"/>
        </w:rPr>
      </w:pPr>
    </w:p>
    <w:p w14:paraId="2B7A2CF2">
      <w:pPr>
        <w:spacing w:line="460" w:lineRule="exact"/>
        <w:ind w:left="192" w:firstLine="3948" w:firstLineChars="1645"/>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9BA9B55">
      <w:pPr>
        <w:spacing w:line="460" w:lineRule="exact"/>
        <w:jc w:val="left"/>
        <w:rPr>
          <w:sz w:val="24"/>
        </w:rPr>
      </w:pPr>
    </w:p>
    <w:p w14:paraId="389CE4C0">
      <w:pPr>
        <w:spacing w:line="460" w:lineRule="exact"/>
        <w:jc w:val="left"/>
        <w:rPr>
          <w:sz w:val="24"/>
        </w:rPr>
      </w:pPr>
    </w:p>
    <w:sectPr>
      <w:headerReference r:id="rId9"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ˎ̥">
    <w:altName w:val="苹方-简"/>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
    <w:altName w:val="苹方-简"/>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简"/>
    <w:panose1 w:val="02010609030101010101"/>
    <w:charset w:val="86"/>
    <w:family w:val="modern"/>
    <w:pitch w:val="default"/>
    <w:sig w:usb0="00000000" w:usb1="0000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行楷简体">
    <w:altName w:val="华文行楷"/>
    <w:panose1 w:val="00000000000000000000"/>
    <w:charset w:val="86"/>
    <w:family w:val="auto"/>
    <w:pitch w:val="default"/>
    <w:sig w:usb0="00000000" w:usb1="00000000" w:usb2="00000010"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方正楷体简体">
    <w:altName w:val="汉仪楷体简"/>
    <w:panose1 w:val="00000000000000000000"/>
    <w:charset w:val="86"/>
    <w:family w:val="auto"/>
    <w:pitch w:val="default"/>
    <w:sig w:usb0="00000000" w:usb1="00000000" w:usb2="00000012" w:usb3="00000000" w:csb0="00040001" w:csb1="00000000"/>
  </w:font>
  <w:font w:name="方正楷体_GBK">
    <w:altName w:val="汉仪楷体简"/>
    <w:panose1 w:val="02000000000000000000"/>
    <w:charset w:val="86"/>
    <w:family w:val="auto"/>
    <w:pitch w:val="default"/>
    <w:sig w:usb0="00000000" w:usb1="00000000" w:usb2="00000000" w:usb3="00000000" w:csb0="00040000" w:csb1="00000000"/>
  </w:font>
  <w:font w:name="仿宋-简">
    <w:panose1 w:val="02010609060101010101"/>
    <w:charset w:val="86"/>
    <w:family w:val="auto"/>
    <w:pitch w:val="default"/>
    <w:sig w:usb0="A00002BF" w:usb1="3ACF7CFA" w:usb2="00000016" w:usb3="00000000" w:csb0="00040001" w:csb1="00000000"/>
  </w:font>
  <w:font w:name="汉仪楷体简">
    <w:panose1 w:val="02010600000101010101"/>
    <w:charset w:val="86"/>
    <w:family w:val="auto"/>
    <w:pitch w:val="default"/>
    <w:sig w:usb0="00000001" w:usb1="080E0800" w:usb2="00000002" w:usb3="00000000" w:csb0="0004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D9948">
    <w:pPr>
      <w:pStyle w:val="11"/>
      <w:jc w:val="center"/>
    </w:pPr>
    <w:r>
      <w:fldChar w:fldCharType="begin"/>
    </w:r>
    <w:r>
      <w:instrText xml:space="preserve"> PAGE   \* MERGEFORMAT </w:instrText>
    </w:r>
    <w:r>
      <w:fldChar w:fldCharType="separate"/>
    </w:r>
    <w:r>
      <w:t>55</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84F34">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F57F35">
    <w:pPr>
      <w:pStyle w:val="12"/>
      <w:jc w:val="both"/>
    </w:pPr>
    <w:r>
      <w:rPr>
        <w:rFonts w:hint="eastAsia"/>
      </w:rPr>
      <w:t>竞争性磋商文件                                                       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61663">
    <w:pPr>
      <w:pStyle w:val="12"/>
      <w:jc w:val="both"/>
    </w:pPr>
    <w:r>
      <w:rPr>
        <w:rFonts w:hint="eastAsia"/>
      </w:rPr>
      <w:t>竞争性磋商文件                                                    第二部分——磋商项目需求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104E2">
    <w:pPr>
      <w:pStyle w:val="12"/>
      <w:jc w:val="both"/>
    </w:pPr>
    <w:r>
      <w:rPr>
        <w:rFonts w:hint="eastAsia"/>
      </w:rPr>
      <w:t>竞争性磋商文件                                                      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18CB4">
    <w:pPr>
      <w:pStyle w:val="12"/>
      <w:jc w:val="both"/>
    </w:pPr>
    <w:r>
      <w:rPr>
        <w:rFonts w:hint="eastAsia"/>
      </w:rPr>
      <w:t>竞争性磋商文件                                                        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38108">
    <w:pPr>
      <w:pStyle w:val="12"/>
      <w:jc w:val="both"/>
    </w:pPr>
    <w:r>
      <w:rPr>
        <w:rFonts w:hint="eastAsia"/>
      </w:rPr>
      <w:t>竞争性磋商文件                                                     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6A7D127D"/>
    <w:multiLevelType w:val="multilevel"/>
    <w:tmpl w:val="6A7D127D"/>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EA"/>
    <w:rsid w:val="0000070F"/>
    <w:rsid w:val="00000B77"/>
    <w:rsid w:val="00002CE6"/>
    <w:rsid w:val="0000465D"/>
    <w:rsid w:val="0000587D"/>
    <w:rsid w:val="00006C1F"/>
    <w:rsid w:val="00006C4A"/>
    <w:rsid w:val="00007255"/>
    <w:rsid w:val="000102DA"/>
    <w:rsid w:val="00010440"/>
    <w:rsid w:val="00012FB4"/>
    <w:rsid w:val="00020A18"/>
    <w:rsid w:val="000216E9"/>
    <w:rsid w:val="00022ED4"/>
    <w:rsid w:val="00025145"/>
    <w:rsid w:val="00025993"/>
    <w:rsid w:val="00027D26"/>
    <w:rsid w:val="000300B0"/>
    <w:rsid w:val="000328AC"/>
    <w:rsid w:val="00032A32"/>
    <w:rsid w:val="00033E76"/>
    <w:rsid w:val="00035C07"/>
    <w:rsid w:val="000420ED"/>
    <w:rsid w:val="000429C5"/>
    <w:rsid w:val="00042C89"/>
    <w:rsid w:val="00042ED8"/>
    <w:rsid w:val="00044845"/>
    <w:rsid w:val="00044DA8"/>
    <w:rsid w:val="00045600"/>
    <w:rsid w:val="0005195C"/>
    <w:rsid w:val="0005222F"/>
    <w:rsid w:val="0005453B"/>
    <w:rsid w:val="00054BB2"/>
    <w:rsid w:val="00054F1E"/>
    <w:rsid w:val="0005619E"/>
    <w:rsid w:val="000567AE"/>
    <w:rsid w:val="000573A8"/>
    <w:rsid w:val="0006080C"/>
    <w:rsid w:val="000638D3"/>
    <w:rsid w:val="0006406D"/>
    <w:rsid w:val="0006452D"/>
    <w:rsid w:val="00065FED"/>
    <w:rsid w:val="00066CC7"/>
    <w:rsid w:val="00070221"/>
    <w:rsid w:val="000704BA"/>
    <w:rsid w:val="0007341D"/>
    <w:rsid w:val="000764E0"/>
    <w:rsid w:val="00076A6F"/>
    <w:rsid w:val="00083E6C"/>
    <w:rsid w:val="00090B02"/>
    <w:rsid w:val="00092154"/>
    <w:rsid w:val="0009299C"/>
    <w:rsid w:val="000954B1"/>
    <w:rsid w:val="00097D30"/>
    <w:rsid w:val="00097E73"/>
    <w:rsid w:val="000B0356"/>
    <w:rsid w:val="000B3602"/>
    <w:rsid w:val="000B4838"/>
    <w:rsid w:val="000B5E84"/>
    <w:rsid w:val="000B7281"/>
    <w:rsid w:val="000C09BE"/>
    <w:rsid w:val="000C0F85"/>
    <w:rsid w:val="000C4BBC"/>
    <w:rsid w:val="000D30EB"/>
    <w:rsid w:val="000D35F3"/>
    <w:rsid w:val="000D3DDE"/>
    <w:rsid w:val="000D49CB"/>
    <w:rsid w:val="000D5829"/>
    <w:rsid w:val="000E2EE1"/>
    <w:rsid w:val="000E3BC3"/>
    <w:rsid w:val="000E41B8"/>
    <w:rsid w:val="000E6963"/>
    <w:rsid w:val="000E742E"/>
    <w:rsid w:val="000E7F33"/>
    <w:rsid w:val="0010029E"/>
    <w:rsid w:val="00101429"/>
    <w:rsid w:val="001027D3"/>
    <w:rsid w:val="00103FE0"/>
    <w:rsid w:val="001042B0"/>
    <w:rsid w:val="0010439B"/>
    <w:rsid w:val="001072E9"/>
    <w:rsid w:val="0010795D"/>
    <w:rsid w:val="00107EE5"/>
    <w:rsid w:val="001130D2"/>
    <w:rsid w:val="00113BC9"/>
    <w:rsid w:val="00117413"/>
    <w:rsid w:val="001214B6"/>
    <w:rsid w:val="00121B2F"/>
    <w:rsid w:val="00122119"/>
    <w:rsid w:val="00122E9C"/>
    <w:rsid w:val="00122F92"/>
    <w:rsid w:val="00125EC4"/>
    <w:rsid w:val="00126C9A"/>
    <w:rsid w:val="00132A6D"/>
    <w:rsid w:val="00133BC4"/>
    <w:rsid w:val="001340B8"/>
    <w:rsid w:val="0013574E"/>
    <w:rsid w:val="00135BD8"/>
    <w:rsid w:val="0013674D"/>
    <w:rsid w:val="00136E22"/>
    <w:rsid w:val="00137FEB"/>
    <w:rsid w:val="00142B5E"/>
    <w:rsid w:val="00142E4E"/>
    <w:rsid w:val="0014308B"/>
    <w:rsid w:val="001527AA"/>
    <w:rsid w:val="001559C7"/>
    <w:rsid w:val="00156B04"/>
    <w:rsid w:val="00157026"/>
    <w:rsid w:val="00160174"/>
    <w:rsid w:val="00161BCD"/>
    <w:rsid w:val="00166F6C"/>
    <w:rsid w:val="00167F61"/>
    <w:rsid w:val="00171513"/>
    <w:rsid w:val="0017160B"/>
    <w:rsid w:val="001720EF"/>
    <w:rsid w:val="00172A27"/>
    <w:rsid w:val="00180C96"/>
    <w:rsid w:val="00182539"/>
    <w:rsid w:val="00183253"/>
    <w:rsid w:val="001851C9"/>
    <w:rsid w:val="00190994"/>
    <w:rsid w:val="0019110D"/>
    <w:rsid w:val="00193261"/>
    <w:rsid w:val="00193FBE"/>
    <w:rsid w:val="00197E72"/>
    <w:rsid w:val="001A1646"/>
    <w:rsid w:val="001A3FE5"/>
    <w:rsid w:val="001A64D8"/>
    <w:rsid w:val="001A67A4"/>
    <w:rsid w:val="001B04E3"/>
    <w:rsid w:val="001B2375"/>
    <w:rsid w:val="001B36FD"/>
    <w:rsid w:val="001B6A39"/>
    <w:rsid w:val="001C0026"/>
    <w:rsid w:val="001C0077"/>
    <w:rsid w:val="001C1C34"/>
    <w:rsid w:val="001C1F67"/>
    <w:rsid w:val="001C4B68"/>
    <w:rsid w:val="001C66EC"/>
    <w:rsid w:val="001C79F8"/>
    <w:rsid w:val="001C7EDB"/>
    <w:rsid w:val="001D1105"/>
    <w:rsid w:val="001D1D22"/>
    <w:rsid w:val="001D53D3"/>
    <w:rsid w:val="001D5812"/>
    <w:rsid w:val="001D669D"/>
    <w:rsid w:val="001E1246"/>
    <w:rsid w:val="001E15A1"/>
    <w:rsid w:val="001E3B45"/>
    <w:rsid w:val="001E46CE"/>
    <w:rsid w:val="001E743F"/>
    <w:rsid w:val="001E748F"/>
    <w:rsid w:val="001E75CB"/>
    <w:rsid w:val="001E7F28"/>
    <w:rsid w:val="001F09E1"/>
    <w:rsid w:val="001F6106"/>
    <w:rsid w:val="001F7F04"/>
    <w:rsid w:val="0020130B"/>
    <w:rsid w:val="002046E2"/>
    <w:rsid w:val="002047AE"/>
    <w:rsid w:val="00205334"/>
    <w:rsid w:val="00211222"/>
    <w:rsid w:val="00212D65"/>
    <w:rsid w:val="00214190"/>
    <w:rsid w:val="00215685"/>
    <w:rsid w:val="00216ED6"/>
    <w:rsid w:val="002177D6"/>
    <w:rsid w:val="00223F3C"/>
    <w:rsid w:val="002246AA"/>
    <w:rsid w:val="00224DBB"/>
    <w:rsid w:val="00226205"/>
    <w:rsid w:val="00227291"/>
    <w:rsid w:val="00227978"/>
    <w:rsid w:val="0023052B"/>
    <w:rsid w:val="00231587"/>
    <w:rsid w:val="00231993"/>
    <w:rsid w:val="00231A40"/>
    <w:rsid w:val="002325B3"/>
    <w:rsid w:val="00234E5A"/>
    <w:rsid w:val="00235BC9"/>
    <w:rsid w:val="00236454"/>
    <w:rsid w:val="002414B5"/>
    <w:rsid w:val="00243539"/>
    <w:rsid w:val="00243DD1"/>
    <w:rsid w:val="00252A42"/>
    <w:rsid w:val="002551EE"/>
    <w:rsid w:val="00255AD9"/>
    <w:rsid w:val="00256085"/>
    <w:rsid w:val="00257619"/>
    <w:rsid w:val="00260C79"/>
    <w:rsid w:val="00261285"/>
    <w:rsid w:val="002617EA"/>
    <w:rsid w:val="002657C3"/>
    <w:rsid w:val="0026676D"/>
    <w:rsid w:val="0028203D"/>
    <w:rsid w:val="002827ED"/>
    <w:rsid w:val="00282A7B"/>
    <w:rsid w:val="00285B5B"/>
    <w:rsid w:val="00286A93"/>
    <w:rsid w:val="002907F3"/>
    <w:rsid w:val="00291E0A"/>
    <w:rsid w:val="002933D2"/>
    <w:rsid w:val="00293EE2"/>
    <w:rsid w:val="00294794"/>
    <w:rsid w:val="00294EC0"/>
    <w:rsid w:val="00296513"/>
    <w:rsid w:val="002A1682"/>
    <w:rsid w:val="002A2C52"/>
    <w:rsid w:val="002A5491"/>
    <w:rsid w:val="002A6857"/>
    <w:rsid w:val="002B28B5"/>
    <w:rsid w:val="002B2A90"/>
    <w:rsid w:val="002B3AEF"/>
    <w:rsid w:val="002B4501"/>
    <w:rsid w:val="002B6A74"/>
    <w:rsid w:val="002C0110"/>
    <w:rsid w:val="002C0C89"/>
    <w:rsid w:val="002C1DF4"/>
    <w:rsid w:val="002C35DA"/>
    <w:rsid w:val="002C3EC4"/>
    <w:rsid w:val="002C5108"/>
    <w:rsid w:val="002C7AC2"/>
    <w:rsid w:val="002D0F40"/>
    <w:rsid w:val="002D10B2"/>
    <w:rsid w:val="002D15F8"/>
    <w:rsid w:val="002D1700"/>
    <w:rsid w:val="002D1C12"/>
    <w:rsid w:val="002D251A"/>
    <w:rsid w:val="002D3771"/>
    <w:rsid w:val="002D3C68"/>
    <w:rsid w:val="002D6840"/>
    <w:rsid w:val="002D6B01"/>
    <w:rsid w:val="002D73C8"/>
    <w:rsid w:val="002E28C4"/>
    <w:rsid w:val="002E3941"/>
    <w:rsid w:val="002E6FE5"/>
    <w:rsid w:val="002F2732"/>
    <w:rsid w:val="002F52C2"/>
    <w:rsid w:val="002F5825"/>
    <w:rsid w:val="002F63A3"/>
    <w:rsid w:val="002F7DF9"/>
    <w:rsid w:val="00300228"/>
    <w:rsid w:val="003009BE"/>
    <w:rsid w:val="00300C2E"/>
    <w:rsid w:val="0031031A"/>
    <w:rsid w:val="00310615"/>
    <w:rsid w:val="0031239D"/>
    <w:rsid w:val="003126F6"/>
    <w:rsid w:val="0031453F"/>
    <w:rsid w:val="00316362"/>
    <w:rsid w:val="003202BC"/>
    <w:rsid w:val="00320B4B"/>
    <w:rsid w:val="0032463A"/>
    <w:rsid w:val="0033133C"/>
    <w:rsid w:val="00331CFC"/>
    <w:rsid w:val="00333004"/>
    <w:rsid w:val="00335796"/>
    <w:rsid w:val="00337975"/>
    <w:rsid w:val="003404BA"/>
    <w:rsid w:val="00340C50"/>
    <w:rsid w:val="00341878"/>
    <w:rsid w:val="003438C9"/>
    <w:rsid w:val="00344BA1"/>
    <w:rsid w:val="00345604"/>
    <w:rsid w:val="0034562B"/>
    <w:rsid w:val="00346C53"/>
    <w:rsid w:val="003552AA"/>
    <w:rsid w:val="003573EE"/>
    <w:rsid w:val="003606FC"/>
    <w:rsid w:val="003618EA"/>
    <w:rsid w:val="003624E8"/>
    <w:rsid w:val="00362E72"/>
    <w:rsid w:val="003640FA"/>
    <w:rsid w:val="00366125"/>
    <w:rsid w:val="00367A4A"/>
    <w:rsid w:val="003701FB"/>
    <w:rsid w:val="00370808"/>
    <w:rsid w:val="0037126B"/>
    <w:rsid w:val="00371F22"/>
    <w:rsid w:val="0037547B"/>
    <w:rsid w:val="0038162D"/>
    <w:rsid w:val="003820ED"/>
    <w:rsid w:val="00383A84"/>
    <w:rsid w:val="003853F8"/>
    <w:rsid w:val="00386908"/>
    <w:rsid w:val="00386F3A"/>
    <w:rsid w:val="00387F92"/>
    <w:rsid w:val="00391844"/>
    <w:rsid w:val="00392E59"/>
    <w:rsid w:val="003931AF"/>
    <w:rsid w:val="00393DBB"/>
    <w:rsid w:val="003946E5"/>
    <w:rsid w:val="003A1E50"/>
    <w:rsid w:val="003A36B1"/>
    <w:rsid w:val="003A4CA6"/>
    <w:rsid w:val="003A6071"/>
    <w:rsid w:val="003A68DD"/>
    <w:rsid w:val="003A775A"/>
    <w:rsid w:val="003B0544"/>
    <w:rsid w:val="003B1507"/>
    <w:rsid w:val="003B4C3A"/>
    <w:rsid w:val="003B6654"/>
    <w:rsid w:val="003C202E"/>
    <w:rsid w:val="003C31BE"/>
    <w:rsid w:val="003C4CB4"/>
    <w:rsid w:val="003D0166"/>
    <w:rsid w:val="003D019E"/>
    <w:rsid w:val="003D1E89"/>
    <w:rsid w:val="003D2F45"/>
    <w:rsid w:val="003D6D88"/>
    <w:rsid w:val="003D7E7E"/>
    <w:rsid w:val="003E0680"/>
    <w:rsid w:val="003E0B3C"/>
    <w:rsid w:val="003E2928"/>
    <w:rsid w:val="003E4360"/>
    <w:rsid w:val="003E57EC"/>
    <w:rsid w:val="003E5900"/>
    <w:rsid w:val="003F2359"/>
    <w:rsid w:val="003F2703"/>
    <w:rsid w:val="0040243B"/>
    <w:rsid w:val="004042DB"/>
    <w:rsid w:val="0040458F"/>
    <w:rsid w:val="00405BA0"/>
    <w:rsid w:val="004107A8"/>
    <w:rsid w:val="004127C7"/>
    <w:rsid w:val="00412C71"/>
    <w:rsid w:val="00415C41"/>
    <w:rsid w:val="0042146F"/>
    <w:rsid w:val="0042248F"/>
    <w:rsid w:val="00423141"/>
    <w:rsid w:val="00427605"/>
    <w:rsid w:val="00427790"/>
    <w:rsid w:val="00431F35"/>
    <w:rsid w:val="00441B38"/>
    <w:rsid w:val="00441D86"/>
    <w:rsid w:val="00442E1A"/>
    <w:rsid w:val="00444A5D"/>
    <w:rsid w:val="00444EFA"/>
    <w:rsid w:val="0045047E"/>
    <w:rsid w:val="00452AD4"/>
    <w:rsid w:val="00454A7F"/>
    <w:rsid w:val="004574DB"/>
    <w:rsid w:val="00460AB8"/>
    <w:rsid w:val="004632D3"/>
    <w:rsid w:val="004642AD"/>
    <w:rsid w:val="00466EA5"/>
    <w:rsid w:val="00470088"/>
    <w:rsid w:val="00471224"/>
    <w:rsid w:val="0047280A"/>
    <w:rsid w:val="00472B82"/>
    <w:rsid w:val="00474B7B"/>
    <w:rsid w:val="004755F2"/>
    <w:rsid w:val="00475664"/>
    <w:rsid w:val="00483376"/>
    <w:rsid w:val="00484AD8"/>
    <w:rsid w:val="00484C59"/>
    <w:rsid w:val="0048547F"/>
    <w:rsid w:val="004862B1"/>
    <w:rsid w:val="00490984"/>
    <w:rsid w:val="00496DAA"/>
    <w:rsid w:val="004A0C4D"/>
    <w:rsid w:val="004A3009"/>
    <w:rsid w:val="004A3B1E"/>
    <w:rsid w:val="004A408B"/>
    <w:rsid w:val="004A6A53"/>
    <w:rsid w:val="004B1E88"/>
    <w:rsid w:val="004B5C68"/>
    <w:rsid w:val="004B67E1"/>
    <w:rsid w:val="004B787B"/>
    <w:rsid w:val="004C0FBF"/>
    <w:rsid w:val="004C2842"/>
    <w:rsid w:val="004C36C4"/>
    <w:rsid w:val="004C6D18"/>
    <w:rsid w:val="004C75CA"/>
    <w:rsid w:val="004D0933"/>
    <w:rsid w:val="004D1434"/>
    <w:rsid w:val="004D1D00"/>
    <w:rsid w:val="004D2271"/>
    <w:rsid w:val="004D5809"/>
    <w:rsid w:val="004E5071"/>
    <w:rsid w:val="004E69C4"/>
    <w:rsid w:val="004E6F19"/>
    <w:rsid w:val="004F510D"/>
    <w:rsid w:val="004F64EE"/>
    <w:rsid w:val="00501E9F"/>
    <w:rsid w:val="0050208A"/>
    <w:rsid w:val="005042BF"/>
    <w:rsid w:val="00504819"/>
    <w:rsid w:val="0050516C"/>
    <w:rsid w:val="00505E53"/>
    <w:rsid w:val="00506B12"/>
    <w:rsid w:val="00512B9F"/>
    <w:rsid w:val="00512BA5"/>
    <w:rsid w:val="00515F41"/>
    <w:rsid w:val="00516005"/>
    <w:rsid w:val="00516167"/>
    <w:rsid w:val="00516631"/>
    <w:rsid w:val="00523739"/>
    <w:rsid w:val="00524164"/>
    <w:rsid w:val="0053092B"/>
    <w:rsid w:val="00532673"/>
    <w:rsid w:val="00532705"/>
    <w:rsid w:val="005338A5"/>
    <w:rsid w:val="005340EB"/>
    <w:rsid w:val="00535954"/>
    <w:rsid w:val="00535C78"/>
    <w:rsid w:val="005374D6"/>
    <w:rsid w:val="00540C6A"/>
    <w:rsid w:val="0054122F"/>
    <w:rsid w:val="00542D19"/>
    <w:rsid w:val="00545E39"/>
    <w:rsid w:val="00546CA8"/>
    <w:rsid w:val="00551F4A"/>
    <w:rsid w:val="00557388"/>
    <w:rsid w:val="005606B7"/>
    <w:rsid w:val="0056126B"/>
    <w:rsid w:val="005624C4"/>
    <w:rsid w:val="00562DA8"/>
    <w:rsid w:val="005665F9"/>
    <w:rsid w:val="00570BAE"/>
    <w:rsid w:val="0057384B"/>
    <w:rsid w:val="005769F8"/>
    <w:rsid w:val="00576C2D"/>
    <w:rsid w:val="005773EB"/>
    <w:rsid w:val="00583118"/>
    <w:rsid w:val="00583725"/>
    <w:rsid w:val="00585DE9"/>
    <w:rsid w:val="0059061B"/>
    <w:rsid w:val="00591824"/>
    <w:rsid w:val="0059488C"/>
    <w:rsid w:val="00595A5D"/>
    <w:rsid w:val="005A0675"/>
    <w:rsid w:val="005A4A7D"/>
    <w:rsid w:val="005A5F8A"/>
    <w:rsid w:val="005A769C"/>
    <w:rsid w:val="005B03A1"/>
    <w:rsid w:val="005B1BED"/>
    <w:rsid w:val="005B478C"/>
    <w:rsid w:val="005B4E6B"/>
    <w:rsid w:val="005B72B7"/>
    <w:rsid w:val="005C11A2"/>
    <w:rsid w:val="005C3D81"/>
    <w:rsid w:val="005C4B7D"/>
    <w:rsid w:val="005C5CC6"/>
    <w:rsid w:val="005C726B"/>
    <w:rsid w:val="005D075A"/>
    <w:rsid w:val="005D0FE4"/>
    <w:rsid w:val="005D2A5F"/>
    <w:rsid w:val="005D4768"/>
    <w:rsid w:val="005D577F"/>
    <w:rsid w:val="005D60F1"/>
    <w:rsid w:val="005E040B"/>
    <w:rsid w:val="005E124C"/>
    <w:rsid w:val="005E2C9A"/>
    <w:rsid w:val="005E355A"/>
    <w:rsid w:val="005E6280"/>
    <w:rsid w:val="005E6E70"/>
    <w:rsid w:val="005F008E"/>
    <w:rsid w:val="005F1A71"/>
    <w:rsid w:val="005F427F"/>
    <w:rsid w:val="005F45E5"/>
    <w:rsid w:val="005F4DEC"/>
    <w:rsid w:val="005F7212"/>
    <w:rsid w:val="005F7BD9"/>
    <w:rsid w:val="00600C2A"/>
    <w:rsid w:val="00604CF6"/>
    <w:rsid w:val="0060524A"/>
    <w:rsid w:val="00605925"/>
    <w:rsid w:val="00607051"/>
    <w:rsid w:val="0061678D"/>
    <w:rsid w:val="006240E8"/>
    <w:rsid w:val="00624F90"/>
    <w:rsid w:val="0062612F"/>
    <w:rsid w:val="0062763C"/>
    <w:rsid w:val="0063158C"/>
    <w:rsid w:val="0063226A"/>
    <w:rsid w:val="006349C8"/>
    <w:rsid w:val="00640411"/>
    <w:rsid w:val="00642723"/>
    <w:rsid w:val="00651D8B"/>
    <w:rsid w:val="00660213"/>
    <w:rsid w:val="00661A9A"/>
    <w:rsid w:val="00661AEF"/>
    <w:rsid w:val="006653AE"/>
    <w:rsid w:val="00666195"/>
    <w:rsid w:val="00666FA5"/>
    <w:rsid w:val="00672E39"/>
    <w:rsid w:val="00674214"/>
    <w:rsid w:val="00675B0D"/>
    <w:rsid w:val="00677826"/>
    <w:rsid w:val="006800F5"/>
    <w:rsid w:val="00681702"/>
    <w:rsid w:val="00682371"/>
    <w:rsid w:val="00682701"/>
    <w:rsid w:val="0068274A"/>
    <w:rsid w:val="006853AD"/>
    <w:rsid w:val="00687143"/>
    <w:rsid w:val="00691A5C"/>
    <w:rsid w:val="006921AF"/>
    <w:rsid w:val="00695E07"/>
    <w:rsid w:val="006A0400"/>
    <w:rsid w:val="006A300C"/>
    <w:rsid w:val="006A440B"/>
    <w:rsid w:val="006B4716"/>
    <w:rsid w:val="006B4877"/>
    <w:rsid w:val="006B4D70"/>
    <w:rsid w:val="006B4D99"/>
    <w:rsid w:val="006B6540"/>
    <w:rsid w:val="006C05EF"/>
    <w:rsid w:val="006C29BC"/>
    <w:rsid w:val="006C3B0C"/>
    <w:rsid w:val="006C68B3"/>
    <w:rsid w:val="006C6E37"/>
    <w:rsid w:val="006C7678"/>
    <w:rsid w:val="006D001B"/>
    <w:rsid w:val="006D3686"/>
    <w:rsid w:val="006D4ACA"/>
    <w:rsid w:val="006D6CAE"/>
    <w:rsid w:val="006D7EF7"/>
    <w:rsid w:val="006E3E83"/>
    <w:rsid w:val="006E7A03"/>
    <w:rsid w:val="006F1EB6"/>
    <w:rsid w:val="006F22B7"/>
    <w:rsid w:val="006F2CE2"/>
    <w:rsid w:val="006F3D1B"/>
    <w:rsid w:val="00702764"/>
    <w:rsid w:val="0070364F"/>
    <w:rsid w:val="00703F2F"/>
    <w:rsid w:val="0070441B"/>
    <w:rsid w:val="007064F9"/>
    <w:rsid w:val="00707C81"/>
    <w:rsid w:val="00707CC8"/>
    <w:rsid w:val="00711301"/>
    <w:rsid w:val="00711AD1"/>
    <w:rsid w:val="007120C8"/>
    <w:rsid w:val="00716479"/>
    <w:rsid w:val="00717441"/>
    <w:rsid w:val="00717458"/>
    <w:rsid w:val="007203AA"/>
    <w:rsid w:val="00720BE8"/>
    <w:rsid w:val="00720FC2"/>
    <w:rsid w:val="00721024"/>
    <w:rsid w:val="007253CC"/>
    <w:rsid w:val="007262AD"/>
    <w:rsid w:val="00727323"/>
    <w:rsid w:val="00730085"/>
    <w:rsid w:val="007314A4"/>
    <w:rsid w:val="007445FC"/>
    <w:rsid w:val="00745154"/>
    <w:rsid w:val="0074587F"/>
    <w:rsid w:val="00747D00"/>
    <w:rsid w:val="00755E9C"/>
    <w:rsid w:val="00757FFC"/>
    <w:rsid w:val="0076112C"/>
    <w:rsid w:val="00761FEC"/>
    <w:rsid w:val="00762DD0"/>
    <w:rsid w:val="00763029"/>
    <w:rsid w:val="00772CAB"/>
    <w:rsid w:val="00772F05"/>
    <w:rsid w:val="007730E7"/>
    <w:rsid w:val="007748F0"/>
    <w:rsid w:val="007754B1"/>
    <w:rsid w:val="00782C83"/>
    <w:rsid w:val="00783D24"/>
    <w:rsid w:val="00784649"/>
    <w:rsid w:val="0078544D"/>
    <w:rsid w:val="0078557F"/>
    <w:rsid w:val="0078732E"/>
    <w:rsid w:val="00787E00"/>
    <w:rsid w:val="00791145"/>
    <w:rsid w:val="00792106"/>
    <w:rsid w:val="00792B9A"/>
    <w:rsid w:val="0079570B"/>
    <w:rsid w:val="00795B2B"/>
    <w:rsid w:val="007967D5"/>
    <w:rsid w:val="007975AD"/>
    <w:rsid w:val="007A0398"/>
    <w:rsid w:val="007A1445"/>
    <w:rsid w:val="007A1504"/>
    <w:rsid w:val="007A2BAC"/>
    <w:rsid w:val="007A659D"/>
    <w:rsid w:val="007B17E8"/>
    <w:rsid w:val="007B2C07"/>
    <w:rsid w:val="007B3B03"/>
    <w:rsid w:val="007C11D9"/>
    <w:rsid w:val="007C1810"/>
    <w:rsid w:val="007C3CFF"/>
    <w:rsid w:val="007C5EE2"/>
    <w:rsid w:val="007C6375"/>
    <w:rsid w:val="007C6859"/>
    <w:rsid w:val="007C6959"/>
    <w:rsid w:val="007C76B6"/>
    <w:rsid w:val="007C7796"/>
    <w:rsid w:val="007D119D"/>
    <w:rsid w:val="007D2282"/>
    <w:rsid w:val="007D45C1"/>
    <w:rsid w:val="007E02CE"/>
    <w:rsid w:val="007E06D9"/>
    <w:rsid w:val="007E0DE4"/>
    <w:rsid w:val="007E3552"/>
    <w:rsid w:val="007E4106"/>
    <w:rsid w:val="007E4527"/>
    <w:rsid w:val="007E5B2A"/>
    <w:rsid w:val="007E6DC1"/>
    <w:rsid w:val="007E6EFA"/>
    <w:rsid w:val="007F1109"/>
    <w:rsid w:val="007F1A37"/>
    <w:rsid w:val="007F5923"/>
    <w:rsid w:val="007F61C0"/>
    <w:rsid w:val="00802908"/>
    <w:rsid w:val="00803463"/>
    <w:rsid w:val="0080355A"/>
    <w:rsid w:val="00803604"/>
    <w:rsid w:val="00807DF7"/>
    <w:rsid w:val="00811265"/>
    <w:rsid w:val="00812E6D"/>
    <w:rsid w:val="008135F1"/>
    <w:rsid w:val="00815069"/>
    <w:rsid w:val="00815089"/>
    <w:rsid w:val="00815F0A"/>
    <w:rsid w:val="008204B5"/>
    <w:rsid w:val="0082143A"/>
    <w:rsid w:val="00822CEC"/>
    <w:rsid w:val="00823501"/>
    <w:rsid w:val="00823921"/>
    <w:rsid w:val="008242F4"/>
    <w:rsid w:val="00824C9D"/>
    <w:rsid w:val="008324AE"/>
    <w:rsid w:val="00833682"/>
    <w:rsid w:val="008376ED"/>
    <w:rsid w:val="008461FA"/>
    <w:rsid w:val="00846CEA"/>
    <w:rsid w:val="0084762E"/>
    <w:rsid w:val="00850744"/>
    <w:rsid w:val="00850C18"/>
    <w:rsid w:val="00852C77"/>
    <w:rsid w:val="008536CD"/>
    <w:rsid w:val="00853C1D"/>
    <w:rsid w:val="00854FEF"/>
    <w:rsid w:val="0085531E"/>
    <w:rsid w:val="008574FF"/>
    <w:rsid w:val="008631EA"/>
    <w:rsid w:val="008632C1"/>
    <w:rsid w:val="00870159"/>
    <w:rsid w:val="00870989"/>
    <w:rsid w:val="00873592"/>
    <w:rsid w:val="008735F2"/>
    <w:rsid w:val="00874E27"/>
    <w:rsid w:val="00875416"/>
    <w:rsid w:val="00876710"/>
    <w:rsid w:val="00876A6B"/>
    <w:rsid w:val="00877550"/>
    <w:rsid w:val="008808FA"/>
    <w:rsid w:val="00883398"/>
    <w:rsid w:val="008839FF"/>
    <w:rsid w:val="00886487"/>
    <w:rsid w:val="00887F5D"/>
    <w:rsid w:val="00893A33"/>
    <w:rsid w:val="008972CA"/>
    <w:rsid w:val="00897671"/>
    <w:rsid w:val="00897DF1"/>
    <w:rsid w:val="008A132D"/>
    <w:rsid w:val="008A28EF"/>
    <w:rsid w:val="008A34A6"/>
    <w:rsid w:val="008A4583"/>
    <w:rsid w:val="008A5E84"/>
    <w:rsid w:val="008A7186"/>
    <w:rsid w:val="008A74FC"/>
    <w:rsid w:val="008B167A"/>
    <w:rsid w:val="008B1CB3"/>
    <w:rsid w:val="008B30BB"/>
    <w:rsid w:val="008B50DF"/>
    <w:rsid w:val="008B51FA"/>
    <w:rsid w:val="008B7937"/>
    <w:rsid w:val="008C14BA"/>
    <w:rsid w:val="008C23C6"/>
    <w:rsid w:val="008C2C1D"/>
    <w:rsid w:val="008C34D7"/>
    <w:rsid w:val="008C59D4"/>
    <w:rsid w:val="008D0997"/>
    <w:rsid w:val="008D0D19"/>
    <w:rsid w:val="008D2641"/>
    <w:rsid w:val="008D2DBD"/>
    <w:rsid w:val="008D374D"/>
    <w:rsid w:val="008D4302"/>
    <w:rsid w:val="008E3C85"/>
    <w:rsid w:val="008E4FC7"/>
    <w:rsid w:val="008E5781"/>
    <w:rsid w:val="008E57F1"/>
    <w:rsid w:val="008F13D2"/>
    <w:rsid w:val="008F1DB1"/>
    <w:rsid w:val="008F501C"/>
    <w:rsid w:val="008F6AEF"/>
    <w:rsid w:val="008F7961"/>
    <w:rsid w:val="008F7A5E"/>
    <w:rsid w:val="009002CE"/>
    <w:rsid w:val="009003BF"/>
    <w:rsid w:val="0090065D"/>
    <w:rsid w:val="00904AF9"/>
    <w:rsid w:val="009062E3"/>
    <w:rsid w:val="00907DF0"/>
    <w:rsid w:val="00910E22"/>
    <w:rsid w:val="009111AE"/>
    <w:rsid w:val="009113AC"/>
    <w:rsid w:val="00916AA0"/>
    <w:rsid w:val="009210FB"/>
    <w:rsid w:val="00922F95"/>
    <w:rsid w:val="009235EF"/>
    <w:rsid w:val="009268E3"/>
    <w:rsid w:val="00933BB7"/>
    <w:rsid w:val="00934B2C"/>
    <w:rsid w:val="00937097"/>
    <w:rsid w:val="00940787"/>
    <w:rsid w:val="00940A1A"/>
    <w:rsid w:val="0094300C"/>
    <w:rsid w:val="00943415"/>
    <w:rsid w:val="00943D62"/>
    <w:rsid w:val="00945688"/>
    <w:rsid w:val="00946BC6"/>
    <w:rsid w:val="00947844"/>
    <w:rsid w:val="009501C8"/>
    <w:rsid w:val="00951730"/>
    <w:rsid w:val="00955789"/>
    <w:rsid w:val="00957C77"/>
    <w:rsid w:val="00961C3D"/>
    <w:rsid w:val="0096400C"/>
    <w:rsid w:val="009667EA"/>
    <w:rsid w:val="00966CE0"/>
    <w:rsid w:val="00971D95"/>
    <w:rsid w:val="009811BB"/>
    <w:rsid w:val="009820AF"/>
    <w:rsid w:val="00985DDE"/>
    <w:rsid w:val="00990325"/>
    <w:rsid w:val="00991362"/>
    <w:rsid w:val="0099181F"/>
    <w:rsid w:val="0099184F"/>
    <w:rsid w:val="009933A9"/>
    <w:rsid w:val="009A0835"/>
    <w:rsid w:val="009A203F"/>
    <w:rsid w:val="009A27C1"/>
    <w:rsid w:val="009A2FAC"/>
    <w:rsid w:val="009A3D62"/>
    <w:rsid w:val="009A50A1"/>
    <w:rsid w:val="009A6381"/>
    <w:rsid w:val="009B0CCC"/>
    <w:rsid w:val="009B22F4"/>
    <w:rsid w:val="009B2622"/>
    <w:rsid w:val="009B2E23"/>
    <w:rsid w:val="009B324F"/>
    <w:rsid w:val="009B7C64"/>
    <w:rsid w:val="009C0616"/>
    <w:rsid w:val="009C374E"/>
    <w:rsid w:val="009C403B"/>
    <w:rsid w:val="009C70B5"/>
    <w:rsid w:val="009C7BFD"/>
    <w:rsid w:val="009D32E2"/>
    <w:rsid w:val="009D63DF"/>
    <w:rsid w:val="009D6F98"/>
    <w:rsid w:val="009D721D"/>
    <w:rsid w:val="009D7D10"/>
    <w:rsid w:val="009D7F8F"/>
    <w:rsid w:val="009E2530"/>
    <w:rsid w:val="009E3B22"/>
    <w:rsid w:val="009E3D56"/>
    <w:rsid w:val="009E433C"/>
    <w:rsid w:val="009E4E67"/>
    <w:rsid w:val="009E4FFA"/>
    <w:rsid w:val="009F37ED"/>
    <w:rsid w:val="009F5723"/>
    <w:rsid w:val="009F7AA2"/>
    <w:rsid w:val="00A03B08"/>
    <w:rsid w:val="00A0402B"/>
    <w:rsid w:val="00A061D1"/>
    <w:rsid w:val="00A143D5"/>
    <w:rsid w:val="00A16412"/>
    <w:rsid w:val="00A17023"/>
    <w:rsid w:val="00A20293"/>
    <w:rsid w:val="00A22168"/>
    <w:rsid w:val="00A230AE"/>
    <w:rsid w:val="00A23FAC"/>
    <w:rsid w:val="00A2483D"/>
    <w:rsid w:val="00A256A4"/>
    <w:rsid w:val="00A2644C"/>
    <w:rsid w:val="00A30371"/>
    <w:rsid w:val="00A31467"/>
    <w:rsid w:val="00A31CB4"/>
    <w:rsid w:val="00A337C7"/>
    <w:rsid w:val="00A4102D"/>
    <w:rsid w:val="00A44073"/>
    <w:rsid w:val="00A52E21"/>
    <w:rsid w:val="00A5320C"/>
    <w:rsid w:val="00A53B80"/>
    <w:rsid w:val="00A53DDA"/>
    <w:rsid w:val="00A55784"/>
    <w:rsid w:val="00A56E1E"/>
    <w:rsid w:val="00A6164B"/>
    <w:rsid w:val="00A620E0"/>
    <w:rsid w:val="00A62C23"/>
    <w:rsid w:val="00A653D3"/>
    <w:rsid w:val="00A6554D"/>
    <w:rsid w:val="00A66A22"/>
    <w:rsid w:val="00A67795"/>
    <w:rsid w:val="00A678A9"/>
    <w:rsid w:val="00A702D0"/>
    <w:rsid w:val="00A7094B"/>
    <w:rsid w:val="00A71A73"/>
    <w:rsid w:val="00A73704"/>
    <w:rsid w:val="00A74039"/>
    <w:rsid w:val="00A7533B"/>
    <w:rsid w:val="00A75A21"/>
    <w:rsid w:val="00A76B93"/>
    <w:rsid w:val="00A76D49"/>
    <w:rsid w:val="00A76F7C"/>
    <w:rsid w:val="00A77EE5"/>
    <w:rsid w:val="00A80A6B"/>
    <w:rsid w:val="00A812E0"/>
    <w:rsid w:val="00A824BE"/>
    <w:rsid w:val="00A85031"/>
    <w:rsid w:val="00A86173"/>
    <w:rsid w:val="00A93719"/>
    <w:rsid w:val="00A976DD"/>
    <w:rsid w:val="00AA0139"/>
    <w:rsid w:val="00AA3DB2"/>
    <w:rsid w:val="00AA3E09"/>
    <w:rsid w:val="00AB0A2C"/>
    <w:rsid w:val="00AB2538"/>
    <w:rsid w:val="00AB3677"/>
    <w:rsid w:val="00AB4344"/>
    <w:rsid w:val="00AC207C"/>
    <w:rsid w:val="00AC25BC"/>
    <w:rsid w:val="00AC70BD"/>
    <w:rsid w:val="00AC7294"/>
    <w:rsid w:val="00AC7B0D"/>
    <w:rsid w:val="00AD0940"/>
    <w:rsid w:val="00AD262D"/>
    <w:rsid w:val="00AD3C7B"/>
    <w:rsid w:val="00AD50A5"/>
    <w:rsid w:val="00AD6676"/>
    <w:rsid w:val="00AD6B1F"/>
    <w:rsid w:val="00AD6FC2"/>
    <w:rsid w:val="00AD7D9F"/>
    <w:rsid w:val="00AD7F1A"/>
    <w:rsid w:val="00AE4967"/>
    <w:rsid w:val="00AE59B1"/>
    <w:rsid w:val="00AF02B4"/>
    <w:rsid w:val="00AF1C29"/>
    <w:rsid w:val="00AF22B1"/>
    <w:rsid w:val="00AF23F1"/>
    <w:rsid w:val="00AF53D1"/>
    <w:rsid w:val="00AF58AC"/>
    <w:rsid w:val="00B06B03"/>
    <w:rsid w:val="00B23C42"/>
    <w:rsid w:val="00B24BA8"/>
    <w:rsid w:val="00B27B45"/>
    <w:rsid w:val="00B43760"/>
    <w:rsid w:val="00B44868"/>
    <w:rsid w:val="00B45822"/>
    <w:rsid w:val="00B45FAF"/>
    <w:rsid w:val="00B464D9"/>
    <w:rsid w:val="00B51E38"/>
    <w:rsid w:val="00B550F5"/>
    <w:rsid w:val="00B569A7"/>
    <w:rsid w:val="00B601BA"/>
    <w:rsid w:val="00B61CB3"/>
    <w:rsid w:val="00B62DE5"/>
    <w:rsid w:val="00B66E61"/>
    <w:rsid w:val="00B715F9"/>
    <w:rsid w:val="00B75CF8"/>
    <w:rsid w:val="00B77481"/>
    <w:rsid w:val="00B77579"/>
    <w:rsid w:val="00B77A10"/>
    <w:rsid w:val="00B81AC3"/>
    <w:rsid w:val="00B81B71"/>
    <w:rsid w:val="00B81D45"/>
    <w:rsid w:val="00B8228C"/>
    <w:rsid w:val="00B84CA6"/>
    <w:rsid w:val="00B92FBD"/>
    <w:rsid w:val="00B94C17"/>
    <w:rsid w:val="00BA00AB"/>
    <w:rsid w:val="00BA0CF6"/>
    <w:rsid w:val="00BA30A7"/>
    <w:rsid w:val="00BA41C6"/>
    <w:rsid w:val="00BA6966"/>
    <w:rsid w:val="00BA6BC0"/>
    <w:rsid w:val="00BA78A4"/>
    <w:rsid w:val="00BB322C"/>
    <w:rsid w:val="00BB35D2"/>
    <w:rsid w:val="00BB37DB"/>
    <w:rsid w:val="00BB3E53"/>
    <w:rsid w:val="00BB6EB1"/>
    <w:rsid w:val="00BC0D45"/>
    <w:rsid w:val="00BC6BB8"/>
    <w:rsid w:val="00BC7F5C"/>
    <w:rsid w:val="00BD3AC5"/>
    <w:rsid w:val="00BD5F6D"/>
    <w:rsid w:val="00BD7EFF"/>
    <w:rsid w:val="00BE1D97"/>
    <w:rsid w:val="00BE2149"/>
    <w:rsid w:val="00BE3C72"/>
    <w:rsid w:val="00BE6359"/>
    <w:rsid w:val="00BE699B"/>
    <w:rsid w:val="00BE762D"/>
    <w:rsid w:val="00BF00B4"/>
    <w:rsid w:val="00BF15A5"/>
    <w:rsid w:val="00BF2033"/>
    <w:rsid w:val="00BF4CCB"/>
    <w:rsid w:val="00C04128"/>
    <w:rsid w:val="00C045C1"/>
    <w:rsid w:val="00C05832"/>
    <w:rsid w:val="00C06CB5"/>
    <w:rsid w:val="00C07490"/>
    <w:rsid w:val="00C12F9C"/>
    <w:rsid w:val="00C1345E"/>
    <w:rsid w:val="00C20EBD"/>
    <w:rsid w:val="00C22999"/>
    <w:rsid w:val="00C22D3C"/>
    <w:rsid w:val="00C241F8"/>
    <w:rsid w:val="00C24342"/>
    <w:rsid w:val="00C26283"/>
    <w:rsid w:val="00C30CB2"/>
    <w:rsid w:val="00C33147"/>
    <w:rsid w:val="00C33164"/>
    <w:rsid w:val="00C412FD"/>
    <w:rsid w:val="00C418FD"/>
    <w:rsid w:val="00C526FE"/>
    <w:rsid w:val="00C52837"/>
    <w:rsid w:val="00C53E67"/>
    <w:rsid w:val="00C56944"/>
    <w:rsid w:val="00C61E81"/>
    <w:rsid w:val="00C620BD"/>
    <w:rsid w:val="00C63211"/>
    <w:rsid w:val="00C65114"/>
    <w:rsid w:val="00C669F2"/>
    <w:rsid w:val="00C72397"/>
    <w:rsid w:val="00C735A0"/>
    <w:rsid w:val="00C736EE"/>
    <w:rsid w:val="00C74668"/>
    <w:rsid w:val="00C75CB9"/>
    <w:rsid w:val="00C77314"/>
    <w:rsid w:val="00C8275F"/>
    <w:rsid w:val="00C90589"/>
    <w:rsid w:val="00C95A67"/>
    <w:rsid w:val="00C95EEA"/>
    <w:rsid w:val="00CA20CA"/>
    <w:rsid w:val="00CA3D71"/>
    <w:rsid w:val="00CA78A0"/>
    <w:rsid w:val="00CA7FC7"/>
    <w:rsid w:val="00CB0E25"/>
    <w:rsid w:val="00CB3452"/>
    <w:rsid w:val="00CB578B"/>
    <w:rsid w:val="00CC1CF5"/>
    <w:rsid w:val="00CC74B1"/>
    <w:rsid w:val="00CD14A5"/>
    <w:rsid w:val="00CD159F"/>
    <w:rsid w:val="00CD4E0D"/>
    <w:rsid w:val="00CE08B2"/>
    <w:rsid w:val="00CE208F"/>
    <w:rsid w:val="00CE2661"/>
    <w:rsid w:val="00CE664D"/>
    <w:rsid w:val="00CE7786"/>
    <w:rsid w:val="00CE79BF"/>
    <w:rsid w:val="00CF00C3"/>
    <w:rsid w:val="00CF02BC"/>
    <w:rsid w:val="00CF133B"/>
    <w:rsid w:val="00CF2375"/>
    <w:rsid w:val="00CF2EAF"/>
    <w:rsid w:val="00CF3479"/>
    <w:rsid w:val="00CF6148"/>
    <w:rsid w:val="00CF69F9"/>
    <w:rsid w:val="00CF7CEA"/>
    <w:rsid w:val="00D041B7"/>
    <w:rsid w:val="00D06AE7"/>
    <w:rsid w:val="00D06D8E"/>
    <w:rsid w:val="00D105A8"/>
    <w:rsid w:val="00D111F0"/>
    <w:rsid w:val="00D132FC"/>
    <w:rsid w:val="00D14CF5"/>
    <w:rsid w:val="00D20501"/>
    <w:rsid w:val="00D21214"/>
    <w:rsid w:val="00D2143C"/>
    <w:rsid w:val="00D2528A"/>
    <w:rsid w:val="00D27BF9"/>
    <w:rsid w:val="00D304DA"/>
    <w:rsid w:val="00D32050"/>
    <w:rsid w:val="00D3318E"/>
    <w:rsid w:val="00D33B6D"/>
    <w:rsid w:val="00D34C91"/>
    <w:rsid w:val="00D35853"/>
    <w:rsid w:val="00D37450"/>
    <w:rsid w:val="00D40300"/>
    <w:rsid w:val="00D40B32"/>
    <w:rsid w:val="00D40CD0"/>
    <w:rsid w:val="00D418D5"/>
    <w:rsid w:val="00D42245"/>
    <w:rsid w:val="00D42AF8"/>
    <w:rsid w:val="00D44D23"/>
    <w:rsid w:val="00D47766"/>
    <w:rsid w:val="00D52982"/>
    <w:rsid w:val="00D5316B"/>
    <w:rsid w:val="00D54072"/>
    <w:rsid w:val="00D56210"/>
    <w:rsid w:val="00D563AD"/>
    <w:rsid w:val="00D61E7A"/>
    <w:rsid w:val="00D631B3"/>
    <w:rsid w:val="00D63C00"/>
    <w:rsid w:val="00D63C37"/>
    <w:rsid w:val="00D64A44"/>
    <w:rsid w:val="00D7203F"/>
    <w:rsid w:val="00D74DF1"/>
    <w:rsid w:val="00D760F7"/>
    <w:rsid w:val="00D84F95"/>
    <w:rsid w:val="00D85FC6"/>
    <w:rsid w:val="00D868AC"/>
    <w:rsid w:val="00D86CD2"/>
    <w:rsid w:val="00D86D6D"/>
    <w:rsid w:val="00D91980"/>
    <w:rsid w:val="00D92490"/>
    <w:rsid w:val="00D92F6B"/>
    <w:rsid w:val="00D942B4"/>
    <w:rsid w:val="00D94E4D"/>
    <w:rsid w:val="00D9534C"/>
    <w:rsid w:val="00D97113"/>
    <w:rsid w:val="00D97A35"/>
    <w:rsid w:val="00DA0471"/>
    <w:rsid w:val="00DA1144"/>
    <w:rsid w:val="00DA1A9C"/>
    <w:rsid w:val="00DA2ABC"/>
    <w:rsid w:val="00DA64A4"/>
    <w:rsid w:val="00DA6A35"/>
    <w:rsid w:val="00DB02AE"/>
    <w:rsid w:val="00DB03F2"/>
    <w:rsid w:val="00DB10F2"/>
    <w:rsid w:val="00DB27C3"/>
    <w:rsid w:val="00DB2DDA"/>
    <w:rsid w:val="00DB51CC"/>
    <w:rsid w:val="00DB5613"/>
    <w:rsid w:val="00DB7EAA"/>
    <w:rsid w:val="00DC26B7"/>
    <w:rsid w:val="00DC6F19"/>
    <w:rsid w:val="00DC79D5"/>
    <w:rsid w:val="00DD4083"/>
    <w:rsid w:val="00DD48B2"/>
    <w:rsid w:val="00DE23B0"/>
    <w:rsid w:val="00DE244D"/>
    <w:rsid w:val="00DE5A34"/>
    <w:rsid w:val="00DE6496"/>
    <w:rsid w:val="00DF1857"/>
    <w:rsid w:val="00DF1F58"/>
    <w:rsid w:val="00DF3063"/>
    <w:rsid w:val="00DF3298"/>
    <w:rsid w:val="00E00D61"/>
    <w:rsid w:val="00E022FE"/>
    <w:rsid w:val="00E023F2"/>
    <w:rsid w:val="00E02866"/>
    <w:rsid w:val="00E029F5"/>
    <w:rsid w:val="00E02A80"/>
    <w:rsid w:val="00E02F8C"/>
    <w:rsid w:val="00E0300A"/>
    <w:rsid w:val="00E05357"/>
    <w:rsid w:val="00E06045"/>
    <w:rsid w:val="00E074A3"/>
    <w:rsid w:val="00E10127"/>
    <w:rsid w:val="00E1251F"/>
    <w:rsid w:val="00E12D53"/>
    <w:rsid w:val="00E136EF"/>
    <w:rsid w:val="00E17127"/>
    <w:rsid w:val="00E20CD7"/>
    <w:rsid w:val="00E2137A"/>
    <w:rsid w:val="00E22087"/>
    <w:rsid w:val="00E2448E"/>
    <w:rsid w:val="00E24EE5"/>
    <w:rsid w:val="00E25CC7"/>
    <w:rsid w:val="00E25F4F"/>
    <w:rsid w:val="00E27201"/>
    <w:rsid w:val="00E27C03"/>
    <w:rsid w:val="00E27F95"/>
    <w:rsid w:val="00E324C6"/>
    <w:rsid w:val="00E340D0"/>
    <w:rsid w:val="00E34A60"/>
    <w:rsid w:val="00E34AF6"/>
    <w:rsid w:val="00E34F0E"/>
    <w:rsid w:val="00E35E06"/>
    <w:rsid w:val="00E36724"/>
    <w:rsid w:val="00E44B5E"/>
    <w:rsid w:val="00E45FD9"/>
    <w:rsid w:val="00E476DA"/>
    <w:rsid w:val="00E47D54"/>
    <w:rsid w:val="00E50B2D"/>
    <w:rsid w:val="00E5285A"/>
    <w:rsid w:val="00E530DB"/>
    <w:rsid w:val="00E54FF5"/>
    <w:rsid w:val="00E551E8"/>
    <w:rsid w:val="00E55320"/>
    <w:rsid w:val="00E563BA"/>
    <w:rsid w:val="00E56FE6"/>
    <w:rsid w:val="00E57657"/>
    <w:rsid w:val="00E5777D"/>
    <w:rsid w:val="00E57EA3"/>
    <w:rsid w:val="00E61C73"/>
    <w:rsid w:val="00E628E8"/>
    <w:rsid w:val="00E64508"/>
    <w:rsid w:val="00E67E98"/>
    <w:rsid w:val="00E713E6"/>
    <w:rsid w:val="00E73BFF"/>
    <w:rsid w:val="00E754CD"/>
    <w:rsid w:val="00E76E3E"/>
    <w:rsid w:val="00E80ADA"/>
    <w:rsid w:val="00E80CD4"/>
    <w:rsid w:val="00E84D97"/>
    <w:rsid w:val="00E87037"/>
    <w:rsid w:val="00E9028F"/>
    <w:rsid w:val="00E90319"/>
    <w:rsid w:val="00E909AF"/>
    <w:rsid w:val="00E91A45"/>
    <w:rsid w:val="00E92BD8"/>
    <w:rsid w:val="00E93176"/>
    <w:rsid w:val="00E949F7"/>
    <w:rsid w:val="00E978E4"/>
    <w:rsid w:val="00E97918"/>
    <w:rsid w:val="00E97DE2"/>
    <w:rsid w:val="00EA1928"/>
    <w:rsid w:val="00EA548B"/>
    <w:rsid w:val="00EB2ABC"/>
    <w:rsid w:val="00EB3A88"/>
    <w:rsid w:val="00EC0A50"/>
    <w:rsid w:val="00EC1B4B"/>
    <w:rsid w:val="00EC42E3"/>
    <w:rsid w:val="00EC47C8"/>
    <w:rsid w:val="00EC50DB"/>
    <w:rsid w:val="00EC588B"/>
    <w:rsid w:val="00EC60C9"/>
    <w:rsid w:val="00EC729F"/>
    <w:rsid w:val="00ED1544"/>
    <w:rsid w:val="00ED1EFB"/>
    <w:rsid w:val="00ED32DF"/>
    <w:rsid w:val="00ED383D"/>
    <w:rsid w:val="00ED4267"/>
    <w:rsid w:val="00ED477C"/>
    <w:rsid w:val="00ED5555"/>
    <w:rsid w:val="00EE0F0D"/>
    <w:rsid w:val="00EE1C0C"/>
    <w:rsid w:val="00EE28E9"/>
    <w:rsid w:val="00EE456A"/>
    <w:rsid w:val="00EE7113"/>
    <w:rsid w:val="00EE7519"/>
    <w:rsid w:val="00EE7D45"/>
    <w:rsid w:val="00EF3871"/>
    <w:rsid w:val="00EF49B1"/>
    <w:rsid w:val="00EF505E"/>
    <w:rsid w:val="00EF56AB"/>
    <w:rsid w:val="00EF5E33"/>
    <w:rsid w:val="00EF6A59"/>
    <w:rsid w:val="00EF78D5"/>
    <w:rsid w:val="00F01847"/>
    <w:rsid w:val="00F032A4"/>
    <w:rsid w:val="00F04ACB"/>
    <w:rsid w:val="00F04BA8"/>
    <w:rsid w:val="00F05473"/>
    <w:rsid w:val="00F15ABF"/>
    <w:rsid w:val="00F15EC7"/>
    <w:rsid w:val="00F1600B"/>
    <w:rsid w:val="00F16668"/>
    <w:rsid w:val="00F167ED"/>
    <w:rsid w:val="00F16E05"/>
    <w:rsid w:val="00F20095"/>
    <w:rsid w:val="00F246E2"/>
    <w:rsid w:val="00F26F01"/>
    <w:rsid w:val="00F303C0"/>
    <w:rsid w:val="00F303C7"/>
    <w:rsid w:val="00F3205D"/>
    <w:rsid w:val="00F331B4"/>
    <w:rsid w:val="00F33B23"/>
    <w:rsid w:val="00F34A5F"/>
    <w:rsid w:val="00F36A36"/>
    <w:rsid w:val="00F37385"/>
    <w:rsid w:val="00F37C86"/>
    <w:rsid w:val="00F40005"/>
    <w:rsid w:val="00F4237E"/>
    <w:rsid w:val="00F42C30"/>
    <w:rsid w:val="00F43FB5"/>
    <w:rsid w:val="00F444C8"/>
    <w:rsid w:val="00F44627"/>
    <w:rsid w:val="00F500E4"/>
    <w:rsid w:val="00F52AB3"/>
    <w:rsid w:val="00F52F78"/>
    <w:rsid w:val="00F5384E"/>
    <w:rsid w:val="00F551E5"/>
    <w:rsid w:val="00F559A8"/>
    <w:rsid w:val="00F5680E"/>
    <w:rsid w:val="00F60C02"/>
    <w:rsid w:val="00F60F26"/>
    <w:rsid w:val="00F71F3E"/>
    <w:rsid w:val="00F81104"/>
    <w:rsid w:val="00F81C73"/>
    <w:rsid w:val="00F820D7"/>
    <w:rsid w:val="00F85873"/>
    <w:rsid w:val="00F87FDA"/>
    <w:rsid w:val="00F90D8C"/>
    <w:rsid w:val="00F9459C"/>
    <w:rsid w:val="00FA1455"/>
    <w:rsid w:val="00FA3A56"/>
    <w:rsid w:val="00FA3DAF"/>
    <w:rsid w:val="00FA4347"/>
    <w:rsid w:val="00FA58E0"/>
    <w:rsid w:val="00FB050D"/>
    <w:rsid w:val="00FB1081"/>
    <w:rsid w:val="00FB3378"/>
    <w:rsid w:val="00FB53CD"/>
    <w:rsid w:val="00FC19F7"/>
    <w:rsid w:val="00FC2283"/>
    <w:rsid w:val="00FC2E0F"/>
    <w:rsid w:val="00FC32F7"/>
    <w:rsid w:val="00FC3956"/>
    <w:rsid w:val="00FC507E"/>
    <w:rsid w:val="00FC5388"/>
    <w:rsid w:val="00FC65D8"/>
    <w:rsid w:val="00FD5A07"/>
    <w:rsid w:val="00FE0C44"/>
    <w:rsid w:val="00FE105E"/>
    <w:rsid w:val="00FE1ED1"/>
    <w:rsid w:val="00FE263C"/>
    <w:rsid w:val="00FE51C8"/>
    <w:rsid w:val="00FE5CD2"/>
    <w:rsid w:val="00FE5F10"/>
    <w:rsid w:val="00FF1710"/>
    <w:rsid w:val="00FF373D"/>
    <w:rsid w:val="00FF4F0F"/>
    <w:rsid w:val="00FF72F4"/>
    <w:rsid w:val="00FF794A"/>
    <w:rsid w:val="11FEB367"/>
    <w:rsid w:val="44963F23"/>
    <w:rsid w:val="45C066CB"/>
    <w:rsid w:val="77DF5AE4"/>
    <w:rsid w:val="7CA20BDD"/>
    <w:rsid w:val="7E173A44"/>
    <w:rsid w:val="9BB141FE"/>
    <w:rsid w:val="FFF6B34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0.5pt" color="#FFFFFF"/>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8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79"/>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7"/>
    <w:qFormat/>
    <w:uiPriority w:val="0"/>
    <w:pPr>
      <w:keepNext/>
      <w:keepLines/>
      <w:spacing w:before="260" w:after="260" w:line="415" w:lineRule="auto"/>
      <w:outlineLvl w:val="2"/>
    </w:pPr>
    <w:rPr>
      <w:b/>
      <w:bCs/>
      <w:kern w:val="0"/>
      <w:sz w:val="32"/>
      <w:szCs w:val="32"/>
      <w:lang w:val="zh-CN"/>
    </w:rPr>
  </w:style>
  <w:style w:type="paragraph" w:styleId="5">
    <w:name w:val="heading 4"/>
    <w:basedOn w:val="1"/>
    <w:next w:val="1"/>
    <w:link w:val="8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style>
  <w:style w:type="paragraph" w:styleId="7">
    <w:name w:val="annotation text"/>
    <w:basedOn w:val="1"/>
    <w:link w:val="75"/>
    <w:unhideWhenUsed/>
    <w:qFormat/>
    <w:uiPriority w:val="99"/>
    <w:pPr>
      <w:jc w:val="left"/>
    </w:pPr>
  </w:style>
  <w:style w:type="paragraph" w:styleId="8">
    <w:name w:val="Body Text"/>
    <w:basedOn w:val="1"/>
    <w:link w:val="76"/>
    <w:qFormat/>
    <w:uiPriority w:val="0"/>
    <w:pPr>
      <w:spacing w:after="120"/>
    </w:pPr>
  </w:style>
  <w:style w:type="paragraph" w:styleId="9">
    <w:name w:val="Body Text Indent 2"/>
    <w:basedOn w:val="1"/>
    <w:link w:val="35"/>
    <w:qFormat/>
    <w:uiPriority w:val="0"/>
    <w:pPr>
      <w:tabs>
        <w:tab w:val="left" w:pos="360"/>
      </w:tabs>
      <w:spacing w:line="560" w:lineRule="atLeast"/>
      <w:ind w:left="-105" w:firstLine="465"/>
    </w:pPr>
    <w:rPr>
      <w:rFonts w:ascii="宋体"/>
      <w:sz w:val="28"/>
      <w:lang w:val="zh-CN"/>
    </w:rPr>
  </w:style>
  <w:style w:type="paragraph" w:styleId="10">
    <w:name w:val="Balloon Text"/>
    <w:basedOn w:val="1"/>
    <w:link w:val="30"/>
    <w:qFormat/>
    <w:uiPriority w:val="99"/>
    <w:rPr>
      <w:sz w:val="18"/>
      <w:szCs w:val="18"/>
      <w:lang w:val="zh-CN"/>
    </w:rPr>
  </w:style>
  <w:style w:type="paragraph" w:styleId="11">
    <w:name w:val="footer"/>
    <w:basedOn w:val="1"/>
    <w:link w:val="29"/>
    <w:qFormat/>
    <w:uiPriority w:val="99"/>
    <w:pPr>
      <w:tabs>
        <w:tab w:val="center" w:pos="4153"/>
        <w:tab w:val="right" w:pos="8306"/>
      </w:tabs>
      <w:snapToGrid w:val="0"/>
      <w:jc w:val="left"/>
    </w:pPr>
    <w:rPr>
      <w:kern w:val="0"/>
      <w:sz w:val="18"/>
      <w:szCs w:val="18"/>
      <w:lang w:val="zh-CN"/>
    </w:rPr>
  </w:style>
  <w:style w:type="paragraph" w:styleId="12">
    <w:name w:val="header"/>
    <w:basedOn w:val="1"/>
    <w:link w:val="28"/>
    <w:qFormat/>
    <w:uiPriority w:val="99"/>
    <w:pPr>
      <w:pBdr>
        <w:bottom w:val="single" w:color="auto" w:sz="6" w:space="1"/>
      </w:pBdr>
      <w:tabs>
        <w:tab w:val="center" w:pos="4153"/>
        <w:tab w:val="right" w:pos="8306"/>
      </w:tabs>
      <w:snapToGrid w:val="0"/>
      <w:jc w:val="center"/>
    </w:pPr>
    <w:rPr>
      <w:kern w:val="0"/>
      <w:sz w:val="18"/>
      <w:szCs w:val="18"/>
      <w:lang w:val="zh-CN"/>
    </w:rPr>
  </w:style>
  <w:style w:type="paragraph" w:styleId="13">
    <w:name w:val="toc 1"/>
    <w:basedOn w:val="1"/>
    <w:next w:val="1"/>
    <w:qFormat/>
    <w:uiPriority w:val="0"/>
    <w:pPr>
      <w:tabs>
        <w:tab w:val="right" w:leader="middleDot" w:pos="8302"/>
      </w:tabs>
      <w:spacing w:line="360" w:lineRule="auto"/>
    </w:pPr>
  </w:style>
  <w:style w:type="paragraph" w:styleId="14">
    <w:name w:val="Subtitle"/>
    <w:basedOn w:val="1"/>
    <w:next w:val="1"/>
    <w:link w:val="34"/>
    <w:qFormat/>
    <w:uiPriority w:val="11"/>
    <w:pPr>
      <w:spacing w:before="240" w:after="60" w:line="312" w:lineRule="auto"/>
      <w:jc w:val="center"/>
      <w:outlineLvl w:val="1"/>
    </w:pPr>
    <w:rPr>
      <w:rFonts w:ascii="Cambria" w:hAnsi="Cambria"/>
      <w:b/>
      <w:bCs/>
      <w:kern w:val="28"/>
      <w:sz w:val="32"/>
      <w:szCs w:val="32"/>
      <w:lang w:val="zh-CN"/>
    </w:rPr>
  </w:style>
  <w:style w:type="paragraph" w:styleId="15">
    <w:name w:val="Body Text Indent 3"/>
    <w:basedOn w:val="1"/>
    <w:link w:val="36"/>
    <w:qFormat/>
    <w:uiPriority w:val="0"/>
    <w:pPr>
      <w:tabs>
        <w:tab w:val="left" w:pos="360"/>
      </w:tabs>
      <w:spacing w:line="560" w:lineRule="exact"/>
      <w:ind w:firstLine="360"/>
    </w:pPr>
    <w:rPr>
      <w:rFonts w:ascii="宋体"/>
      <w:sz w:val="24"/>
      <w:lang w:val="zh-CN"/>
    </w:rPr>
  </w:style>
  <w:style w:type="paragraph" w:styleId="16">
    <w:name w:val="Body Text 2"/>
    <w:basedOn w:val="1"/>
    <w:link w:val="74"/>
    <w:semiHidden/>
    <w:unhideWhenUsed/>
    <w:qFormat/>
    <w:uiPriority w:val="99"/>
    <w:pPr>
      <w:spacing w:after="120" w:line="480" w:lineRule="auto"/>
    </w:pPr>
  </w:style>
  <w:style w:type="paragraph" w:styleId="1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7"/>
    <w:next w:val="7"/>
    <w:link w:val="78"/>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page number"/>
    <w:basedOn w:val="21"/>
    <w:qFormat/>
    <w:uiPriority w:val="0"/>
  </w:style>
  <w:style w:type="character" w:styleId="24">
    <w:name w:val="Emphasis"/>
    <w:qFormat/>
    <w:uiPriority w:val="20"/>
    <w:rPr>
      <w:i/>
      <w:iCs/>
    </w:rPr>
  </w:style>
  <w:style w:type="character" w:styleId="25">
    <w:name w:val="Hyperlink"/>
    <w:qFormat/>
    <w:uiPriority w:val="0"/>
    <w:rPr>
      <w:rFonts w:hint="default" w:ascii="ˎ̥" w:hAnsi="ˎ̥"/>
      <w:color w:val="3E3E3E"/>
      <w:sz w:val="24"/>
      <w:szCs w:val="24"/>
      <w:u w:val="none"/>
    </w:rPr>
  </w:style>
  <w:style w:type="character" w:styleId="26">
    <w:name w:val="annotation reference"/>
    <w:unhideWhenUsed/>
    <w:qFormat/>
    <w:uiPriority w:val="99"/>
    <w:rPr>
      <w:sz w:val="21"/>
      <w:szCs w:val="21"/>
    </w:rPr>
  </w:style>
  <w:style w:type="character" w:customStyle="1" w:styleId="27">
    <w:name w:val="标题 3 Char"/>
    <w:link w:val="4"/>
    <w:qFormat/>
    <w:uiPriority w:val="0"/>
    <w:rPr>
      <w:rFonts w:ascii="Times New Roman" w:hAnsi="Times New Roman" w:eastAsia="宋体" w:cs="Times New Roman"/>
      <w:b/>
      <w:bCs/>
      <w:sz w:val="32"/>
      <w:szCs w:val="32"/>
    </w:rPr>
  </w:style>
  <w:style w:type="character" w:customStyle="1" w:styleId="28">
    <w:name w:val="页眉 Char"/>
    <w:link w:val="12"/>
    <w:qFormat/>
    <w:uiPriority w:val="99"/>
    <w:rPr>
      <w:rFonts w:ascii="Times New Roman" w:hAnsi="Times New Roman" w:eastAsia="宋体" w:cs="Times New Roman"/>
      <w:sz w:val="18"/>
      <w:szCs w:val="18"/>
    </w:rPr>
  </w:style>
  <w:style w:type="character" w:customStyle="1" w:styleId="29">
    <w:name w:val="页脚 Char"/>
    <w:link w:val="11"/>
    <w:qFormat/>
    <w:uiPriority w:val="99"/>
    <w:rPr>
      <w:rFonts w:ascii="Times New Roman" w:hAnsi="Times New Roman" w:eastAsia="宋体" w:cs="Times New Roman"/>
      <w:sz w:val="18"/>
      <w:szCs w:val="18"/>
    </w:rPr>
  </w:style>
  <w:style w:type="character" w:customStyle="1" w:styleId="30">
    <w:name w:val="批注框文本 Char"/>
    <w:link w:val="10"/>
    <w:qFormat/>
    <w:uiPriority w:val="99"/>
    <w:rPr>
      <w:rFonts w:ascii="Times New Roman" w:hAnsi="Times New Roman"/>
      <w:kern w:val="2"/>
      <w:sz w:val="18"/>
      <w:szCs w:val="18"/>
    </w:rPr>
  </w:style>
  <w:style w:type="paragraph" w:customStyle="1" w:styleId="31">
    <w:name w:val="Char"/>
    <w:basedOn w:val="1"/>
    <w:qFormat/>
    <w:uiPriority w:val="0"/>
  </w:style>
  <w:style w:type="paragraph" w:customStyle="1" w:styleId="32">
    <w:name w:val="Default"/>
    <w:link w:val="77"/>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33">
    <w:name w:val="列出段落1"/>
    <w:basedOn w:val="1"/>
    <w:qFormat/>
    <w:uiPriority w:val="0"/>
    <w:pPr>
      <w:ind w:firstLine="420" w:firstLineChars="200"/>
    </w:pPr>
    <w:rPr>
      <w:rFonts w:ascii="Calibri" w:hAnsi="Calibri" w:cs="黑体"/>
      <w:szCs w:val="22"/>
    </w:rPr>
  </w:style>
  <w:style w:type="character" w:customStyle="1" w:styleId="34">
    <w:name w:val="副标题 Char"/>
    <w:link w:val="14"/>
    <w:qFormat/>
    <w:uiPriority w:val="11"/>
    <w:rPr>
      <w:rFonts w:ascii="Cambria" w:hAnsi="Cambria" w:cs="Times New Roman"/>
      <w:b/>
      <w:bCs/>
      <w:kern w:val="28"/>
      <w:sz w:val="32"/>
      <w:szCs w:val="32"/>
    </w:rPr>
  </w:style>
  <w:style w:type="character" w:customStyle="1" w:styleId="35">
    <w:name w:val="正文文本缩进 2 Char"/>
    <w:link w:val="9"/>
    <w:qFormat/>
    <w:uiPriority w:val="0"/>
    <w:rPr>
      <w:rFonts w:ascii="宋体" w:hAnsi="Times New Roman"/>
      <w:kern w:val="2"/>
      <w:sz w:val="28"/>
    </w:rPr>
  </w:style>
  <w:style w:type="character" w:customStyle="1" w:styleId="36">
    <w:name w:val="正文文本缩进 3 Char"/>
    <w:link w:val="15"/>
    <w:qFormat/>
    <w:uiPriority w:val="0"/>
    <w:rPr>
      <w:rFonts w:ascii="宋体" w:hAnsi="Times New Roman"/>
      <w:kern w:val="2"/>
      <w:sz w:val="24"/>
    </w:rPr>
  </w:style>
  <w:style w:type="paragraph" w:customStyle="1" w:styleId="37">
    <w:name w:val="Char1"/>
    <w:basedOn w:val="1"/>
    <w:qFormat/>
    <w:uiPriority w:val="0"/>
    <w:pPr>
      <w:tabs>
        <w:tab w:val="left" w:pos="360"/>
      </w:tabs>
    </w:pPr>
    <w:rPr>
      <w:sz w:val="24"/>
      <w:szCs w:val="24"/>
    </w:rPr>
  </w:style>
  <w:style w:type="character" w:customStyle="1" w:styleId="38">
    <w:name w:val="control-label6"/>
    <w:qFormat/>
    <w:uiPriority w:val="0"/>
    <w:rPr>
      <w:rFonts w:hint="eastAsia" w:ascii="微软雅黑" w:hAnsi="微软雅黑" w:eastAsia="微软雅黑"/>
    </w:rPr>
  </w:style>
  <w:style w:type="character" w:customStyle="1" w:styleId="39">
    <w:name w:val="apple-converted-space"/>
    <w:qFormat/>
    <w:uiPriority w:val="0"/>
  </w:style>
  <w:style w:type="paragraph" w:styleId="40">
    <w:name w:val="List Paragraph"/>
    <w:basedOn w:val="1"/>
    <w:link w:val="41"/>
    <w:qFormat/>
    <w:uiPriority w:val="34"/>
    <w:pPr>
      <w:ind w:firstLine="420" w:firstLineChars="200"/>
    </w:pPr>
    <w:rPr>
      <w:szCs w:val="24"/>
      <w:lang w:val="zh-CN"/>
    </w:rPr>
  </w:style>
  <w:style w:type="character" w:customStyle="1" w:styleId="41">
    <w:name w:val="列出段落 Char"/>
    <w:link w:val="40"/>
    <w:qFormat/>
    <w:uiPriority w:val="34"/>
    <w:rPr>
      <w:rFonts w:ascii="Times New Roman" w:hAnsi="Times New Roman"/>
      <w:kern w:val="2"/>
      <w:sz w:val="21"/>
      <w:szCs w:val="24"/>
    </w:rPr>
  </w:style>
  <w:style w:type="paragraph" w:customStyle="1" w:styleId="42">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3">
    <w:name w:val="font6"/>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4">
    <w:name w:val="font7"/>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5">
    <w:name w:val="font8"/>
    <w:basedOn w:val="1"/>
    <w:qFormat/>
    <w:uiPriority w:val="0"/>
    <w:pPr>
      <w:widowControl/>
      <w:spacing w:before="100" w:beforeAutospacing="1" w:after="100" w:afterAutospacing="1"/>
      <w:jc w:val="left"/>
    </w:pPr>
    <w:rPr>
      <w:color w:val="000000"/>
      <w:kern w:val="0"/>
      <w:sz w:val="14"/>
      <w:szCs w:val="14"/>
    </w:rPr>
  </w:style>
  <w:style w:type="paragraph" w:customStyle="1" w:styleId="46">
    <w:name w:val="font9"/>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7">
    <w:name w:val="font10"/>
    <w:basedOn w:val="1"/>
    <w:qFormat/>
    <w:uiPriority w:val="0"/>
    <w:pPr>
      <w:widowControl/>
      <w:spacing w:before="100" w:beforeAutospacing="1" w:after="100" w:afterAutospacing="1"/>
      <w:jc w:val="left"/>
    </w:pPr>
    <w:rPr>
      <w:color w:val="000000"/>
      <w:kern w:val="0"/>
      <w:sz w:val="14"/>
      <w:szCs w:val="14"/>
    </w:rPr>
  </w:style>
  <w:style w:type="paragraph" w:customStyle="1" w:styleId="48">
    <w:name w:val="font11"/>
    <w:basedOn w:val="1"/>
    <w:qFormat/>
    <w:uiPriority w:val="0"/>
    <w:pPr>
      <w:widowControl/>
      <w:spacing w:before="100" w:beforeAutospacing="1" w:after="100" w:afterAutospacing="1"/>
      <w:jc w:val="left"/>
    </w:pPr>
    <w:rPr>
      <w:color w:val="000000"/>
      <w:kern w:val="0"/>
      <w:sz w:val="22"/>
      <w:szCs w:val="22"/>
    </w:rPr>
  </w:style>
  <w:style w:type="paragraph" w:customStyle="1" w:styleId="49">
    <w:name w:val="xl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5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5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5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5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5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szCs w:val="24"/>
    </w:rPr>
  </w:style>
  <w:style w:type="paragraph" w:customStyle="1" w:styleId="5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59">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0">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Wingdings" w:hAnsi="Wingdings" w:cs="宋体"/>
      <w:kern w:val="0"/>
      <w:sz w:val="24"/>
      <w:szCs w:val="24"/>
    </w:rPr>
  </w:style>
  <w:style w:type="paragraph" w:customStyle="1" w:styleId="61">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Cs w:val="21"/>
    </w:rPr>
  </w:style>
  <w:style w:type="paragraph" w:customStyle="1" w:styleId="62">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63">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Cs w:val="21"/>
    </w:rPr>
  </w:style>
  <w:style w:type="paragraph" w:customStyle="1" w:styleId="64">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5">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4"/>
      <w:szCs w:val="24"/>
    </w:rPr>
  </w:style>
  <w:style w:type="paragraph" w:customStyle="1" w:styleId="67">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szCs w:val="24"/>
    </w:rPr>
  </w:style>
  <w:style w:type="paragraph" w:customStyle="1" w:styleId="68">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9">
    <w:name w:val="xl85"/>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0">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71">
    <w:name w:val="a2"/>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3">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4">
    <w:name w:val="正文文本 2 Char"/>
    <w:basedOn w:val="21"/>
    <w:link w:val="16"/>
    <w:semiHidden/>
    <w:qFormat/>
    <w:uiPriority w:val="99"/>
    <w:rPr>
      <w:rFonts w:ascii="Times New Roman" w:hAnsi="Times New Roman"/>
      <w:kern w:val="2"/>
      <w:sz w:val="21"/>
    </w:rPr>
  </w:style>
  <w:style w:type="character" w:customStyle="1" w:styleId="75">
    <w:name w:val="批注文字 Char"/>
    <w:basedOn w:val="21"/>
    <w:link w:val="7"/>
    <w:qFormat/>
    <w:uiPriority w:val="99"/>
    <w:rPr>
      <w:rFonts w:ascii="Times New Roman" w:hAnsi="Times New Roman"/>
      <w:kern w:val="2"/>
      <w:sz w:val="21"/>
    </w:rPr>
  </w:style>
  <w:style w:type="character" w:customStyle="1" w:styleId="76">
    <w:name w:val="正文文本 Char"/>
    <w:basedOn w:val="21"/>
    <w:link w:val="8"/>
    <w:qFormat/>
    <w:uiPriority w:val="0"/>
    <w:rPr>
      <w:rFonts w:ascii="Times New Roman" w:hAnsi="Times New Roman"/>
      <w:kern w:val="2"/>
      <w:sz w:val="21"/>
    </w:rPr>
  </w:style>
  <w:style w:type="character" w:customStyle="1" w:styleId="77">
    <w:name w:val="Default Char"/>
    <w:link w:val="32"/>
    <w:qFormat/>
    <w:locked/>
    <w:uiPriority w:val="0"/>
    <w:rPr>
      <w:rFonts w:ascii="......." w:hAnsi="......." w:eastAsia="......." w:cs="......."/>
      <w:color w:val="000000"/>
      <w:sz w:val="24"/>
      <w:szCs w:val="24"/>
    </w:rPr>
  </w:style>
  <w:style w:type="character" w:customStyle="1" w:styleId="78">
    <w:name w:val="批注主题 Char"/>
    <w:basedOn w:val="75"/>
    <w:link w:val="18"/>
    <w:semiHidden/>
    <w:qFormat/>
    <w:uiPriority w:val="99"/>
    <w:rPr>
      <w:rFonts w:ascii="Times New Roman" w:hAnsi="Times New Roman"/>
      <w:b/>
      <w:bCs/>
      <w:kern w:val="2"/>
      <w:sz w:val="21"/>
    </w:rPr>
  </w:style>
  <w:style w:type="character" w:customStyle="1" w:styleId="79">
    <w:name w:val="标题 2 Char"/>
    <w:basedOn w:val="21"/>
    <w:link w:val="3"/>
    <w:semiHidden/>
    <w:qFormat/>
    <w:uiPriority w:val="9"/>
    <w:rPr>
      <w:rFonts w:asciiTheme="majorHAnsi" w:hAnsiTheme="majorHAnsi" w:eastAsiaTheme="majorEastAsia" w:cstheme="majorBidi"/>
      <w:b/>
      <w:bCs/>
      <w:kern w:val="2"/>
      <w:sz w:val="32"/>
      <w:szCs w:val="32"/>
    </w:rPr>
  </w:style>
  <w:style w:type="character" w:customStyle="1" w:styleId="80">
    <w:name w:val="标题 1 Char"/>
    <w:basedOn w:val="21"/>
    <w:link w:val="2"/>
    <w:qFormat/>
    <w:uiPriority w:val="9"/>
    <w:rPr>
      <w:rFonts w:ascii="Times New Roman" w:hAnsi="Times New Roman"/>
      <w:b/>
      <w:bCs/>
      <w:kern w:val="44"/>
      <w:sz w:val="44"/>
      <w:szCs w:val="44"/>
    </w:rPr>
  </w:style>
  <w:style w:type="character" w:customStyle="1" w:styleId="81">
    <w:name w:val="标题 4 Char"/>
    <w:basedOn w:val="21"/>
    <w:link w:val="5"/>
    <w:semiHidden/>
    <w:qFormat/>
    <w:uiPriority w:val="9"/>
    <w:rPr>
      <w:rFonts w:asciiTheme="majorHAnsi" w:hAnsiTheme="majorHAnsi" w:eastAsiaTheme="majorEastAsia" w:cstheme="majorBidi"/>
      <w:b/>
      <w:bCs/>
      <w:kern w:val="2"/>
      <w:sz w:val="28"/>
      <w:szCs w:val="28"/>
    </w:rPr>
  </w:style>
  <w:style w:type="paragraph" w:customStyle="1" w:styleId="82">
    <w:name w:val="MsoNormal"/>
    <w:basedOn w:val="1"/>
    <w:qFormat/>
    <w:uiPriority w:val="0"/>
    <w:pPr>
      <w:widowControl/>
      <w:jc w:val="left"/>
    </w:pPr>
    <w:rPr>
      <w:rFonts w:eastAsiaTheme="minorEastAsia"/>
      <w:kern w:val="0"/>
      <w:sz w:val="24"/>
      <w:szCs w:val="24"/>
      <w:lang w:eastAsia="en-US"/>
    </w:rPr>
  </w:style>
  <w:style w:type="paragraph" w:customStyle="1" w:styleId="83">
    <w:name w:val="15"/>
    <w:basedOn w:val="1"/>
    <w:qFormat/>
    <w:uiPriority w:val="0"/>
    <w:pPr>
      <w:widowControl/>
      <w:jc w:val="left"/>
    </w:pPr>
    <w:rPr>
      <w:rFonts w:eastAsiaTheme="minorEastAsia"/>
      <w:kern w:val="0"/>
      <w:sz w:val="24"/>
      <w:szCs w:val="24"/>
      <w:lang w:eastAsia="en-US"/>
    </w:rPr>
  </w:style>
  <w:style w:type="paragraph" w:customStyle="1" w:styleId="84">
    <w:name w:val="16"/>
    <w:basedOn w:val="1"/>
    <w:qFormat/>
    <w:uiPriority w:val="0"/>
    <w:pPr>
      <w:widowControl/>
      <w:jc w:val="left"/>
    </w:pPr>
    <w:rPr>
      <w:rFonts w:eastAsiaTheme="minorEastAsia"/>
      <w:kern w:val="0"/>
      <w:sz w:val="24"/>
      <w:szCs w:val="24"/>
      <w:lang w:eastAsia="en-US"/>
    </w:rPr>
  </w:style>
  <w:style w:type="table" w:customStyle="1" w:styleId="85">
    <w:name w:val="17"/>
    <w:basedOn w:val="19"/>
    <w:qFormat/>
    <w:uiPriority w:val="0"/>
    <w:rPr>
      <w:rFonts w:ascii="Times New Roman" w:hAnsi="Times New Roman" w:eastAsiaTheme="minorEastAsia"/>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神州网信技术有限公司</Company>
  <Pages>57</Pages>
  <Words>4572</Words>
  <Characters>26063</Characters>
  <Lines>217</Lines>
  <Paragraphs>61</Paragraphs>
  <TotalTime>178</TotalTime>
  <ScaleCrop>false</ScaleCrop>
  <LinksUpToDate>false</LinksUpToDate>
  <CharactersWithSpaces>30574</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2026-01-27T11:03:00Z</dcterms:created>
  <dc:creator>未定义</dc:creator>
  <cp:lastModifiedBy>陈慧璐</cp:lastModifiedBy>
  <cp:lastPrinted>2015-08-05T11:01:00Z</cp:lastPrinted>
  <dcterms:modified xsi:type="dcterms:W3CDTF">2026-06-01T10:59:56Z</dcterms:modified>
  <dc:title>2015年天津市政府债券</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KSOTemplateDocerSaveRecord">
    <vt:lpwstr>eyJoZGlkIjoiZThhMTNmNWQzYmJhZTUyYTMxMjA2YTMwMDEzODUzZWYiLCJ1c2VySWQiOiIxMjkxNjU5ODQ1In0=</vt:lpwstr>
  </property>
  <property fmtid="{D5CDD505-2E9C-101B-9397-08002B2CF9AE}" pid="4" name="ICV">
    <vt:lpwstr>9CFFB9F768AB31AD7BBE0A6A4A3EE63E_43</vt:lpwstr>
  </property>
</Properties>
</file>