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eastAsia="黑体"/>
          <w:b/>
          <w:spacing w:val="40"/>
          <w:w w:val="66"/>
          <w:sz w:val="60"/>
          <w:szCs w:val="60"/>
        </w:rPr>
        <w:t xml:space="preserve"> </w:t>
      </w:r>
      <w:r>
        <w:rPr>
          <w:rFonts w:hint="eastAsia" w:eastAsia="黑体"/>
          <w:b/>
          <w:spacing w:val="40"/>
          <w:w w:val="66"/>
          <w:sz w:val="60"/>
          <w:szCs w:val="60"/>
        </w:rPr>
        <w:t xml:space="preserve">   国家税务总局天津市津南区税务局小站税务所办公用房维修改造</w:t>
      </w:r>
      <w:r>
        <w:rPr>
          <w:rFonts w:eastAsia="黑体"/>
          <w:b/>
          <w:spacing w:val="40"/>
          <w:w w:val="66"/>
          <w:sz w:val="60"/>
          <w:szCs w:val="60"/>
        </w:rPr>
        <w:t>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333375</wp:posOffset>
                </wp:positionV>
                <wp:extent cx="1914525" cy="0"/>
                <wp:effectExtent l="0" t="95250" r="9525"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6.25pt;height:0pt;width:150.75pt;z-index:251659264;mso-width-relative:page;mso-height-relative:page;" filled="f" stroked="t" coordsize="21600,21600" o:gfxdata="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OCKD1QAA&#10;AAg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（项目编号：TGPC-2026-</w:t>
      </w:r>
      <w:r>
        <w:rPr>
          <w:rFonts w:hint="eastAsia" w:eastAsia="黑体"/>
          <w:spacing w:val="40"/>
          <w:w w:val="66"/>
          <w:sz w:val="32"/>
          <w:szCs w:val="32"/>
        </w:rPr>
        <w:t>C</w:t>
      </w:r>
      <w:r>
        <w:rPr>
          <w:rFonts w:eastAsia="黑体"/>
          <w:spacing w:val="40"/>
          <w:w w:val="66"/>
          <w:sz w:val="32"/>
          <w:szCs w:val="32"/>
        </w:rPr>
        <w:t>-</w:t>
      </w:r>
      <w:r>
        <w:rPr>
          <w:rFonts w:hint="eastAsia" w:eastAsia="黑体"/>
          <w:spacing w:val="40"/>
          <w:w w:val="66"/>
          <w:sz w:val="32"/>
          <w:szCs w:val="32"/>
        </w:rPr>
        <w:t>0012</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hint="eastAsia" w:eastAsia="仿宋_GB2312"/>
          <w:b/>
          <w:bCs/>
          <w:kern w:val="0"/>
          <w:sz w:val="44"/>
          <w:szCs w:val="44"/>
        </w:rPr>
        <w:t>6</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10"/>
        <w:rPr>
          <w:sz w:val="28"/>
          <w:szCs w:val="28"/>
        </w:rPr>
      </w:pPr>
      <w:r>
        <w:rPr>
          <w:sz w:val="28"/>
          <w:szCs w:val="28"/>
        </w:rPr>
        <w:t>第一部分  磋商邀请函</w:t>
      </w:r>
    </w:p>
    <w:p/>
    <w:p>
      <w:pPr>
        <w:pStyle w:val="10"/>
        <w:rPr>
          <w:sz w:val="28"/>
          <w:szCs w:val="28"/>
        </w:rPr>
      </w:pPr>
      <w:r>
        <w:rPr>
          <w:sz w:val="28"/>
          <w:szCs w:val="28"/>
        </w:rPr>
        <w:t>第二部分  磋商项目</w:t>
      </w:r>
      <w:r>
        <w:rPr>
          <w:rFonts w:hint="eastAsia"/>
          <w:sz w:val="28"/>
          <w:szCs w:val="28"/>
        </w:rPr>
        <w:t>需求</w:t>
      </w:r>
    </w:p>
    <w:p/>
    <w:p>
      <w:pPr>
        <w:pStyle w:val="10"/>
        <w:rPr>
          <w:sz w:val="28"/>
          <w:szCs w:val="28"/>
        </w:rPr>
      </w:pPr>
      <w:r>
        <w:rPr>
          <w:sz w:val="28"/>
          <w:szCs w:val="28"/>
        </w:rPr>
        <w:t>第三部分  供应商须知</w:t>
      </w:r>
    </w:p>
    <w:p/>
    <w:p>
      <w:pPr>
        <w:pStyle w:val="10"/>
        <w:rPr>
          <w:sz w:val="28"/>
          <w:szCs w:val="28"/>
        </w:rPr>
      </w:pPr>
      <w:r>
        <w:rPr>
          <w:sz w:val="28"/>
          <w:szCs w:val="28"/>
        </w:rPr>
        <w:t>第四部分  合同草案</w:t>
      </w:r>
    </w:p>
    <w:p/>
    <w:p>
      <w:pPr>
        <w:pStyle w:val="10"/>
        <w:rPr>
          <w:sz w:val="28"/>
          <w:szCs w:val="28"/>
        </w:rPr>
      </w:pPr>
      <w:r>
        <w:rPr>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29"/>
        <w:spacing w:line="360" w:lineRule="auto"/>
        <w:ind w:firstLine="480" w:firstLineChars="200"/>
        <w:jc w:val="both"/>
        <w:rPr>
          <w:rFonts w:ascii="Times New Roman" w:hAnsi="Times New Roman" w:cs="Times New Roman" w:eastAsiaTheme="minorEastAsia"/>
          <w:color w:val="auto"/>
          <w:szCs w:val="32"/>
        </w:rPr>
      </w:pPr>
      <w:bookmarkStart w:id="2" w:name="_Toc411426749"/>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国家税务总局天津市津南区税务局</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国家税务总局天津市津南区税务局小站税务所办公用房维修改造项目</w:t>
      </w:r>
      <w:r>
        <w:rPr>
          <w:rFonts w:ascii="Times New Roman" w:hAnsi="Times New Roman" w:cs="Times New Roman" w:eastAsiaTheme="minorEastAsia"/>
          <w:color w:val="auto"/>
          <w:szCs w:val="32"/>
        </w:rPr>
        <w:t>实施政府采购。现欢迎合格的供应商参加</w:t>
      </w:r>
      <w:r>
        <w:rPr>
          <w:rFonts w:hint="eastAsia" w:ascii="Times New Roman" w:hAnsi="Times New Roman" w:cs="Times New Roman" w:eastAsiaTheme="minorEastAsia"/>
          <w:color w:val="auto"/>
          <w:szCs w:val="32"/>
        </w:rPr>
        <w:t>磋商</w:t>
      </w:r>
      <w:r>
        <w:rPr>
          <w:rFonts w:ascii="Times New Roman" w:hAnsi="Times New Roman" w:cs="Times New Roman" w:eastAsiaTheme="minorEastAsia"/>
          <w:color w:val="auto"/>
          <w:szCs w:val="32"/>
        </w:rPr>
        <w:t>。</w:t>
      </w:r>
    </w:p>
    <w:p>
      <w:pPr>
        <w:pStyle w:val="29"/>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auto"/>
          <w:szCs w:val="32"/>
        </w:rPr>
        <w:t>响应文件加盖1个有效电子签章即视同所有页均已盖章。</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bookmarkStart w:id="3" w:name="OLE_LINK5"/>
      <w:bookmarkStart w:id="4" w:name="OLE_LINK4"/>
      <w:r>
        <w:rPr>
          <w:rFonts w:hint="eastAsia" w:ascii="Times New Roman" w:hAnsi="Times New Roman" w:eastAsia="宋体" w:cs="Times New Roman"/>
          <w:color w:val="auto"/>
        </w:rPr>
        <w:t>国家税务总局天津市津南区税务局小站税务所办公用房维修改造项目</w:t>
      </w:r>
      <w:bookmarkEnd w:id="3"/>
      <w:bookmarkEnd w:id="4"/>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w:t>
      </w:r>
      <w:r>
        <w:rPr>
          <w:rFonts w:hint="eastAsia" w:ascii="Times New Roman" w:hAnsi="Times New Roman" w:eastAsia="宋体" w:cs="Times New Roman"/>
          <w:color w:val="auto"/>
        </w:rPr>
        <w:t>C</w:t>
      </w:r>
      <w:r>
        <w:rPr>
          <w:rFonts w:ascii="Times New Roman" w:hAnsi="Times New Roman" w:eastAsia="宋体" w:cs="Times New Roman"/>
          <w:color w:val="auto"/>
        </w:rPr>
        <w:t>-0</w:t>
      </w:r>
      <w:r>
        <w:rPr>
          <w:rFonts w:hint="eastAsia" w:ascii="Times New Roman" w:hAnsi="Times New Roman" w:eastAsia="宋体" w:cs="Times New Roman"/>
          <w:color w:val="auto"/>
        </w:rPr>
        <w:t>012</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（三）采购方式：竞争性磋商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（四）项目属性：</w:t>
      </w:r>
      <w:r>
        <w:rPr>
          <w:rFonts w:hint="eastAsia" w:ascii="Times New Roman" w:hAnsi="Times New Roman" w:eastAsia="宋体" w:cs="Times New Roman"/>
          <w:color w:val="auto"/>
        </w:rPr>
        <w:t>工程</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（五）本项目不接受联合体参与。不接受联合体参与的，若有供应商组成联合体参与，视为无效响应。</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（六）本文件售价：免费。</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1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984"/>
        <w:gridCol w:w="1276"/>
        <w:gridCol w:w="1276"/>
        <w:gridCol w:w="155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包号</w:t>
            </w:r>
          </w:p>
        </w:tc>
        <w:tc>
          <w:tcPr>
            <w:tcW w:w="1984"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包名称</w:t>
            </w:r>
          </w:p>
        </w:tc>
        <w:tc>
          <w:tcPr>
            <w:tcW w:w="1276"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包预算</w:t>
            </w:r>
          </w:p>
        </w:tc>
        <w:tc>
          <w:tcPr>
            <w:tcW w:w="1276"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包最高限价</w:t>
            </w:r>
          </w:p>
        </w:tc>
        <w:tc>
          <w:tcPr>
            <w:tcW w:w="1559"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合同履行期限</w:t>
            </w:r>
          </w:p>
        </w:tc>
        <w:tc>
          <w:tcPr>
            <w:tcW w:w="1168"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84" w:type="dxa"/>
            <w:vAlign w:val="center"/>
          </w:tcPr>
          <w:p>
            <w:pPr>
              <w:pStyle w:val="29"/>
              <w:adjustRightInd/>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天津市津南区税务局小站税务所办公用房维修改造工程</w:t>
            </w:r>
          </w:p>
        </w:tc>
        <w:tc>
          <w:tcPr>
            <w:tcW w:w="1276" w:type="dxa"/>
            <w:vAlign w:val="center"/>
          </w:tcPr>
          <w:p>
            <w:pPr>
              <w:pStyle w:val="29"/>
              <w:adjustRightInd/>
              <w:jc w:val="center"/>
              <w:rPr>
                <w:rFonts w:ascii="Times New Roman" w:hAnsi="Times New Roman" w:eastAsia="宋体" w:cs="Times New Roman"/>
                <w:color w:val="auto"/>
                <w:sz w:val="21"/>
                <w:szCs w:val="21"/>
              </w:rPr>
            </w:pPr>
            <w:bookmarkStart w:id="5" w:name="OLE_LINK2"/>
            <w:bookmarkStart w:id="6" w:name="OLE_LINK1"/>
            <w:bookmarkStart w:id="7" w:name="OLE_LINK3"/>
            <w:r>
              <w:rPr>
                <w:rFonts w:ascii="Times New Roman" w:hAnsi="Times New Roman" w:eastAsia="宋体" w:cs="Times New Roman"/>
                <w:color w:val="auto"/>
                <w:sz w:val="21"/>
                <w:szCs w:val="21"/>
              </w:rPr>
              <w:t>2311535</w:t>
            </w:r>
            <w:bookmarkEnd w:id="5"/>
            <w:bookmarkEnd w:id="6"/>
            <w:bookmarkEnd w:id="7"/>
            <w:r>
              <w:rPr>
                <w:rFonts w:ascii="Times New Roman" w:hAnsi="Times New Roman" w:eastAsia="宋体" w:cs="Times New Roman"/>
                <w:color w:val="auto"/>
                <w:sz w:val="21"/>
                <w:szCs w:val="21"/>
              </w:rPr>
              <w:t>元</w:t>
            </w:r>
          </w:p>
        </w:tc>
        <w:tc>
          <w:tcPr>
            <w:tcW w:w="1276"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2311535元</w:t>
            </w:r>
          </w:p>
        </w:tc>
        <w:tc>
          <w:tcPr>
            <w:tcW w:w="1559" w:type="dxa"/>
            <w:vAlign w:val="center"/>
          </w:tcPr>
          <w:p>
            <w:pPr>
              <w:pStyle w:val="29"/>
              <w:adjustRightInd/>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2026年6月至2026年10月</w:t>
            </w:r>
          </w:p>
        </w:tc>
        <w:tc>
          <w:tcPr>
            <w:tcW w:w="1168" w:type="dxa"/>
            <w:vAlign w:val="center"/>
          </w:tcPr>
          <w:p>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建筑业</w:t>
            </w:r>
          </w:p>
        </w:tc>
      </w:tr>
    </w:tbl>
    <w:p>
      <w:pPr>
        <w:tabs>
          <w:tab w:val="left" w:pos="210"/>
        </w:tabs>
        <w:autoSpaceDE w:val="0"/>
        <w:autoSpaceDN w:val="0"/>
        <w:adjustRightInd w:val="0"/>
        <w:spacing w:line="360" w:lineRule="auto"/>
        <w:ind w:firstLine="480" w:firstLineChars="200"/>
        <w:outlineLvl w:val="0"/>
        <w:rPr>
          <w:strike/>
          <w:sz w:val="24"/>
          <w:szCs w:val="24"/>
        </w:rPr>
      </w:pPr>
      <w:r>
        <w:rPr>
          <w:sz w:val="24"/>
          <w:szCs w:val="24"/>
          <w:lang w:val="zh-CN"/>
        </w:rPr>
        <w:t>本项目不接受进口产品投标。</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三、供应商资格要求（实质性要求）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（一）供应商应具备建筑工程施工总承包三级</w:t>
      </w:r>
      <w:r>
        <w:rPr>
          <w:rFonts w:hint="eastAsia" w:ascii="Times New Roman" w:hAnsi="Times New Roman" w:eastAsia="宋体" w:cs="Times New Roman"/>
          <w:color w:val="auto"/>
        </w:rPr>
        <w:t>（或以上）</w:t>
      </w:r>
      <w:r>
        <w:rPr>
          <w:rFonts w:ascii="Times New Roman" w:hAnsi="Times New Roman" w:eastAsia="宋体" w:cs="Times New Roman"/>
          <w:color w:val="auto"/>
        </w:rPr>
        <w:t>资质，提供资质证书原件</w:t>
      </w:r>
      <w:r>
        <w:rPr>
          <w:rFonts w:hint="eastAsia" w:ascii="Times New Roman" w:hAnsi="Times New Roman" w:eastAsia="宋体" w:cs="Times New Roman"/>
          <w:color w:val="auto"/>
        </w:rPr>
        <w:t>电子</w:t>
      </w:r>
      <w:r>
        <w:rPr>
          <w:rFonts w:ascii="Times New Roman" w:hAnsi="Times New Roman" w:eastAsia="宋体" w:cs="Times New Roman"/>
          <w:color w:val="auto"/>
        </w:rPr>
        <w:t>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（二）供应商应具备有效期内的《安全生产许可证》，提供证书原件</w:t>
      </w:r>
      <w:r>
        <w:rPr>
          <w:rFonts w:hint="eastAsia" w:ascii="Times New Roman" w:hAnsi="Times New Roman" w:eastAsia="宋体" w:cs="Times New Roman"/>
          <w:color w:val="auto"/>
        </w:rPr>
        <w:t>电子</w:t>
      </w:r>
      <w:r>
        <w:rPr>
          <w:rFonts w:ascii="Times New Roman" w:hAnsi="Times New Roman" w:eastAsia="宋体" w:cs="Times New Roman"/>
          <w:color w:val="auto"/>
        </w:rPr>
        <w:t>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（三）负责本工程施工的项目经理应具备建设管理部门颁发的</w:t>
      </w:r>
      <w:r>
        <w:rPr>
          <w:rFonts w:hint="eastAsia" w:ascii="Times New Roman" w:hAnsi="Times New Roman" w:eastAsia="宋体" w:cs="Times New Roman"/>
          <w:color w:val="auto"/>
        </w:rPr>
        <w:t>建筑</w:t>
      </w:r>
      <w:r>
        <w:rPr>
          <w:rFonts w:ascii="Times New Roman" w:hAnsi="Times New Roman" w:eastAsia="宋体" w:cs="Times New Roman"/>
          <w:color w:val="auto"/>
        </w:rPr>
        <w:t>工程专业二级及以上建造师证书，提供证书原件</w:t>
      </w:r>
      <w:r>
        <w:rPr>
          <w:rFonts w:hint="eastAsia" w:ascii="Times New Roman" w:hAnsi="Times New Roman" w:eastAsia="宋体" w:cs="Times New Roman"/>
          <w:color w:val="auto"/>
        </w:rPr>
        <w:t>电子</w:t>
      </w:r>
      <w:r>
        <w:rPr>
          <w:rFonts w:ascii="Times New Roman" w:hAnsi="Times New Roman" w:eastAsia="宋体" w:cs="Times New Roman"/>
          <w:color w:val="auto"/>
        </w:rPr>
        <w:t>件。</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四</w:t>
      </w:r>
      <w:r>
        <w:rPr>
          <w:rFonts w:ascii="Times New Roman" w:hAnsi="Times New Roman" w:eastAsia="宋体" w:cs="Times New Roman"/>
          <w:color w:val="auto"/>
        </w:rPr>
        <w:t>）供应商应具备《中华人民共和国政府采购法》第二十二条第一款和《政府采购法实施条例》第十八条规定的条件，提供以下材料：</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rPr>
        <w:t>电子件</w:t>
      </w:r>
      <w:r>
        <w:rPr>
          <w:rFonts w:ascii="Times New Roman" w:hAnsi="Times New Roman" w:eastAsia="宋体" w:cs="Times New Roman"/>
          <w:color w:val="auto"/>
        </w:rPr>
        <w:t>或自然人的身份证明</w:t>
      </w:r>
      <w:r>
        <w:rPr>
          <w:rFonts w:hint="eastAsia" w:ascii="Times New Roman" w:hAnsi="Times New Roman" w:eastAsia="宋体" w:cs="Times New Roman"/>
          <w:color w:val="auto"/>
        </w:rPr>
        <w:t>电子件</w:t>
      </w:r>
      <w:r>
        <w:rPr>
          <w:rFonts w:ascii="Times New Roman" w:hAnsi="Times New Roman" w:eastAsia="宋体" w:cs="Times New Roman"/>
          <w:color w:val="auto"/>
        </w:rPr>
        <w:t>。</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提供《供应商资格声明函》（格式见附件2）</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eastAsiaTheme="minorEastAsia"/>
          <w:color w:val="auto"/>
        </w:rPr>
        <w:t>（</w:t>
      </w:r>
      <w:r>
        <w:rPr>
          <w:rFonts w:hint="eastAsia" w:ascii="Times New Roman" w:hAnsi="Times New Roman" w:cs="Times New Roman" w:eastAsiaTheme="minorEastAsia"/>
          <w:color w:val="auto"/>
        </w:rPr>
        <w:t>五</w:t>
      </w:r>
      <w:r>
        <w:rPr>
          <w:rFonts w:ascii="Times New Roman" w:hAnsi="Times New Roman" w:cs="Times New Roman" w:eastAsiaTheme="minorEastAsia"/>
          <w:color w:val="auto"/>
        </w:rPr>
        <w:t>）本项目专门面向中小企业采购，提供《中小企业声明函》。</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四、项目需要落实的政府采购政策</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本项目专门面向中小企业采购</w:t>
      </w:r>
      <w:r>
        <w:rPr>
          <w:rFonts w:ascii="Times New Roman" w:hAnsi="Times New Roman" w:eastAsia="宋体" w:cs="Times New Roman"/>
          <w:color w:val="auto"/>
        </w:rPr>
        <w:t>。</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根据《关于推动解决政府采购异常低价问题的通知》（财库〔2026〕2号）的要求，当供应商报价出现以下情形之一时，磋商小组应当启动对该供应商的异常低价审查程序：</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4. 磋商小组基于专业判断，认为供应商报价过低，有可能影响产品质量或者不能诚信履约的其他情形。</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五、参与本项目的步骤、时间与方式</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632"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获取竞争性磋商文件</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11</w:t>
            </w:r>
            <w:r>
              <w:rPr>
                <w:rFonts w:ascii="Times New Roman" w:hAnsi="Times New Roman" w:eastAsia="宋体" w:cs="Times New Roman"/>
                <w:color w:val="auto"/>
                <w:sz w:val="21"/>
                <w:szCs w:val="21"/>
              </w:rPr>
              <w:t>日</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18</w:t>
            </w:r>
            <w:r>
              <w:rPr>
                <w:rFonts w:ascii="Times New Roman" w:hAnsi="Times New Roman" w:eastAsia="宋体" w:cs="Times New Roman"/>
                <w:color w:val="auto"/>
                <w:sz w:val="21"/>
                <w:szCs w:val="21"/>
              </w:rPr>
              <w:t>日</w:t>
            </w:r>
          </w:p>
        </w:tc>
        <w:tc>
          <w:tcPr>
            <w:tcW w:w="2632" w:type="dxa"/>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未按时获取竞争性磋商文件的，不能参与本项目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11</w:t>
            </w:r>
            <w:r>
              <w:rPr>
                <w:rFonts w:ascii="Times New Roman" w:hAnsi="Times New Roman" w:eastAsia="宋体" w:cs="Times New Roman"/>
                <w:color w:val="auto"/>
                <w:sz w:val="21"/>
                <w:szCs w:val="21"/>
              </w:rPr>
              <w:t>日9:00</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24</w:t>
            </w:r>
            <w:r>
              <w:rPr>
                <w:rFonts w:ascii="Times New Roman" w:hAnsi="Times New Roman" w:eastAsia="宋体" w:cs="Times New Roman"/>
                <w:color w:val="auto"/>
                <w:sz w:val="21"/>
                <w:szCs w:val="21"/>
              </w:rPr>
              <w:t>日8:30</w:t>
            </w:r>
          </w:p>
        </w:tc>
        <w:tc>
          <w:tcPr>
            <w:tcW w:w="2632" w:type="dxa"/>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24</w:t>
            </w:r>
            <w:r>
              <w:rPr>
                <w:rFonts w:ascii="Times New Roman" w:hAnsi="Times New Roman" w:eastAsia="宋体" w:cs="Times New Roman"/>
                <w:color w:val="auto"/>
                <w:sz w:val="21"/>
                <w:szCs w:val="21"/>
              </w:rPr>
              <w:t>日8:30</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6</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24</w:t>
            </w:r>
            <w:r>
              <w:rPr>
                <w:rFonts w:ascii="Times New Roman" w:hAnsi="Times New Roman" w:eastAsia="宋体" w:cs="Times New Roman"/>
                <w:color w:val="auto"/>
                <w:sz w:val="21"/>
                <w:szCs w:val="21"/>
              </w:rPr>
              <w:t>日9:30</w:t>
            </w:r>
          </w:p>
        </w:tc>
        <w:tc>
          <w:tcPr>
            <w:tcW w:w="2632" w:type="dxa"/>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通过第一阶段磋商的供应商在磋商小组要求的时间内（一般是磋商当日电话通知）完成第二阶段解密，否则视为放弃磋商。</w:t>
            </w:r>
          </w:p>
        </w:tc>
      </w:tr>
    </w:tbl>
    <w:p>
      <w:pPr>
        <w:pStyle w:val="29"/>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获取竞争性磋商文件的方式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2"/>
          <w:rFonts w:ascii="Times New Roman" w:hAnsi="Times New Roman" w:eastAsia="宋体" w:cs="Times New Roman"/>
          <w:color w:val="auto"/>
        </w:rPr>
        <w:t>http://tjgpc.zwfwb.tj.gov.cn</w:t>
      </w:r>
      <w:r>
        <w:rPr>
          <w:rStyle w:val="22"/>
          <w:rFonts w:ascii="Times New Roman" w:hAnsi="Times New Roman" w:eastAsia="宋体" w:cs="Times New Roman"/>
          <w:color w:val="auto"/>
        </w:rPr>
        <w:fldChar w:fldCharType="end"/>
      </w:r>
      <w:r>
        <w:rPr>
          <w:rFonts w:ascii="Times New Roman" w:hAnsi="Times New Roman" w:eastAsia="宋体" w:cs="Times New Roman"/>
          <w:color w:val="auto"/>
        </w:rPr>
        <w:t>）-”网上招投标”-“供应商登录”-“市级集采机构入口”下载竞争性磋商文件。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磋商地点</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第一阶段解密后，磋商代表人须于天津市河东区红星路79号二楼天津市政府采购中心评审现场或天津市政府采购中心网（网址：http://tjgpc.zwfwb.tj.gov.cn）等候磋商。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本项目</w:t>
      </w:r>
      <w:r>
        <w:rPr>
          <w:rFonts w:hint="eastAsia" w:ascii="Times New Roman" w:hAnsi="Times New Roman" w:eastAsia="宋体" w:cs="Times New Roman"/>
          <w:color w:val="auto"/>
        </w:rPr>
        <w:t>不</w:t>
      </w:r>
      <w:r>
        <w:rPr>
          <w:rFonts w:ascii="Times New Roman" w:hAnsi="Times New Roman" w:eastAsia="宋体" w:cs="Times New Roman"/>
          <w:color w:val="auto"/>
        </w:rPr>
        <w:t>组织现场考察</w:t>
      </w:r>
      <w:r>
        <w:rPr>
          <w:rFonts w:hint="eastAsia" w:ascii="Times New Roman" w:hAnsi="Times New Roman" w:eastAsia="宋体" w:cs="Times New Roman"/>
          <w:color w:val="auto"/>
        </w:rPr>
        <w:t>。</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本项目不组织标前答疑会。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rPr>
        <w:t>李楠</w:t>
      </w:r>
      <w:r>
        <w:rPr>
          <w:rFonts w:ascii="Times New Roman" w:hAnsi="Times New Roman" w:eastAsia="宋体" w:cs="Times New Roman"/>
          <w:color w:val="auto"/>
        </w:rPr>
        <w:t>、张艳</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供应商注册咨询：022-24538167</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CA证书和电子签章办理咨询：022-24538059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采购文件咨询：022-2453</w:t>
      </w:r>
      <w:r>
        <w:rPr>
          <w:rFonts w:hint="eastAsia" w:ascii="Times New Roman" w:hAnsi="Times New Roman" w:eastAsia="宋体" w:cs="Times New Roman"/>
          <w:color w:val="auto"/>
        </w:rPr>
        <w:t>8271</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网上应答及解密操作咨询：022-24538309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国家税务总局天津市津南区税务局</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天津市津南区南环路31号</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郭岚旭</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（四）采购人联系电话：022-28545653</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联系部门：</w:t>
      </w:r>
      <w:r>
        <w:rPr>
          <w:rFonts w:hint="eastAsia" w:ascii="Times New Roman" w:hAnsi="Times New Roman" w:eastAsia="宋体" w:cs="Times New Roman"/>
          <w:color w:val="auto"/>
        </w:rPr>
        <w:t>国家税务总局天津市津南区税务局</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联系地址：</w:t>
      </w:r>
      <w:r>
        <w:rPr>
          <w:rFonts w:hint="eastAsia" w:ascii="Times New Roman" w:hAnsi="Times New Roman" w:eastAsia="宋体" w:cs="Times New Roman"/>
          <w:color w:val="auto"/>
        </w:rPr>
        <w:t>天津市津南区南环路31号</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 联 系 人：</w:t>
      </w:r>
      <w:r>
        <w:rPr>
          <w:rFonts w:hint="eastAsia" w:ascii="Times New Roman" w:hAnsi="Times New Roman" w:eastAsia="宋体" w:cs="Times New Roman"/>
          <w:color w:val="auto"/>
        </w:rPr>
        <w:t>蒋勇</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联系方式：022</w:t>
      </w:r>
      <w:r>
        <w:rPr>
          <w:rFonts w:hint="eastAsia" w:ascii="Times New Roman" w:hAnsi="Times New Roman" w:eastAsia="宋体" w:cs="Times New Roman"/>
          <w:color w:val="auto"/>
        </w:rPr>
        <w:t>-</w:t>
      </w:r>
      <w:r>
        <w:rPr>
          <w:rFonts w:ascii="Times New Roman" w:hAnsi="Times New Roman" w:eastAsia="宋体" w:cs="Times New Roman"/>
          <w:color w:val="auto"/>
        </w:rPr>
        <w:t>28520069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磋商公告的公告期限为3个工作日。</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w:t>
      </w:r>
      <w:r>
        <w:rPr>
          <w:rFonts w:hint="eastAsia"/>
          <w:color w:val="auto"/>
          <w:lang w:val="zh-CN"/>
        </w:rPr>
        <w:t>成交</w:t>
      </w:r>
      <w:r>
        <w:rPr>
          <w:rFonts w:ascii="Times New Roman" w:hAnsi="Times New Roman" w:eastAsia="宋体" w:cs="Times New Roman"/>
          <w:color w:val="auto"/>
        </w:rPr>
        <w:t>供应商收取招标代理服务费：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sz w:val="24"/>
              </w:rPr>
            </w:pPr>
            <w:r>
              <w:rPr>
                <w:sz w:val="24"/>
              </w:rPr>
              <w:t>成交金额（万元）</w:t>
            </w:r>
          </w:p>
        </w:tc>
        <w:tc>
          <w:tcPr>
            <w:tcW w:w="3657" w:type="dxa"/>
            <w:vAlign w:val="center"/>
          </w:tcPr>
          <w:p>
            <w:pPr>
              <w:tabs>
                <w:tab w:val="left" w:pos="750"/>
                <w:tab w:val="left" w:pos="840"/>
              </w:tabs>
              <w:adjustRightInd w:val="0"/>
              <w:snapToGrid w:val="0"/>
              <w:jc w:val="center"/>
              <w:rPr>
                <w:sz w:val="24"/>
              </w:rPr>
            </w:pPr>
            <w:r>
              <w:rPr>
                <w:sz w:val="24"/>
              </w:rPr>
              <w:t>费率</w:t>
            </w:r>
          </w:p>
        </w:tc>
      </w:tr>
      <w:tr>
        <w:tblPrEx>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100以下</w:t>
            </w:r>
          </w:p>
        </w:tc>
        <w:tc>
          <w:tcPr>
            <w:tcW w:w="3657" w:type="dxa"/>
            <w:vAlign w:val="center"/>
          </w:tcPr>
          <w:p>
            <w:pPr>
              <w:tabs>
                <w:tab w:val="left" w:pos="750"/>
                <w:tab w:val="left" w:pos="840"/>
              </w:tabs>
              <w:adjustRightInd w:val="0"/>
              <w:snapToGrid w:val="0"/>
              <w:jc w:val="center"/>
              <w:rPr>
                <w:sz w:val="24"/>
              </w:rPr>
            </w:pPr>
            <w:r>
              <w:rPr>
                <w:sz w:val="24"/>
              </w:rPr>
              <w:t>1.0%</w:t>
            </w:r>
          </w:p>
        </w:tc>
      </w:tr>
      <w:tr>
        <w:tblPrEx>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100-500</w:t>
            </w:r>
          </w:p>
        </w:tc>
        <w:tc>
          <w:tcPr>
            <w:tcW w:w="3657" w:type="dxa"/>
            <w:vAlign w:val="center"/>
          </w:tcPr>
          <w:p>
            <w:pPr>
              <w:tabs>
                <w:tab w:val="left" w:pos="750"/>
                <w:tab w:val="left" w:pos="840"/>
              </w:tabs>
              <w:adjustRightInd w:val="0"/>
              <w:snapToGrid w:val="0"/>
              <w:jc w:val="center"/>
              <w:rPr>
                <w:sz w:val="24"/>
              </w:rPr>
            </w:pPr>
            <w:r>
              <w:rPr>
                <w:sz w:val="24"/>
              </w:rPr>
              <w:t>0.7%</w:t>
            </w:r>
          </w:p>
        </w:tc>
      </w:tr>
      <w:tr>
        <w:tblPrEx>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500-1000</w:t>
            </w:r>
          </w:p>
        </w:tc>
        <w:tc>
          <w:tcPr>
            <w:tcW w:w="3657" w:type="dxa"/>
            <w:vAlign w:val="center"/>
          </w:tcPr>
          <w:p>
            <w:pPr>
              <w:tabs>
                <w:tab w:val="left" w:pos="750"/>
                <w:tab w:val="left" w:pos="840"/>
              </w:tabs>
              <w:adjustRightInd w:val="0"/>
              <w:snapToGrid w:val="0"/>
              <w:jc w:val="center"/>
              <w:rPr>
                <w:sz w:val="24"/>
              </w:rPr>
            </w:pPr>
            <w:r>
              <w:rPr>
                <w:sz w:val="24"/>
              </w:rPr>
              <w:t>0.55%</w:t>
            </w:r>
          </w:p>
        </w:tc>
      </w:tr>
      <w:tr>
        <w:tblPrEx>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1000-5000</w:t>
            </w:r>
          </w:p>
        </w:tc>
        <w:tc>
          <w:tcPr>
            <w:tcW w:w="3657" w:type="dxa"/>
            <w:vAlign w:val="center"/>
          </w:tcPr>
          <w:p>
            <w:pPr>
              <w:tabs>
                <w:tab w:val="left" w:pos="750"/>
                <w:tab w:val="left" w:pos="840"/>
              </w:tabs>
              <w:adjustRightInd w:val="0"/>
              <w:snapToGrid w:val="0"/>
              <w:jc w:val="center"/>
              <w:rPr>
                <w:sz w:val="24"/>
              </w:rPr>
            </w:pPr>
            <w:r>
              <w:rPr>
                <w:sz w:val="24"/>
              </w:rPr>
              <w:t>0.35%</w:t>
            </w:r>
          </w:p>
        </w:tc>
      </w:tr>
      <w:tr>
        <w:tblPrEx>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5000-10000</w:t>
            </w:r>
          </w:p>
        </w:tc>
        <w:tc>
          <w:tcPr>
            <w:tcW w:w="3657" w:type="dxa"/>
            <w:vAlign w:val="center"/>
          </w:tcPr>
          <w:p>
            <w:pPr>
              <w:tabs>
                <w:tab w:val="left" w:pos="750"/>
                <w:tab w:val="left" w:pos="840"/>
              </w:tabs>
              <w:adjustRightInd w:val="0"/>
              <w:snapToGrid w:val="0"/>
              <w:jc w:val="center"/>
              <w:rPr>
                <w:sz w:val="24"/>
              </w:rPr>
            </w:pPr>
            <w:r>
              <w:rPr>
                <w:sz w:val="24"/>
              </w:rPr>
              <w:t>0.2%</w:t>
            </w:r>
          </w:p>
        </w:tc>
      </w:tr>
      <w:tr>
        <w:tblPrEx>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10000-100000</w:t>
            </w:r>
          </w:p>
        </w:tc>
        <w:tc>
          <w:tcPr>
            <w:tcW w:w="3657" w:type="dxa"/>
            <w:vAlign w:val="center"/>
          </w:tcPr>
          <w:p>
            <w:pPr>
              <w:tabs>
                <w:tab w:val="left" w:pos="750"/>
                <w:tab w:val="left" w:pos="840"/>
              </w:tabs>
              <w:adjustRightInd w:val="0"/>
              <w:snapToGrid w:val="0"/>
              <w:jc w:val="center"/>
              <w:rPr>
                <w:sz w:val="24"/>
              </w:rPr>
            </w:pPr>
            <w:r>
              <w:rPr>
                <w:sz w:val="24"/>
              </w:rPr>
              <w:t>0.05%</w:t>
            </w:r>
          </w:p>
        </w:tc>
      </w:tr>
    </w:tbl>
    <w:p>
      <w:pPr>
        <w:tabs>
          <w:tab w:val="left" w:pos="700"/>
        </w:tabs>
        <w:autoSpaceDE w:val="0"/>
        <w:autoSpaceDN w:val="0"/>
        <w:adjustRightInd w:val="0"/>
        <w:spacing w:line="360" w:lineRule="auto"/>
        <w:ind w:firstLine="480" w:firstLineChars="200"/>
        <w:rPr>
          <w:sz w:val="24"/>
          <w:lang w:val="zh-CN"/>
        </w:rPr>
      </w:pPr>
      <w:r>
        <w:rPr>
          <w:sz w:val="24"/>
          <w:lang w:val="zh-CN"/>
        </w:rPr>
        <w:t>服务费按差额定率累进法计算，向下取整，精确到元。例如</w:t>
      </w:r>
      <w:r>
        <w:rPr>
          <w:sz w:val="24"/>
        </w:rPr>
        <w:t>成交</w:t>
      </w:r>
      <w:r>
        <w:rPr>
          <w:sz w:val="24"/>
          <w:lang w:val="zh-CN"/>
        </w:rPr>
        <w:t>金额为6805000元，服务费=1000000×1%+（5000000-1000000）×0.7%+（6805000-5000000）×0.55%=47927.5元，服务费缴纳47927元。其中成交金额以《成交通知书》为准。</w:t>
      </w:r>
    </w:p>
    <w:p>
      <w:pPr>
        <w:tabs>
          <w:tab w:val="left" w:pos="700"/>
        </w:tabs>
        <w:autoSpaceDE w:val="0"/>
        <w:autoSpaceDN w:val="0"/>
        <w:adjustRightInd w:val="0"/>
        <w:spacing w:line="360" w:lineRule="auto"/>
        <w:ind w:firstLine="480" w:firstLineChars="200"/>
        <w:rPr>
          <w:sz w:val="24"/>
          <w:szCs w:val="24"/>
          <w:lang w:val="zh-CN"/>
        </w:rPr>
      </w:pPr>
      <w:r>
        <w:rPr>
          <w:rFonts w:hint="eastAsia"/>
          <w:sz w:val="24"/>
          <w:szCs w:val="24"/>
          <w:lang w:val="zh-CN"/>
        </w:rPr>
        <w:t>成交</w:t>
      </w:r>
      <w:r>
        <w:rPr>
          <w:sz w:val="24"/>
          <w:szCs w:val="24"/>
        </w:rPr>
        <w:t>供应商应于</w:t>
      </w:r>
      <w:r>
        <w:rPr>
          <w:rFonts w:hint="eastAsia"/>
          <w:sz w:val="24"/>
          <w:szCs w:val="24"/>
          <w:lang w:val="zh-CN"/>
        </w:rPr>
        <w:t>成交</w:t>
      </w:r>
      <w:r>
        <w:rPr>
          <w:sz w:val="24"/>
          <w:szCs w:val="24"/>
        </w:rPr>
        <w:t>公告发布之日起5个工作日内缴纳</w:t>
      </w:r>
      <w:r>
        <w:rPr>
          <w:sz w:val="24"/>
          <w:szCs w:val="24"/>
          <w:lang w:val="zh-CN"/>
        </w:rPr>
        <w:t>招标代理服务费，缴费单位名称须与投标单位名称一致，缴费时请注明项目编号及</w:t>
      </w:r>
      <w:r>
        <w:rPr>
          <w:rFonts w:hint="eastAsia"/>
          <w:sz w:val="24"/>
          <w:szCs w:val="24"/>
          <w:lang w:val="zh-CN"/>
        </w:rPr>
        <w:t>成交</w:t>
      </w:r>
      <w:r>
        <w:rPr>
          <w:sz w:val="24"/>
          <w:szCs w:val="24"/>
          <w:lang w:val="zh-CN"/>
        </w:rPr>
        <w:t>包号。</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名        称：天津市公共资源交易中心</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开户行及账号：中国建设银行股份有限公司天津明华支行 </w:t>
      </w:r>
    </w:p>
    <w:p>
      <w:pPr>
        <w:pStyle w:val="29"/>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银行联行号：105110039436</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纳税人识别号：1212 0000 MB1E 44809C</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缴费及申请开票系统：http://pay.tjggzy.cn/</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jc w:val="both"/>
        <w:rPr>
          <w:rFonts w:ascii="Times New Roman" w:hAnsi="Times New Roman" w:eastAsia="宋体" w:cs="Times New Roman"/>
          <w:color w:val="auto"/>
        </w:rPr>
      </w:pPr>
    </w:p>
    <w:p>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rPr>
        <w:t>6</w:t>
      </w:r>
      <w:r>
        <w:rPr>
          <w:rFonts w:ascii="Times New Roman" w:hAnsi="Times New Roman" w:eastAsia="宋体" w:cs="Times New Roman"/>
          <w:color w:val="auto"/>
        </w:rPr>
        <w:t>月</w:t>
      </w:r>
      <w:r>
        <w:rPr>
          <w:rFonts w:hint="eastAsia" w:ascii="Times New Roman" w:hAnsi="Times New Roman" w:eastAsia="宋体" w:cs="Times New Roman"/>
          <w:color w:val="auto"/>
        </w:rPr>
        <w:t>11</w:t>
      </w:r>
      <w:r>
        <w:rPr>
          <w:rFonts w:ascii="Times New Roman" w:hAnsi="Times New Roman" w:eastAsia="宋体" w:cs="Times New Roman"/>
          <w:color w:val="auto"/>
        </w:rPr>
        <w:t>日</w:t>
      </w:r>
    </w:p>
    <w:p>
      <w:pPr>
        <w:pStyle w:val="29"/>
        <w:spacing w:line="360" w:lineRule="auto"/>
        <w:ind w:firstLine="480" w:firstLineChars="200"/>
        <w:jc w:val="both"/>
        <w:rPr>
          <w:rFonts w:ascii="Times New Roman" w:hAnsi="Times New Roman" w:eastAsia="宋体" w:cs="Times New Roman"/>
          <w:color w:val="auto"/>
          <w:kern w:val="2"/>
        </w:rPr>
      </w:pPr>
    </w:p>
    <w:p>
      <w:pPr>
        <w:pStyle w:val="29"/>
        <w:spacing w:line="360" w:lineRule="auto"/>
        <w:ind w:firstLine="480" w:firstLineChars="200"/>
        <w:jc w:val="both"/>
        <w:rPr>
          <w:rFonts w:ascii="Times New Roman" w:hAnsi="Times New Roman" w:eastAsia="宋体" w:cs="Times New Roman"/>
          <w:color w:val="auto"/>
          <w:kern w:val="2"/>
        </w:rPr>
      </w:pPr>
    </w:p>
    <w:p>
      <w:pPr>
        <w:pStyle w:val="29"/>
        <w:spacing w:line="360" w:lineRule="auto"/>
        <w:ind w:firstLine="480" w:firstLineChars="200"/>
        <w:jc w:val="both"/>
        <w:rPr>
          <w:rFonts w:ascii="Times New Roman" w:hAnsi="Times New Roman" w:eastAsia="宋体" w:cs="Times New Roman"/>
          <w:color w:val="auto"/>
          <w:kern w:val="2"/>
        </w:rPr>
      </w:pPr>
    </w:p>
    <w:p>
      <w:pPr>
        <w:pStyle w:val="29"/>
        <w:spacing w:line="360" w:lineRule="auto"/>
        <w:ind w:firstLine="480" w:firstLineChars="200"/>
        <w:jc w:val="both"/>
        <w:rPr>
          <w:rFonts w:ascii="Times New Roman" w:hAnsi="Times New Roman" w:eastAsia="宋体" w:cs="Times New Roman"/>
          <w:color w:val="auto"/>
          <w:kern w:val="2"/>
        </w:rPr>
      </w:pPr>
    </w:p>
    <w:p>
      <w:pPr>
        <w:widowControl/>
        <w:jc w:val="left"/>
        <w:rPr>
          <w:rFonts w:eastAsiaTheme="minorEastAsia"/>
          <w:b/>
          <w:bCs/>
          <w:kern w:val="0"/>
          <w:sz w:val="24"/>
          <w:szCs w:val="24"/>
        </w:rPr>
      </w:pPr>
      <w:r>
        <w:rPr>
          <w:rFonts w:eastAsiaTheme="minorEastAsia"/>
          <w:b/>
          <w:bCs/>
          <w:kern w:val="0"/>
          <w:sz w:val="24"/>
          <w:szCs w:val="24"/>
        </w:rPr>
        <w:br w:type="page"/>
      </w:r>
    </w:p>
    <w:p>
      <w:pPr>
        <w:pStyle w:val="11"/>
        <w:rPr>
          <w:rFonts w:ascii="Times New Roman" w:hAnsi="Times New Roman"/>
        </w:rPr>
      </w:pPr>
      <w:r>
        <w:rPr>
          <w:rFonts w:ascii="Times New Roman" w:hAnsi="Times New Roman"/>
        </w:rPr>
        <w:t>第二部分  磋商项目</w:t>
      </w:r>
      <w:bookmarkEnd w:id="2"/>
      <w:r>
        <w:rPr>
          <w:rFonts w:hint="eastAsia" w:ascii="Times New Roman" w:hAnsi="Times New Roman"/>
        </w:rPr>
        <w:t>需求</w:t>
      </w:r>
    </w:p>
    <w:p>
      <w:pPr>
        <w:autoSpaceDE w:val="0"/>
        <w:autoSpaceDN w:val="0"/>
        <w:spacing w:line="360" w:lineRule="auto"/>
        <w:ind w:firstLine="480" w:firstLineChars="200"/>
        <w:rPr>
          <w:sz w:val="24"/>
        </w:rPr>
      </w:pPr>
      <w:r>
        <w:rPr>
          <w:rFonts w:hint="eastAsia"/>
          <w:sz w:val="24"/>
        </w:rPr>
        <w:t>加注“★”号条款为不允许偏离的实质性要求，经磋商小组判定任意一条加注“★”号的条款出现偏离，视为无效响应。</w:t>
      </w:r>
    </w:p>
    <w:p>
      <w:pPr>
        <w:widowControl/>
        <w:spacing w:line="360" w:lineRule="auto"/>
        <w:ind w:firstLine="480" w:firstLineChars="200"/>
        <w:jc w:val="left"/>
        <w:rPr>
          <w:sz w:val="24"/>
        </w:rPr>
      </w:pPr>
      <w:r>
        <w:rPr>
          <w:rFonts w:hint="eastAsia"/>
          <w:sz w:val="24"/>
        </w:rPr>
        <w:t>一、项目背景</w:t>
      </w:r>
    </w:p>
    <w:p>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本项目是对国家税务总局天津市津南区税务局小站税务所办公用房进行维修。本项目位于天津市津南区小站镇红旗路77号、79号。办公楼建筑面积1000平方米，为四层钢筋混凝土框架结构；附属楼建筑面积1064平方米，为三层钢筋混凝土框架结构。</w:t>
      </w:r>
    </w:p>
    <w:p>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pPr>
        <w:spacing w:line="360" w:lineRule="auto"/>
        <w:ind w:firstLine="480" w:firstLineChars="200"/>
        <w:rPr>
          <w:sz w:val="24"/>
          <w:szCs w:val="24"/>
        </w:rPr>
      </w:pPr>
      <w:r>
        <w:rPr>
          <w:sz w:val="24"/>
          <w:szCs w:val="24"/>
        </w:rPr>
        <w:t>（一）以采购人提供的工程量清单为准，工程结算需经审计并以审定值为准进行结算。</w:t>
      </w:r>
    </w:p>
    <w:p>
      <w:pPr>
        <w:spacing w:line="360" w:lineRule="auto"/>
        <w:ind w:firstLine="480" w:firstLineChars="200"/>
        <w:rPr>
          <w:sz w:val="24"/>
          <w:szCs w:val="24"/>
        </w:rPr>
      </w:pPr>
      <w:r>
        <w:rPr>
          <w:sz w:val="24"/>
          <w:szCs w:val="24"/>
        </w:rPr>
        <w:t>（二）采购范围：采购人提供的工程量清单中指定的内容。</w:t>
      </w:r>
    </w:p>
    <w:p>
      <w:pPr>
        <w:spacing w:line="360" w:lineRule="auto"/>
        <w:ind w:firstLine="480" w:firstLineChars="200"/>
        <w:rPr>
          <w:sz w:val="24"/>
          <w:szCs w:val="24"/>
        </w:rPr>
      </w:pPr>
      <w:r>
        <w:rPr>
          <w:sz w:val="24"/>
          <w:szCs w:val="24"/>
        </w:rPr>
        <w:t>（三）质量标准：达到国家施工验收规范合格标准。</w:t>
      </w:r>
    </w:p>
    <w:p>
      <w:pPr>
        <w:spacing w:line="360" w:lineRule="auto"/>
        <w:ind w:firstLine="480" w:firstLineChars="200"/>
        <w:rPr>
          <w:sz w:val="24"/>
          <w:szCs w:val="24"/>
        </w:rPr>
      </w:pPr>
      <w:r>
        <w:rPr>
          <w:sz w:val="24"/>
          <w:szCs w:val="24"/>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pPr>
        <w:spacing w:line="360" w:lineRule="auto"/>
        <w:ind w:firstLine="480" w:firstLineChars="200"/>
        <w:rPr>
          <w:sz w:val="24"/>
          <w:szCs w:val="24"/>
        </w:rPr>
      </w:pPr>
      <w:r>
        <w:rPr>
          <w:sz w:val="24"/>
          <w:szCs w:val="24"/>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pPr>
        <w:spacing w:line="360" w:lineRule="auto"/>
        <w:ind w:firstLine="480" w:firstLineChars="200"/>
        <w:rPr>
          <w:sz w:val="24"/>
          <w:szCs w:val="24"/>
        </w:rPr>
      </w:pPr>
      <w:r>
        <w:rPr>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pPr>
        <w:spacing w:line="360" w:lineRule="auto"/>
        <w:ind w:firstLine="480" w:firstLineChars="200"/>
        <w:rPr>
          <w:sz w:val="24"/>
          <w:szCs w:val="24"/>
        </w:rPr>
      </w:pPr>
      <w:r>
        <w:rPr>
          <w:sz w:val="24"/>
          <w:szCs w:val="24"/>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p>
      <w:pPr>
        <w:spacing w:line="360" w:lineRule="auto"/>
        <w:ind w:firstLine="480" w:firstLineChars="200"/>
        <w:rPr>
          <w:sz w:val="24"/>
          <w:szCs w:val="24"/>
        </w:rPr>
      </w:pPr>
      <w:r>
        <w:rPr>
          <w:sz w:val="24"/>
          <w:szCs w:val="24"/>
        </w:rPr>
        <w:t>（八）本项目的工程建设必须达到现行国家、省、自治区、直辖市或行业的工程建设标准、规范及强制性条文的要求。</w:t>
      </w:r>
    </w:p>
    <w:p>
      <w:pPr>
        <w:spacing w:line="360" w:lineRule="auto"/>
        <w:ind w:firstLine="480" w:firstLineChars="200"/>
        <w:rPr>
          <w:sz w:val="24"/>
          <w:szCs w:val="24"/>
        </w:rPr>
      </w:pPr>
      <w:r>
        <w:rPr>
          <w:sz w:val="24"/>
          <w:szCs w:val="24"/>
        </w:rPr>
        <w:t>（九）施工前，需要按照国家规定进行二次复测的材料设备，必须经复测达到国家环保标准后方可使用，否则，由此所造成的损失则由施工单位负责。复测费用由施工单位承担。</w:t>
      </w:r>
    </w:p>
    <w:p>
      <w:pPr>
        <w:spacing w:line="360" w:lineRule="auto"/>
        <w:ind w:firstLine="480" w:firstLineChars="200"/>
        <w:rPr>
          <w:sz w:val="24"/>
          <w:szCs w:val="24"/>
        </w:rPr>
      </w:pPr>
      <w:r>
        <w:rPr>
          <w:sz w:val="24"/>
          <w:szCs w:val="24"/>
        </w:rPr>
        <w:t>（十）施工中应严格遵守有关环境保护的法律法规，并应采用有效措施控制施工现场各种粉尘、废气、废弃物噪声、振动等对周围环境造成的污染和危害。</w:t>
      </w:r>
    </w:p>
    <w:p>
      <w:pPr>
        <w:spacing w:line="360" w:lineRule="auto"/>
        <w:ind w:firstLine="480" w:firstLineChars="200"/>
        <w:rPr>
          <w:sz w:val="24"/>
          <w:szCs w:val="24"/>
        </w:rPr>
      </w:pPr>
      <w:r>
        <w:rPr>
          <w:sz w:val="24"/>
          <w:szCs w:val="24"/>
        </w:rPr>
        <w:t>（十一）</w:t>
      </w:r>
      <w:r>
        <w:rPr>
          <w:sz w:val="24"/>
        </w:rPr>
        <w:t>投标人</w:t>
      </w:r>
      <w:r>
        <w:rPr>
          <w:sz w:val="24"/>
          <w:szCs w:val="24"/>
        </w:rPr>
        <w:t>必须具有良好的资信和售后服务，服从采购人的管理，自觉接受监理机构的监理，并能密切配合其它配套施工项目。</w:t>
      </w:r>
    </w:p>
    <w:p>
      <w:pPr>
        <w:spacing w:line="360" w:lineRule="auto"/>
        <w:ind w:firstLine="480" w:firstLineChars="200"/>
        <w:rPr>
          <w:sz w:val="24"/>
        </w:rPr>
      </w:pPr>
      <w:r>
        <w:rPr>
          <w:sz w:val="24"/>
        </w:rPr>
        <w:t>（十</w:t>
      </w:r>
      <w:r>
        <w:rPr>
          <w:rFonts w:hint="eastAsia"/>
          <w:sz w:val="24"/>
        </w:rPr>
        <w:t>二</w:t>
      </w:r>
      <w:r>
        <w:rPr>
          <w:sz w:val="24"/>
        </w:rPr>
        <w:t>）本工程所涉的节能产品、节水产品及环境标志产品</w:t>
      </w:r>
      <w:r>
        <w:rPr>
          <w:kern w:val="0"/>
          <w:sz w:val="24"/>
          <w:szCs w:val="21"/>
        </w:rPr>
        <w:t>须</w:t>
      </w:r>
      <w:r>
        <w:rPr>
          <w:sz w:val="24"/>
        </w:rPr>
        <w:t>按照《关于调整优化节能产品、环境标志产品政府采购执行机制的通知》（财库〔2019〕9号）文件要求，对政府采购节能、环境标志品目清单内的产品实施优先采购和强制采购。</w:t>
      </w:r>
    </w:p>
    <w:p>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（十三）具体要求</w:t>
      </w:r>
    </w:p>
    <w:p>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详见项目需求书。</w:t>
      </w:r>
    </w:p>
    <w:p>
      <w:pPr>
        <w:tabs>
          <w:tab w:val="left" w:pos="210"/>
        </w:tabs>
        <w:autoSpaceDE w:val="0"/>
        <w:autoSpaceDN w:val="0"/>
        <w:adjustRightInd w:val="0"/>
        <w:spacing w:line="360" w:lineRule="auto"/>
        <w:ind w:firstLine="480" w:firstLineChars="200"/>
        <w:outlineLvl w:val="0"/>
        <w:rPr>
          <w:rFonts w:eastAsiaTheme="minorEastAsia"/>
          <w:sz w:val="24"/>
          <w:szCs w:val="24"/>
        </w:rPr>
      </w:pPr>
      <w:r>
        <w:rPr>
          <w:rFonts w:hint="eastAsia" w:eastAsiaTheme="minorEastAsia"/>
          <w:sz w:val="24"/>
          <w:szCs w:val="24"/>
        </w:rPr>
        <w:t>三</w:t>
      </w:r>
      <w:r>
        <w:rPr>
          <w:rFonts w:eastAsiaTheme="minorEastAsia"/>
          <w:sz w:val="24"/>
          <w:szCs w:val="24"/>
        </w:rPr>
        <w:t>、商务要求</w:t>
      </w:r>
    </w:p>
    <w:p>
      <w:pPr>
        <w:autoSpaceDE w:val="0"/>
        <w:autoSpaceDN w:val="0"/>
        <w:adjustRightInd w:val="0"/>
        <w:spacing w:line="360" w:lineRule="auto"/>
        <w:ind w:firstLine="480" w:firstLineChars="200"/>
        <w:rPr>
          <w:sz w:val="24"/>
        </w:rPr>
      </w:pPr>
      <w:r>
        <w:rPr>
          <w:sz w:val="24"/>
        </w:rPr>
        <w:t>（一）报价要求</w:t>
      </w:r>
    </w:p>
    <w:p>
      <w:pPr>
        <w:spacing w:line="360" w:lineRule="auto"/>
        <w:ind w:firstLine="480" w:firstLineChars="200"/>
        <w:rPr>
          <w:sz w:val="24"/>
        </w:rPr>
      </w:pPr>
      <w:r>
        <w:rPr>
          <w:sz w:val="24"/>
        </w:rPr>
        <w:t>1. 磋商报价以人民币填列。</w:t>
      </w:r>
    </w:p>
    <w:p>
      <w:pPr>
        <w:spacing w:line="360" w:lineRule="auto"/>
        <w:ind w:firstLine="480" w:firstLineChars="200"/>
        <w:rPr>
          <w:sz w:val="24"/>
        </w:rPr>
      </w:pPr>
      <w:r>
        <w:rPr>
          <w:sz w:val="24"/>
        </w:rPr>
        <w:t>响应文件中工程量清单报价需由工程量清单报价编制人员加盖造价工程师章并由审核人员加盖造价工程师章（注：编制和审核不可为同一人）。</w:t>
      </w:r>
    </w:p>
    <w:p>
      <w:pPr>
        <w:spacing w:line="360" w:lineRule="auto"/>
        <w:ind w:firstLine="480" w:firstLineChars="200"/>
        <w:rPr>
          <w:sz w:val="24"/>
        </w:rPr>
      </w:pPr>
      <w:r>
        <w:rPr>
          <w:sz w:val="24"/>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pPr>
        <w:spacing w:line="360" w:lineRule="auto"/>
        <w:ind w:firstLine="480" w:firstLineChars="200"/>
        <w:rPr>
          <w:sz w:val="24"/>
        </w:rPr>
      </w:pPr>
      <w:r>
        <w:rPr>
          <w:sz w:val="24"/>
        </w:rPr>
        <w:t>2. 磋商价格：</w:t>
      </w:r>
    </w:p>
    <w:p>
      <w:pPr>
        <w:spacing w:line="360" w:lineRule="auto"/>
        <w:ind w:firstLine="480" w:firstLineChars="200"/>
        <w:rPr>
          <w:sz w:val="24"/>
        </w:rPr>
      </w:pPr>
      <w:r>
        <w:rPr>
          <w:sz w:val="24"/>
        </w:rPr>
        <w:t>（1）具有标价的</w:t>
      </w:r>
      <w:r>
        <w:rPr>
          <w:rFonts w:hint="eastAsia"/>
          <w:sz w:val="24"/>
        </w:rPr>
        <w:t>报价</w:t>
      </w:r>
      <w:r>
        <w:rPr>
          <w:sz w:val="24"/>
        </w:rPr>
        <w:t>书和报价汇总表，以及组成工程报价分专业的工程预算应包括施工设备、劳务、管理、材料、安装、维护、保险、利润、税金、政策性文件规定及合同包含的所有风险、责任等各项应有费用。</w:t>
      </w:r>
    </w:p>
    <w:p>
      <w:pPr>
        <w:spacing w:line="360" w:lineRule="auto"/>
        <w:ind w:firstLine="480" w:firstLineChars="200"/>
        <w:rPr>
          <w:sz w:val="24"/>
        </w:rPr>
      </w:pPr>
      <w:r>
        <w:rPr>
          <w:sz w:val="24"/>
        </w:rPr>
        <w:t>（2）投标人应根据采购人提供的项目需求书、工程量清单，填写报价，进行磋商。</w:t>
      </w:r>
    </w:p>
    <w:p>
      <w:pPr>
        <w:spacing w:line="360" w:lineRule="auto"/>
        <w:ind w:firstLine="480" w:firstLineChars="200"/>
        <w:rPr>
          <w:sz w:val="24"/>
        </w:rPr>
      </w:pPr>
      <w:r>
        <w:rPr>
          <w:sz w:val="24"/>
        </w:rPr>
        <w:t>（3）工程磋商报价执行天津市相关定额和现行取费标准及市场价格。</w:t>
      </w:r>
    </w:p>
    <w:p>
      <w:pPr>
        <w:spacing w:line="360" w:lineRule="auto"/>
        <w:ind w:firstLine="480" w:firstLineChars="200"/>
        <w:rPr>
          <w:sz w:val="24"/>
        </w:rPr>
      </w:pPr>
      <w:r>
        <w:rPr>
          <w:sz w:val="24"/>
        </w:rPr>
        <w:t>3. 磋商价格采用形式：本工程磋商报价采用综合单价方式。</w:t>
      </w:r>
    </w:p>
    <w:p>
      <w:pPr>
        <w:spacing w:line="360" w:lineRule="auto"/>
        <w:ind w:firstLine="480" w:firstLineChars="200"/>
        <w:rPr>
          <w:sz w:val="24"/>
        </w:rPr>
      </w:pPr>
      <w:r>
        <w:rPr>
          <w:sz w:val="24"/>
        </w:rPr>
        <w:t>4. 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pPr>
        <w:spacing w:line="360" w:lineRule="auto"/>
        <w:ind w:firstLine="480" w:firstLineChars="200"/>
        <w:rPr>
          <w:sz w:val="24"/>
        </w:rPr>
      </w:pPr>
      <w:r>
        <w:rPr>
          <w:sz w:val="24"/>
        </w:rPr>
        <w:t xml:space="preserve">5. 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 </w:t>
      </w:r>
    </w:p>
    <w:p>
      <w:pPr>
        <w:spacing w:line="360" w:lineRule="auto"/>
        <w:ind w:firstLine="480" w:firstLineChars="200"/>
        <w:rPr>
          <w:sz w:val="24"/>
        </w:rPr>
      </w:pPr>
      <w:r>
        <w:rPr>
          <w:sz w:val="24"/>
        </w:rPr>
        <w:t>6. 磋商报价均不包括施工过程中因施工图的重大设计变更（指结构、标准、规模）所发生的费用，不包括施工过程中遇到地下障碍物处理或地基处理所发生的费用。</w:t>
      </w:r>
    </w:p>
    <w:p>
      <w:pPr>
        <w:spacing w:line="360" w:lineRule="auto"/>
        <w:ind w:firstLine="480" w:firstLineChars="200"/>
        <w:rPr>
          <w:sz w:val="24"/>
        </w:rPr>
      </w:pPr>
      <w:r>
        <w:rPr>
          <w:sz w:val="24"/>
        </w:rPr>
        <w:t>7. 验收及相关费用由成交供应商负责。</w:t>
      </w:r>
    </w:p>
    <w:p>
      <w:pPr>
        <w:spacing w:line="360" w:lineRule="auto"/>
        <w:ind w:firstLine="480" w:firstLineChars="200"/>
        <w:rPr>
          <w:sz w:val="24"/>
        </w:rPr>
      </w:pPr>
      <w:r>
        <w:rPr>
          <w:sz w:val="24"/>
        </w:rPr>
        <w:t>（二）质量要求：</w:t>
      </w:r>
    </w:p>
    <w:p>
      <w:pPr>
        <w:spacing w:line="360" w:lineRule="auto"/>
        <w:ind w:firstLine="480" w:firstLineChars="200"/>
        <w:rPr>
          <w:sz w:val="24"/>
        </w:rPr>
      </w:pPr>
      <w:r>
        <w:rPr>
          <w:sz w:val="24"/>
          <w:szCs w:val="24"/>
        </w:rPr>
        <w:t>达到现行国家施工验收规范合格标准</w:t>
      </w:r>
      <w:r>
        <w:rPr>
          <w:sz w:val="24"/>
        </w:rPr>
        <w:t>。</w:t>
      </w:r>
    </w:p>
    <w:p>
      <w:pPr>
        <w:spacing w:line="360" w:lineRule="auto"/>
        <w:ind w:firstLine="480" w:firstLineChars="200"/>
        <w:rPr>
          <w:sz w:val="24"/>
        </w:rPr>
      </w:pPr>
      <w:r>
        <w:rPr>
          <w:sz w:val="24"/>
        </w:rPr>
        <w:t>（三）服务要求：</w:t>
      </w:r>
    </w:p>
    <w:p>
      <w:pPr>
        <w:spacing w:line="360" w:lineRule="auto"/>
        <w:ind w:firstLine="480" w:firstLineChars="200"/>
        <w:rPr>
          <w:sz w:val="24"/>
        </w:rPr>
      </w:pPr>
      <w:r>
        <w:rPr>
          <w:sz w:val="24"/>
        </w:rPr>
        <w:t xml:space="preserve">1. </w:t>
      </w:r>
      <w:r>
        <w:rPr>
          <w:rFonts w:hint="eastAsia"/>
          <w:sz w:val="24"/>
        </w:rPr>
        <w:t>防水工程免费保修期为五年，其他工程免费保修期限为两年</w:t>
      </w:r>
      <w:r>
        <w:rPr>
          <w:sz w:val="24"/>
        </w:rPr>
        <w:t>，</w:t>
      </w:r>
      <w:r>
        <w:rPr>
          <w:kern w:val="0"/>
          <w:sz w:val="24"/>
        </w:rPr>
        <w:t>自验收合格起开始计算，</w:t>
      </w:r>
      <w:r>
        <w:rPr>
          <w:sz w:val="24"/>
        </w:rPr>
        <w:t>若因施工过失造成的质量事故，其损失和延长工期均由成交供应商负责。</w:t>
      </w:r>
    </w:p>
    <w:p>
      <w:pPr>
        <w:spacing w:line="360" w:lineRule="auto"/>
        <w:ind w:firstLine="480" w:firstLineChars="200"/>
        <w:rPr>
          <w:kern w:val="0"/>
          <w:sz w:val="24"/>
        </w:rPr>
      </w:pPr>
      <w:r>
        <w:rPr>
          <w:sz w:val="24"/>
        </w:rPr>
        <w:t xml:space="preserve">2. </w:t>
      </w:r>
      <w:r>
        <w:rPr>
          <w:kern w:val="0"/>
          <w:sz w:val="24"/>
        </w:rPr>
        <w:t>工程施工验收合格后，协助采购人及物业管理进行工程的运行管理及交接。</w:t>
      </w:r>
    </w:p>
    <w:p>
      <w:pPr>
        <w:spacing w:line="360" w:lineRule="auto"/>
        <w:ind w:firstLine="480" w:firstLineChars="200"/>
        <w:rPr>
          <w:sz w:val="24"/>
        </w:rPr>
      </w:pPr>
      <w:r>
        <w:rPr>
          <w:kern w:val="0"/>
          <w:sz w:val="24"/>
        </w:rPr>
        <w:t>3</w:t>
      </w:r>
      <w:r>
        <w:rPr>
          <w:sz w:val="24"/>
        </w:rPr>
        <w:t xml:space="preserve">. </w:t>
      </w:r>
      <w:r>
        <w:rPr>
          <w:kern w:val="0"/>
          <w:sz w:val="24"/>
        </w:rPr>
        <w:t>在保修期外，提供有偿维修服务。</w:t>
      </w:r>
    </w:p>
    <w:p>
      <w:pPr>
        <w:spacing w:line="360" w:lineRule="auto"/>
        <w:ind w:firstLine="480" w:firstLineChars="200"/>
        <w:rPr>
          <w:sz w:val="24"/>
        </w:rPr>
      </w:pPr>
      <w:r>
        <w:rPr>
          <w:sz w:val="24"/>
        </w:rPr>
        <w:t>（四）承包方式：</w:t>
      </w:r>
    </w:p>
    <w:p>
      <w:pPr>
        <w:spacing w:line="360" w:lineRule="auto"/>
        <w:ind w:firstLine="480" w:firstLineChars="200"/>
        <w:rPr>
          <w:sz w:val="24"/>
        </w:rPr>
      </w:pPr>
      <w:r>
        <w:rPr>
          <w:sz w:val="24"/>
        </w:rPr>
        <w:t>1. 本工程采取包工包料方式，按磋商最终报价确定合同价格，工程结算以采购人指定的审计部门做出的审计结果为结算依据。</w:t>
      </w:r>
    </w:p>
    <w:p>
      <w:pPr>
        <w:spacing w:line="360" w:lineRule="auto"/>
        <w:ind w:firstLine="480" w:firstLineChars="200"/>
        <w:rPr>
          <w:sz w:val="24"/>
        </w:rPr>
      </w:pPr>
      <w:r>
        <w:rPr>
          <w:rFonts w:hint="eastAsia"/>
          <w:sz w:val="24"/>
        </w:rPr>
        <w:t>2</w:t>
      </w:r>
      <w:r>
        <w:rPr>
          <w:sz w:val="24"/>
        </w:rPr>
        <w:t>. 变更由采购人签字认可，其增减量按实结算，人工费、材料差价不予调整。因投标</w:t>
      </w:r>
      <w:r>
        <w:rPr>
          <w:rFonts w:hint="eastAsia"/>
          <w:sz w:val="24"/>
        </w:rPr>
        <w:t>人现场</w:t>
      </w:r>
      <w:r>
        <w:rPr>
          <w:sz w:val="24"/>
        </w:rPr>
        <w:t>考察有误造成工程增项、增量，采购人不予认可。</w:t>
      </w:r>
    </w:p>
    <w:p>
      <w:pPr>
        <w:spacing w:line="360" w:lineRule="auto"/>
        <w:ind w:firstLine="480" w:firstLineChars="200"/>
        <w:rPr>
          <w:sz w:val="24"/>
        </w:rPr>
      </w:pPr>
      <w:r>
        <w:rPr>
          <w:rFonts w:hint="eastAsia"/>
          <w:sz w:val="24"/>
        </w:rPr>
        <w:t>3</w:t>
      </w:r>
      <w:r>
        <w:rPr>
          <w:sz w:val="24"/>
        </w:rPr>
        <w:t>. 该工程涉及的一切手续</w:t>
      </w:r>
      <w:r>
        <w:rPr>
          <w:rFonts w:hint="eastAsia"/>
          <w:sz w:val="24"/>
        </w:rPr>
        <w:t>（</w:t>
      </w:r>
      <w:r>
        <w:rPr>
          <w:sz w:val="24"/>
        </w:rPr>
        <w:t>消防、公安、市容、规划、占道、城管、环卫等</w:t>
      </w:r>
      <w:r>
        <w:rPr>
          <w:rFonts w:hint="eastAsia"/>
          <w:sz w:val="24"/>
        </w:rPr>
        <w:t>）</w:t>
      </w:r>
      <w:r>
        <w:rPr>
          <w:sz w:val="24"/>
        </w:rPr>
        <w:t>，均由</w:t>
      </w:r>
      <w:r>
        <w:rPr>
          <w:rFonts w:hint="eastAsia"/>
          <w:sz w:val="24"/>
        </w:rPr>
        <w:t>成交供应商</w:t>
      </w:r>
      <w:r>
        <w:rPr>
          <w:sz w:val="24"/>
        </w:rPr>
        <w:t>负责办理，所发生的费用由</w:t>
      </w:r>
      <w:r>
        <w:rPr>
          <w:rFonts w:hint="eastAsia"/>
          <w:sz w:val="24"/>
        </w:rPr>
        <w:t>成交供应商</w:t>
      </w:r>
      <w:r>
        <w:rPr>
          <w:sz w:val="24"/>
        </w:rPr>
        <w:t>承担，采购人只负责确认盖章等一般手续。</w:t>
      </w:r>
    </w:p>
    <w:p>
      <w:pPr>
        <w:spacing w:line="360" w:lineRule="auto"/>
        <w:ind w:firstLine="480" w:firstLineChars="200"/>
        <w:rPr>
          <w:sz w:val="24"/>
        </w:rPr>
      </w:pPr>
      <w:r>
        <w:rPr>
          <w:sz w:val="24"/>
        </w:rPr>
        <w:t>（五）工期、施工地点要求：</w:t>
      </w:r>
    </w:p>
    <w:p>
      <w:pPr>
        <w:spacing w:line="360" w:lineRule="auto"/>
        <w:ind w:firstLine="480" w:firstLineChars="200"/>
        <w:rPr>
          <w:sz w:val="24"/>
        </w:rPr>
      </w:pPr>
      <w:r>
        <w:rPr>
          <w:sz w:val="24"/>
        </w:rPr>
        <w:t>1. 工期要求：</w:t>
      </w:r>
      <w:r>
        <w:rPr>
          <w:rFonts w:hint="eastAsia"/>
          <w:sz w:val="24"/>
        </w:rPr>
        <w:t>2026年6月至2026年10月</w:t>
      </w:r>
      <w:r>
        <w:rPr>
          <w:sz w:val="24"/>
        </w:rPr>
        <w:t>（特殊情况以合同为准）。</w:t>
      </w:r>
    </w:p>
    <w:p>
      <w:pPr>
        <w:spacing w:line="360" w:lineRule="auto"/>
        <w:ind w:firstLine="480" w:firstLineChars="200"/>
        <w:rPr>
          <w:sz w:val="24"/>
        </w:rPr>
      </w:pPr>
      <w:r>
        <w:rPr>
          <w:sz w:val="24"/>
        </w:rPr>
        <w:t>2. 施工地点：</w:t>
      </w:r>
      <w:r>
        <w:rPr>
          <w:rFonts w:hint="eastAsia"/>
          <w:sz w:val="24"/>
        </w:rPr>
        <w:t>天津市津南区小站镇红旗路77号、79号</w:t>
      </w:r>
      <w:r>
        <w:rPr>
          <w:sz w:val="24"/>
        </w:rPr>
        <w:t>（特殊情况以合同为准）。</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（六）付款方式：</w:t>
      </w:r>
    </w:p>
    <w:p>
      <w:pPr>
        <w:spacing w:line="360" w:lineRule="auto"/>
        <w:ind w:firstLine="480" w:firstLineChars="200"/>
        <w:rPr>
          <w:sz w:val="24"/>
        </w:rPr>
      </w:pPr>
      <w:r>
        <w:rPr>
          <w:rFonts w:hint="eastAsia"/>
          <w:sz w:val="24"/>
        </w:rPr>
        <w:t>签订合同后15日内支付30%的工程预付款；施工中期工程形象进度达到60%支付合同总价30%工程款；项目竣工结算审核前，项目工程进度款根据确定的工程计量结果，支付至工程价款的90%；经第三方中介机构进行工程决算评审后，按实际发生的工程量，以实际决算评审额结算剩余工程款。</w:t>
      </w:r>
    </w:p>
    <w:p>
      <w:pPr>
        <w:spacing w:line="360" w:lineRule="auto"/>
        <w:ind w:firstLine="480" w:firstLineChars="200"/>
        <w:rPr>
          <w:sz w:val="24"/>
        </w:rPr>
      </w:pPr>
      <w:r>
        <w:rPr>
          <w:rFonts w:hint="eastAsia"/>
          <w:sz w:val="24"/>
        </w:rPr>
        <w:t>根据审核确认的竣工结算报告，向成交供应商收取（或预留）不超过工程价款结算总额3%的工程质量保证金，待工程交付使用缺陷责任期满后清算。缺陷责任期为竣工验收合格之日起两年</w:t>
      </w:r>
      <w:r>
        <w:rPr>
          <w:sz w:val="24"/>
        </w:rPr>
        <w:t>（特殊情况以合同为准）。</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（七）磋商保证金及履约保证金：本项目不收取磋商保证金及履约保证金。</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八</w:t>
      </w:r>
      <w:r>
        <w:rPr>
          <w:rFonts w:ascii="Times New Roman" w:hAnsi="Times New Roman" w:eastAsia="宋体" w:cs="Times New Roman"/>
          <w:color w:val="auto"/>
          <w:kern w:val="2"/>
        </w:rPr>
        <w:t>）其他要求：</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1. 投标人须整包进行磋商，不得拆包分项磋商。</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2. 未经采购人同意，成交供应商不得转让合同，不得转包、分包。若出现上述情形时，将按照相关法律法规执行。</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3. 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4. 本项目不接受赠品或者与采购无关的其他商品、服务，投标人亦不得以采购人要求实施前述馈赠、回扣等行为。</w:t>
      </w:r>
    </w:p>
    <w:p>
      <w:pPr>
        <w:autoSpaceDE w:val="0"/>
        <w:autoSpaceDN w:val="0"/>
        <w:adjustRightInd w:val="0"/>
        <w:spacing w:line="360" w:lineRule="auto"/>
        <w:ind w:firstLine="480" w:firstLineChars="200"/>
        <w:rPr>
          <w:rFonts w:eastAsiaTheme="minorEastAsia"/>
          <w:bCs/>
          <w:sz w:val="24"/>
        </w:rPr>
      </w:pPr>
      <w:r>
        <w:rPr>
          <w:rFonts w:hint="eastAsia" w:eastAsiaTheme="minorEastAsia"/>
          <w:bCs/>
          <w:sz w:val="24"/>
        </w:rPr>
        <w:t>四</w:t>
      </w:r>
      <w:r>
        <w:rPr>
          <w:rFonts w:eastAsiaTheme="minorEastAsia"/>
          <w:bCs/>
          <w:sz w:val="24"/>
        </w:rPr>
        <w:t>、评分因素及评标标准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pPr>
              <w:widowControl/>
              <w:adjustRightInd w:val="0"/>
              <w:snapToGrid w:val="0"/>
              <w:jc w:val="center"/>
              <w:rPr>
                <w:kern w:val="0"/>
                <w:sz w:val="24"/>
                <w:szCs w:val="24"/>
              </w:rPr>
            </w:pPr>
            <w:r>
              <w:rPr>
                <w:kern w:val="0"/>
                <w:sz w:val="24"/>
                <w:szCs w:val="24"/>
              </w:rPr>
              <w:t>第一部分 价格（</w:t>
            </w:r>
            <w:r>
              <w:rPr>
                <w:rFonts w:hint="eastAsia"/>
                <w:kern w:val="0"/>
                <w:sz w:val="24"/>
                <w:szCs w:val="24"/>
              </w:rPr>
              <w:t>2</w:t>
            </w:r>
            <w:r>
              <w:rPr>
                <w:kern w:val="0"/>
                <w:sz w:val="24"/>
                <w:szCs w:val="24"/>
              </w:rPr>
              <w:t>0分）</w:t>
            </w:r>
          </w:p>
        </w:tc>
        <w:tc>
          <w:tcPr>
            <w:tcW w:w="1143" w:type="dxa"/>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pPr>
              <w:widowControl/>
              <w:adjustRightInd w:val="0"/>
              <w:snapToGrid w:val="0"/>
              <w:jc w:val="center"/>
              <w:rPr>
                <w:kern w:val="0"/>
                <w:sz w:val="24"/>
                <w:szCs w:val="24"/>
              </w:rPr>
            </w:pPr>
            <w:r>
              <w:rPr>
                <w:kern w:val="0"/>
                <w:sz w:val="24"/>
                <w:szCs w:val="24"/>
              </w:rPr>
              <w:t>1</w:t>
            </w:r>
          </w:p>
        </w:tc>
        <w:tc>
          <w:tcPr>
            <w:tcW w:w="1419" w:type="dxa"/>
            <w:vAlign w:val="center"/>
          </w:tcPr>
          <w:p>
            <w:pPr>
              <w:widowControl/>
              <w:adjustRightInd w:val="0"/>
              <w:snapToGrid w:val="0"/>
              <w:jc w:val="center"/>
              <w:rPr>
                <w:kern w:val="0"/>
                <w:sz w:val="24"/>
                <w:szCs w:val="24"/>
              </w:rPr>
            </w:pPr>
            <w:r>
              <w:rPr>
                <w:kern w:val="0"/>
                <w:sz w:val="24"/>
                <w:szCs w:val="24"/>
              </w:rPr>
              <w:t>价格</w:t>
            </w:r>
          </w:p>
        </w:tc>
        <w:tc>
          <w:tcPr>
            <w:tcW w:w="7311" w:type="dxa"/>
            <w:vAlign w:val="center"/>
          </w:tcPr>
          <w:p>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rPr>
                <w:kern w:val="0"/>
                <w:sz w:val="24"/>
                <w:szCs w:val="24"/>
              </w:rPr>
            </w:pPr>
            <w:r>
              <w:rPr>
                <w:kern w:val="0"/>
                <w:sz w:val="24"/>
                <w:szCs w:val="24"/>
              </w:rPr>
              <w:t>（2）投标报价得分=（评标基准价/投标报价）×</w:t>
            </w:r>
            <w:r>
              <w:rPr>
                <w:rFonts w:hint="eastAsia"/>
                <w:kern w:val="0"/>
                <w:sz w:val="24"/>
                <w:szCs w:val="24"/>
              </w:rPr>
              <w:t>2</w:t>
            </w:r>
            <w:r>
              <w:rPr>
                <w:kern w:val="0"/>
                <w:sz w:val="24"/>
                <w:szCs w:val="24"/>
              </w:rPr>
              <w:t>0</w:t>
            </w:r>
          </w:p>
          <w:p>
            <w:pPr>
              <w:widowControl/>
              <w:adjustRightInd w:val="0"/>
              <w:snapToGrid w:val="0"/>
              <w:rPr>
                <w:kern w:val="0"/>
                <w:sz w:val="24"/>
                <w:szCs w:val="24"/>
              </w:rPr>
            </w:pPr>
            <w:r>
              <w:rPr>
                <w:kern w:val="0"/>
                <w:sz w:val="24"/>
                <w:szCs w:val="24"/>
              </w:rPr>
              <w:t>注：满足</w:t>
            </w:r>
            <w:r>
              <w:rPr>
                <w:rFonts w:hint="eastAsia"/>
                <w:kern w:val="0"/>
                <w:sz w:val="24"/>
                <w:szCs w:val="24"/>
              </w:rPr>
              <w:t>磋商</w:t>
            </w:r>
            <w:r>
              <w:rPr>
                <w:kern w:val="0"/>
                <w:sz w:val="24"/>
                <w:szCs w:val="24"/>
              </w:rPr>
              <w:t>文件要求且投标报价最低的投标报价为评标基准价。</w:t>
            </w:r>
          </w:p>
        </w:tc>
        <w:tc>
          <w:tcPr>
            <w:tcW w:w="1143" w:type="dxa"/>
            <w:vAlign w:val="center"/>
          </w:tcPr>
          <w:p>
            <w:pPr>
              <w:widowControl/>
              <w:adjustRightInd w:val="0"/>
              <w:snapToGrid w:val="0"/>
              <w:jc w:val="center"/>
              <w:rPr>
                <w:kern w:val="0"/>
                <w:sz w:val="24"/>
                <w:szCs w:val="24"/>
              </w:rPr>
            </w:pPr>
            <w:r>
              <w:rPr>
                <w:rFonts w:hint="eastAsia"/>
                <w:kern w:val="0"/>
                <w:sz w:val="24"/>
                <w:szCs w:val="24"/>
              </w:rPr>
              <w:t>2</w:t>
            </w:r>
            <w:r>
              <w:rPr>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noWrap/>
            <w:vAlign w:val="center"/>
          </w:tcPr>
          <w:p>
            <w:pPr>
              <w:widowControl/>
              <w:adjustRightInd w:val="0"/>
              <w:snapToGrid w:val="0"/>
              <w:jc w:val="center"/>
              <w:rPr>
                <w:kern w:val="0"/>
                <w:sz w:val="24"/>
                <w:szCs w:val="24"/>
              </w:rPr>
            </w:pPr>
            <w:r>
              <w:rPr>
                <w:kern w:val="0"/>
                <w:sz w:val="24"/>
                <w:szCs w:val="24"/>
              </w:rPr>
              <w:t>第二部分 客观分（</w:t>
            </w:r>
            <w:r>
              <w:rPr>
                <w:rFonts w:hint="eastAsia"/>
                <w:kern w:val="0"/>
                <w:sz w:val="24"/>
                <w:szCs w:val="24"/>
              </w:rPr>
              <w:t>25</w:t>
            </w:r>
            <w:r>
              <w:rPr>
                <w:kern w:val="0"/>
                <w:sz w:val="24"/>
                <w:szCs w:val="24"/>
              </w:rPr>
              <w:t>分）</w:t>
            </w:r>
          </w:p>
        </w:tc>
        <w:tc>
          <w:tcPr>
            <w:tcW w:w="1143" w:type="dxa"/>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3" w:type="dxa"/>
            <w:noWrap/>
            <w:vAlign w:val="center"/>
          </w:tcPr>
          <w:p>
            <w:pPr>
              <w:widowControl/>
              <w:adjustRightInd w:val="0"/>
              <w:snapToGrid w:val="0"/>
              <w:jc w:val="center"/>
              <w:rPr>
                <w:kern w:val="0"/>
                <w:sz w:val="24"/>
                <w:szCs w:val="24"/>
              </w:rPr>
            </w:pPr>
            <w:r>
              <w:rPr>
                <w:kern w:val="0"/>
                <w:sz w:val="24"/>
                <w:szCs w:val="24"/>
              </w:rPr>
              <w:t>1</w:t>
            </w:r>
          </w:p>
        </w:tc>
        <w:tc>
          <w:tcPr>
            <w:tcW w:w="1419" w:type="dxa"/>
            <w:vAlign w:val="center"/>
          </w:tcPr>
          <w:p>
            <w:pPr>
              <w:widowControl/>
              <w:adjustRightInd w:val="0"/>
              <w:snapToGrid w:val="0"/>
              <w:jc w:val="center"/>
              <w:rPr>
                <w:kern w:val="0"/>
                <w:sz w:val="24"/>
                <w:szCs w:val="24"/>
              </w:rPr>
            </w:pPr>
            <w:r>
              <w:rPr>
                <w:kern w:val="0"/>
                <w:sz w:val="24"/>
                <w:szCs w:val="24"/>
              </w:rPr>
              <w:t>投标人业绩</w:t>
            </w:r>
          </w:p>
        </w:tc>
        <w:tc>
          <w:tcPr>
            <w:tcW w:w="7311" w:type="dxa"/>
            <w:vAlign w:val="center"/>
          </w:tcPr>
          <w:p>
            <w:pPr>
              <w:widowControl/>
              <w:adjustRightInd w:val="0"/>
              <w:snapToGrid w:val="0"/>
              <w:rPr>
                <w:kern w:val="0"/>
                <w:sz w:val="24"/>
                <w:szCs w:val="24"/>
              </w:rPr>
            </w:pPr>
            <w:r>
              <w:rPr>
                <w:rFonts w:hint="eastAsia"/>
                <w:kern w:val="0"/>
                <w:sz w:val="24"/>
                <w:szCs w:val="24"/>
              </w:rPr>
              <w:t>完全按照以下要求提供投标人曾实施的房屋维修改造工程的业绩，提供的证明材料均不得遮挡涂黑，否则不予认定加分。</w:t>
            </w:r>
          </w:p>
          <w:p>
            <w:pPr>
              <w:widowControl/>
              <w:adjustRightInd w:val="0"/>
              <w:snapToGrid w:val="0"/>
              <w:rPr>
                <w:kern w:val="0"/>
                <w:sz w:val="24"/>
                <w:szCs w:val="24"/>
              </w:rPr>
            </w:pPr>
            <w:r>
              <w:rPr>
                <w:rFonts w:hint="eastAsia"/>
                <w:kern w:val="0"/>
                <w:sz w:val="24"/>
                <w:szCs w:val="24"/>
              </w:rPr>
              <w:t>合同原件电子件。包括买卖双方名称及盖章、工程内容、合同签订日期（应为2022年1月1日或以后）。</w:t>
            </w:r>
          </w:p>
          <w:p>
            <w:pPr>
              <w:widowControl/>
              <w:adjustRightInd w:val="0"/>
              <w:snapToGrid w:val="0"/>
              <w:rPr>
                <w:kern w:val="0"/>
                <w:sz w:val="24"/>
                <w:szCs w:val="24"/>
              </w:rPr>
            </w:pPr>
            <w:r>
              <w:rPr>
                <w:rFonts w:hint="eastAsia"/>
                <w:kern w:val="0"/>
                <w:sz w:val="24"/>
                <w:szCs w:val="24"/>
              </w:rPr>
              <w:t>每个业绩2分，最多10分。</w:t>
            </w:r>
          </w:p>
        </w:tc>
        <w:tc>
          <w:tcPr>
            <w:tcW w:w="1143" w:type="dxa"/>
            <w:vAlign w:val="center"/>
          </w:tcPr>
          <w:p>
            <w:pPr>
              <w:widowControl/>
              <w:adjustRightInd w:val="0"/>
              <w:snapToGrid w:val="0"/>
              <w:jc w:val="center"/>
              <w:rPr>
                <w:kern w:val="0"/>
                <w:sz w:val="24"/>
                <w:szCs w:val="24"/>
              </w:rPr>
            </w:pPr>
            <w:r>
              <w:rPr>
                <w:rFonts w:hint="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2</w:t>
            </w:r>
          </w:p>
        </w:tc>
        <w:tc>
          <w:tcPr>
            <w:tcW w:w="1419" w:type="dxa"/>
            <w:vAlign w:val="center"/>
          </w:tcPr>
          <w:p>
            <w:pPr>
              <w:widowControl/>
              <w:adjustRightInd w:val="0"/>
              <w:snapToGrid w:val="0"/>
              <w:jc w:val="center"/>
              <w:rPr>
                <w:kern w:val="0"/>
                <w:sz w:val="24"/>
                <w:szCs w:val="24"/>
              </w:rPr>
            </w:pPr>
            <w:r>
              <w:rPr>
                <w:kern w:val="0"/>
                <w:sz w:val="24"/>
                <w:szCs w:val="24"/>
              </w:rPr>
              <w:t>投标人相关证书</w:t>
            </w:r>
          </w:p>
        </w:tc>
        <w:tc>
          <w:tcPr>
            <w:tcW w:w="7311" w:type="dxa"/>
            <w:vAlign w:val="center"/>
          </w:tcPr>
          <w:p>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投标人具备质量管理体系认证、环境管理体系认证、职业健康安全管理体系认证，提供证书电子件。</w:t>
            </w:r>
          </w:p>
          <w:p>
            <w:pPr>
              <w:widowControl/>
              <w:adjustRightInd w:val="0"/>
              <w:snapToGrid w:val="0"/>
              <w:rPr>
                <w:kern w:val="0"/>
                <w:sz w:val="24"/>
                <w:szCs w:val="24"/>
              </w:rPr>
            </w:pPr>
            <w:r>
              <w:rPr>
                <w:rFonts w:hint="eastAsia"/>
                <w:kern w:val="0"/>
                <w:sz w:val="24"/>
                <w:szCs w:val="24"/>
              </w:rPr>
              <w:t>具备1个证书得2分，最高6分。</w:t>
            </w:r>
          </w:p>
        </w:tc>
        <w:tc>
          <w:tcPr>
            <w:tcW w:w="1143" w:type="dxa"/>
            <w:vAlign w:val="center"/>
          </w:tcPr>
          <w:p>
            <w:pPr>
              <w:widowControl/>
              <w:adjustRightInd w:val="0"/>
              <w:snapToGrid w:val="0"/>
              <w:jc w:val="center"/>
              <w:rPr>
                <w:kern w:val="0"/>
                <w:sz w:val="24"/>
                <w:szCs w:val="24"/>
              </w:rPr>
            </w:pPr>
            <w:r>
              <w:rPr>
                <w:rFonts w:hint="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3</w:t>
            </w:r>
          </w:p>
        </w:tc>
        <w:tc>
          <w:tcPr>
            <w:tcW w:w="1419" w:type="dxa"/>
            <w:vAlign w:val="center"/>
          </w:tcPr>
          <w:p>
            <w:pPr>
              <w:widowControl/>
              <w:adjustRightInd w:val="0"/>
              <w:snapToGrid w:val="0"/>
              <w:jc w:val="center"/>
              <w:rPr>
                <w:kern w:val="0"/>
                <w:sz w:val="24"/>
                <w:szCs w:val="24"/>
              </w:rPr>
            </w:pPr>
            <w:r>
              <w:rPr>
                <w:sz w:val="24"/>
                <w:szCs w:val="24"/>
              </w:rPr>
              <w:t>工程质量目标承诺</w:t>
            </w:r>
          </w:p>
        </w:tc>
        <w:tc>
          <w:tcPr>
            <w:tcW w:w="7311" w:type="dxa"/>
            <w:vAlign w:val="center"/>
          </w:tcPr>
          <w:p>
            <w:pPr>
              <w:widowControl/>
              <w:adjustRightInd w:val="0"/>
              <w:snapToGrid w:val="0"/>
              <w:rPr>
                <w:kern w:val="0"/>
                <w:sz w:val="24"/>
                <w:szCs w:val="24"/>
              </w:rPr>
            </w:pPr>
            <w:r>
              <w:rPr>
                <w:rFonts w:hint="eastAsia"/>
                <w:kern w:val="0"/>
                <w:sz w:val="24"/>
                <w:szCs w:val="24"/>
              </w:rPr>
              <w:t>工程质量目标承诺满足竞争性磋商文件要求标准：5分；</w:t>
            </w:r>
          </w:p>
          <w:p>
            <w:pPr>
              <w:widowControl/>
              <w:adjustRightInd w:val="0"/>
              <w:snapToGrid w:val="0"/>
              <w:rPr>
                <w:kern w:val="0"/>
                <w:sz w:val="24"/>
                <w:szCs w:val="24"/>
              </w:rPr>
            </w:pPr>
            <w:r>
              <w:rPr>
                <w:rFonts w:hint="eastAsia"/>
                <w:kern w:val="0"/>
                <w:sz w:val="24"/>
                <w:szCs w:val="24"/>
              </w:rPr>
              <w:t>其他：0分。</w:t>
            </w:r>
          </w:p>
        </w:tc>
        <w:tc>
          <w:tcPr>
            <w:tcW w:w="1143" w:type="dxa"/>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4</w:t>
            </w:r>
          </w:p>
        </w:tc>
        <w:tc>
          <w:tcPr>
            <w:tcW w:w="1419" w:type="dxa"/>
            <w:vAlign w:val="center"/>
          </w:tcPr>
          <w:p>
            <w:pPr>
              <w:widowControl/>
              <w:adjustRightInd w:val="0"/>
              <w:snapToGrid w:val="0"/>
              <w:jc w:val="center"/>
              <w:rPr>
                <w:kern w:val="0"/>
                <w:sz w:val="24"/>
                <w:szCs w:val="24"/>
              </w:rPr>
            </w:pPr>
            <w:r>
              <w:rPr>
                <w:sz w:val="24"/>
                <w:szCs w:val="24"/>
              </w:rPr>
              <w:t>施工工期承诺</w:t>
            </w:r>
          </w:p>
        </w:tc>
        <w:tc>
          <w:tcPr>
            <w:tcW w:w="7311" w:type="dxa"/>
            <w:vAlign w:val="center"/>
          </w:tcPr>
          <w:p>
            <w:pPr>
              <w:widowControl/>
              <w:adjustRightInd w:val="0"/>
              <w:snapToGrid w:val="0"/>
              <w:rPr>
                <w:sz w:val="24"/>
                <w:szCs w:val="24"/>
              </w:rPr>
            </w:pPr>
            <w:r>
              <w:rPr>
                <w:rFonts w:hint="eastAsia"/>
                <w:sz w:val="24"/>
                <w:szCs w:val="24"/>
              </w:rPr>
              <w:t>施工工期承诺满足磋商文件要求：4分；</w:t>
            </w:r>
          </w:p>
          <w:p>
            <w:pPr>
              <w:widowControl/>
              <w:adjustRightInd w:val="0"/>
              <w:snapToGrid w:val="0"/>
              <w:rPr>
                <w:kern w:val="0"/>
                <w:sz w:val="24"/>
                <w:szCs w:val="24"/>
              </w:rPr>
            </w:pPr>
            <w:r>
              <w:rPr>
                <w:rFonts w:hint="eastAsia"/>
                <w:sz w:val="24"/>
                <w:szCs w:val="24"/>
              </w:rPr>
              <w:t>其他：0分。</w:t>
            </w:r>
          </w:p>
        </w:tc>
        <w:tc>
          <w:tcPr>
            <w:tcW w:w="1143" w:type="dxa"/>
            <w:vAlign w:val="center"/>
          </w:tcPr>
          <w:p>
            <w:pPr>
              <w:widowControl/>
              <w:adjustRightInd w:val="0"/>
              <w:snapToGrid w:val="0"/>
              <w:jc w:val="center"/>
              <w:rPr>
                <w:kern w:val="0"/>
                <w:sz w:val="24"/>
                <w:szCs w:val="24"/>
              </w:rPr>
            </w:pPr>
            <w:r>
              <w:rPr>
                <w:rFonts w:hint="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noWrap/>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rPr>
              <w:t>55</w:t>
            </w:r>
            <w:r>
              <w:rPr>
                <w:kern w:val="0"/>
                <w:sz w:val="24"/>
                <w:szCs w:val="24"/>
              </w:rPr>
              <w:t>分）</w:t>
            </w:r>
          </w:p>
        </w:tc>
        <w:tc>
          <w:tcPr>
            <w:tcW w:w="1143" w:type="dxa"/>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pPr>
              <w:widowControl/>
              <w:adjustRightInd w:val="0"/>
              <w:snapToGrid w:val="0"/>
              <w:jc w:val="center"/>
              <w:rPr>
                <w:kern w:val="0"/>
                <w:sz w:val="24"/>
                <w:szCs w:val="24"/>
              </w:rPr>
            </w:pPr>
            <w:r>
              <w:rPr>
                <w:kern w:val="0"/>
                <w:sz w:val="24"/>
                <w:szCs w:val="24"/>
              </w:rPr>
              <w:t>1</w:t>
            </w:r>
          </w:p>
        </w:tc>
        <w:tc>
          <w:tcPr>
            <w:tcW w:w="1419" w:type="dxa"/>
            <w:vAlign w:val="center"/>
          </w:tcPr>
          <w:p>
            <w:pPr>
              <w:widowControl/>
              <w:adjustRightInd w:val="0"/>
              <w:snapToGrid w:val="0"/>
              <w:jc w:val="center"/>
              <w:rPr>
                <w:kern w:val="0"/>
                <w:sz w:val="24"/>
                <w:szCs w:val="24"/>
              </w:rPr>
            </w:pPr>
            <w:r>
              <w:rPr>
                <w:sz w:val="24"/>
                <w:szCs w:val="24"/>
              </w:rPr>
              <w:t>总体概述</w:t>
            </w:r>
          </w:p>
        </w:tc>
        <w:tc>
          <w:tcPr>
            <w:tcW w:w="7311" w:type="dxa"/>
            <w:vAlign w:val="center"/>
          </w:tcPr>
          <w:p>
            <w:pPr>
              <w:widowControl/>
              <w:adjustRightInd w:val="0"/>
              <w:snapToGrid w:val="0"/>
              <w:rPr>
                <w:kern w:val="0"/>
                <w:sz w:val="24"/>
                <w:szCs w:val="24"/>
              </w:rPr>
            </w:pPr>
            <w:r>
              <w:rPr>
                <w:rFonts w:hint="eastAsia"/>
                <w:kern w:val="0"/>
                <w:sz w:val="24"/>
                <w:szCs w:val="24"/>
              </w:rPr>
              <w:t>对本项目的内容总体有深入认识及了解，总体概述表述清晰、完整、严谨、合理、可行性高，内容全面，优于采购需求：5分；</w:t>
            </w:r>
          </w:p>
          <w:p>
            <w:pPr>
              <w:widowControl/>
              <w:adjustRightInd w:val="0"/>
              <w:snapToGrid w:val="0"/>
              <w:rPr>
                <w:kern w:val="0"/>
                <w:sz w:val="24"/>
                <w:szCs w:val="24"/>
              </w:rPr>
            </w:pPr>
            <w:r>
              <w:rPr>
                <w:rFonts w:hint="eastAsia"/>
                <w:kern w:val="0"/>
                <w:sz w:val="24"/>
                <w:szCs w:val="24"/>
              </w:rPr>
              <w:t>对本项目的内容总体较为深入认识及了解，总体概述表述较为清晰、完整、严谨、合理、可行性较高，内容较全面，完全满足采购需求：3分；</w:t>
            </w:r>
          </w:p>
          <w:p>
            <w:pPr>
              <w:widowControl/>
              <w:adjustRightInd w:val="0"/>
              <w:snapToGrid w:val="0"/>
              <w:rPr>
                <w:kern w:val="0"/>
                <w:sz w:val="24"/>
                <w:szCs w:val="24"/>
              </w:rPr>
            </w:pPr>
            <w:r>
              <w:rPr>
                <w:rFonts w:hint="eastAsia"/>
                <w:kern w:val="0"/>
                <w:sz w:val="24"/>
                <w:szCs w:val="24"/>
              </w:rPr>
              <w:t>对本项目的内容总体有一定得认识及了解，总体概述表述一般、可行性一般，内容基本齐全，基本满足采购需求：1分；</w:t>
            </w:r>
          </w:p>
          <w:p>
            <w:pPr>
              <w:widowControl/>
              <w:adjustRightInd w:val="0"/>
              <w:snapToGrid w:val="0"/>
              <w:rPr>
                <w:kern w:val="0"/>
                <w:sz w:val="24"/>
                <w:szCs w:val="24"/>
              </w:rPr>
            </w:pPr>
            <w:r>
              <w:rPr>
                <w:rFonts w:hint="eastAsia"/>
                <w:kern w:val="0"/>
                <w:sz w:val="24"/>
                <w:szCs w:val="24"/>
              </w:rPr>
              <w:t>总体概述不能满足采购需求：0分。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pPr>
              <w:widowControl/>
              <w:adjustRightInd w:val="0"/>
              <w:snapToGrid w:val="0"/>
              <w:jc w:val="center"/>
              <w:rPr>
                <w:kern w:val="0"/>
                <w:sz w:val="24"/>
                <w:szCs w:val="24"/>
              </w:rPr>
            </w:pPr>
            <w:r>
              <w:rPr>
                <w:kern w:val="0"/>
                <w:sz w:val="24"/>
                <w:szCs w:val="24"/>
              </w:rPr>
              <w:t>2</w:t>
            </w:r>
          </w:p>
        </w:tc>
        <w:tc>
          <w:tcPr>
            <w:tcW w:w="1419" w:type="dxa"/>
            <w:vAlign w:val="center"/>
          </w:tcPr>
          <w:p>
            <w:pPr>
              <w:widowControl/>
              <w:adjustRightInd w:val="0"/>
              <w:snapToGrid w:val="0"/>
              <w:jc w:val="center"/>
              <w:rPr>
                <w:kern w:val="0"/>
                <w:sz w:val="24"/>
                <w:szCs w:val="24"/>
              </w:rPr>
            </w:pPr>
            <w:r>
              <w:rPr>
                <w:sz w:val="24"/>
                <w:szCs w:val="24"/>
              </w:rPr>
              <w:t>施工平面布置和临时设施布置</w:t>
            </w:r>
          </w:p>
        </w:tc>
        <w:tc>
          <w:tcPr>
            <w:tcW w:w="7311" w:type="dxa"/>
            <w:vAlign w:val="center"/>
          </w:tcPr>
          <w:p>
            <w:pPr>
              <w:widowControl/>
              <w:adjustRightInd w:val="0"/>
              <w:snapToGrid w:val="0"/>
              <w:rPr>
                <w:kern w:val="0"/>
                <w:sz w:val="24"/>
                <w:szCs w:val="24"/>
              </w:rPr>
            </w:pPr>
            <w:r>
              <w:rPr>
                <w:rFonts w:hint="eastAsia"/>
                <w:kern w:val="0"/>
                <w:sz w:val="24"/>
                <w:szCs w:val="24"/>
              </w:rPr>
              <w:t>总体布置针对性强、非常合理，最大限度的满足施工需要，特别符合安全、文明生产需要，优于采购需求：3分；</w:t>
            </w:r>
          </w:p>
          <w:p>
            <w:pPr>
              <w:widowControl/>
              <w:adjustRightInd w:val="0"/>
              <w:snapToGrid w:val="0"/>
              <w:rPr>
                <w:kern w:val="0"/>
                <w:sz w:val="24"/>
                <w:szCs w:val="24"/>
              </w:rPr>
            </w:pPr>
            <w:r>
              <w:rPr>
                <w:rFonts w:hint="eastAsia"/>
                <w:kern w:val="0"/>
                <w:sz w:val="24"/>
                <w:szCs w:val="24"/>
              </w:rPr>
              <w:t>总体布置针对性较强、较为合理，满足施工需要，符合安全、文明生产需要，完全满足采购需求：2分；</w:t>
            </w:r>
          </w:p>
          <w:p>
            <w:pPr>
              <w:widowControl/>
              <w:adjustRightInd w:val="0"/>
              <w:snapToGrid w:val="0"/>
              <w:rPr>
                <w:kern w:val="0"/>
                <w:sz w:val="24"/>
                <w:szCs w:val="24"/>
              </w:rPr>
            </w:pPr>
            <w:r>
              <w:rPr>
                <w:rFonts w:hint="eastAsia"/>
                <w:kern w:val="0"/>
                <w:sz w:val="24"/>
                <w:szCs w:val="24"/>
              </w:rPr>
              <w:t>总体布置针对性一般、合理性一般，基本满足施工需要，基本符合安全、文明生产需要，基本满足采购需求：1分；</w:t>
            </w:r>
          </w:p>
          <w:p>
            <w:pPr>
              <w:widowControl/>
              <w:adjustRightInd w:val="0"/>
              <w:snapToGrid w:val="0"/>
              <w:rPr>
                <w:kern w:val="0"/>
                <w:sz w:val="24"/>
                <w:szCs w:val="24"/>
              </w:rPr>
            </w:pPr>
            <w:r>
              <w:rPr>
                <w:rFonts w:hint="eastAsia"/>
                <w:kern w:val="0"/>
                <w:sz w:val="24"/>
                <w:szCs w:val="24"/>
              </w:rPr>
              <w:t>施工平面布置和临时设施布置方案不能满足采购需求：0分。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pPr>
              <w:widowControl/>
              <w:adjustRightInd w:val="0"/>
              <w:snapToGrid w:val="0"/>
              <w:jc w:val="center"/>
              <w:rPr>
                <w:kern w:val="0"/>
                <w:sz w:val="24"/>
                <w:szCs w:val="24"/>
              </w:rPr>
            </w:pPr>
            <w:r>
              <w:rPr>
                <w:kern w:val="0"/>
                <w:sz w:val="24"/>
                <w:szCs w:val="24"/>
              </w:rPr>
              <w:t>3</w:t>
            </w:r>
          </w:p>
        </w:tc>
        <w:tc>
          <w:tcPr>
            <w:tcW w:w="1419" w:type="dxa"/>
            <w:vAlign w:val="center"/>
          </w:tcPr>
          <w:p>
            <w:pPr>
              <w:widowControl/>
              <w:adjustRightInd w:val="0"/>
              <w:snapToGrid w:val="0"/>
              <w:jc w:val="center"/>
              <w:rPr>
                <w:kern w:val="0"/>
                <w:sz w:val="24"/>
                <w:szCs w:val="24"/>
              </w:rPr>
            </w:pPr>
            <w:r>
              <w:rPr>
                <w:sz w:val="24"/>
                <w:szCs w:val="24"/>
              </w:rPr>
              <w:t>劳动力和材料投入计划及其保证措施</w:t>
            </w:r>
          </w:p>
        </w:tc>
        <w:tc>
          <w:tcPr>
            <w:tcW w:w="7311" w:type="dxa"/>
            <w:vAlign w:val="center"/>
          </w:tcPr>
          <w:p>
            <w:pPr>
              <w:widowControl/>
              <w:adjustRightInd w:val="0"/>
              <w:snapToGrid w:val="0"/>
              <w:rPr>
                <w:kern w:val="0"/>
                <w:sz w:val="24"/>
                <w:szCs w:val="24"/>
              </w:rPr>
            </w:pPr>
            <w:r>
              <w:rPr>
                <w:rFonts w:hint="eastAsia"/>
                <w:kern w:val="0"/>
                <w:sz w:val="24"/>
                <w:szCs w:val="24"/>
              </w:rPr>
              <w:t>投入计划与进度计划呼应，满足施工需要，调配投入计划合理、准确，优于采购需求：3分；</w:t>
            </w:r>
          </w:p>
          <w:p>
            <w:pPr>
              <w:widowControl/>
              <w:adjustRightInd w:val="0"/>
              <w:snapToGrid w:val="0"/>
              <w:rPr>
                <w:kern w:val="0"/>
                <w:sz w:val="24"/>
                <w:szCs w:val="24"/>
              </w:rPr>
            </w:pPr>
            <w:r>
              <w:rPr>
                <w:rFonts w:hint="eastAsia"/>
                <w:kern w:val="0"/>
                <w:sz w:val="24"/>
                <w:szCs w:val="24"/>
              </w:rPr>
              <w:t>投入计划与进度计划较为呼应，满足施工需要，调配投入计划较为合理、准确，完全满足采购需求：2分；</w:t>
            </w:r>
          </w:p>
          <w:p>
            <w:pPr>
              <w:widowControl/>
              <w:adjustRightInd w:val="0"/>
              <w:snapToGrid w:val="0"/>
              <w:rPr>
                <w:kern w:val="0"/>
                <w:sz w:val="24"/>
                <w:szCs w:val="24"/>
              </w:rPr>
            </w:pPr>
            <w:r>
              <w:rPr>
                <w:rFonts w:hint="eastAsia"/>
                <w:kern w:val="0"/>
                <w:sz w:val="24"/>
                <w:szCs w:val="24"/>
              </w:rPr>
              <w:t>投入计划与进度计划呼应性一般，基本满足施工需要，调配投入计划基本合理、准确，基本满足采购需求：1分；</w:t>
            </w:r>
          </w:p>
          <w:p>
            <w:pPr>
              <w:widowControl/>
              <w:adjustRightInd w:val="0"/>
              <w:snapToGrid w:val="0"/>
              <w:rPr>
                <w:kern w:val="0"/>
                <w:sz w:val="24"/>
                <w:szCs w:val="24"/>
              </w:rPr>
            </w:pPr>
            <w:r>
              <w:rPr>
                <w:rFonts w:hint="eastAsia"/>
                <w:kern w:val="0"/>
                <w:sz w:val="24"/>
                <w:szCs w:val="24"/>
              </w:rPr>
              <w:t>劳动力和材料投入计划及其保证措施不能满足采购需求：0分。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3" w:type="dxa"/>
            <w:noWrap/>
            <w:vAlign w:val="center"/>
          </w:tcPr>
          <w:p>
            <w:pPr>
              <w:widowControl/>
              <w:adjustRightInd w:val="0"/>
              <w:snapToGrid w:val="0"/>
              <w:jc w:val="center"/>
              <w:rPr>
                <w:kern w:val="0"/>
                <w:sz w:val="24"/>
                <w:szCs w:val="24"/>
              </w:rPr>
            </w:pPr>
            <w:r>
              <w:rPr>
                <w:kern w:val="0"/>
                <w:sz w:val="24"/>
                <w:szCs w:val="24"/>
              </w:rPr>
              <w:t>4</w:t>
            </w:r>
          </w:p>
        </w:tc>
        <w:tc>
          <w:tcPr>
            <w:tcW w:w="1419" w:type="dxa"/>
            <w:vAlign w:val="center"/>
          </w:tcPr>
          <w:p>
            <w:pPr>
              <w:widowControl/>
              <w:adjustRightInd w:val="0"/>
              <w:snapToGrid w:val="0"/>
              <w:jc w:val="center"/>
              <w:rPr>
                <w:kern w:val="0"/>
                <w:sz w:val="24"/>
                <w:szCs w:val="24"/>
              </w:rPr>
            </w:pPr>
            <w:r>
              <w:rPr>
                <w:sz w:val="24"/>
                <w:szCs w:val="24"/>
              </w:rPr>
              <w:t>施工进度计划和各阶段进度的保证措施</w:t>
            </w:r>
          </w:p>
        </w:tc>
        <w:tc>
          <w:tcPr>
            <w:tcW w:w="7311" w:type="dxa"/>
            <w:vAlign w:val="center"/>
          </w:tcPr>
          <w:p>
            <w:pPr>
              <w:widowControl/>
              <w:adjustRightInd w:val="0"/>
              <w:snapToGrid w:val="0"/>
              <w:rPr>
                <w:kern w:val="0"/>
                <w:sz w:val="24"/>
                <w:szCs w:val="24"/>
              </w:rPr>
            </w:pPr>
            <w:r>
              <w:rPr>
                <w:rFonts w:hint="eastAsia"/>
                <w:kern w:val="0"/>
                <w:sz w:val="24"/>
                <w:szCs w:val="24"/>
              </w:rPr>
              <w:t>关键线路清晰、准确、完整、计划编制合理、可行；关键节点的控制措施有力、合理、可行，优于采购需求：5分；</w:t>
            </w:r>
          </w:p>
          <w:p>
            <w:pPr>
              <w:widowControl/>
              <w:adjustRightInd w:val="0"/>
              <w:snapToGrid w:val="0"/>
              <w:rPr>
                <w:kern w:val="0"/>
                <w:sz w:val="24"/>
                <w:szCs w:val="24"/>
              </w:rPr>
            </w:pPr>
            <w:r>
              <w:rPr>
                <w:rFonts w:hint="eastAsia"/>
                <w:kern w:val="0"/>
                <w:sz w:val="24"/>
                <w:szCs w:val="24"/>
              </w:rPr>
              <w:t>关键线路较为清晰、准确、完整；计划编制较为合理、可行；关键节点的控制措施较为有力、合理、可行，完全满足采购需求：3分；</w:t>
            </w:r>
          </w:p>
          <w:p>
            <w:pPr>
              <w:widowControl/>
              <w:adjustRightInd w:val="0"/>
              <w:snapToGrid w:val="0"/>
              <w:rPr>
                <w:kern w:val="0"/>
                <w:sz w:val="24"/>
                <w:szCs w:val="24"/>
              </w:rPr>
            </w:pPr>
            <w:r>
              <w:rPr>
                <w:rFonts w:hint="eastAsia"/>
                <w:kern w:val="0"/>
                <w:sz w:val="24"/>
                <w:szCs w:val="24"/>
              </w:rPr>
              <w:t>关键线路一般；计划编制一般；关键节点的控制措施一般，基本满足采购需求：1分；</w:t>
            </w:r>
          </w:p>
          <w:p>
            <w:pPr>
              <w:widowControl/>
              <w:adjustRightInd w:val="0"/>
              <w:snapToGrid w:val="0"/>
              <w:rPr>
                <w:kern w:val="0"/>
                <w:sz w:val="24"/>
                <w:szCs w:val="24"/>
              </w:rPr>
            </w:pPr>
            <w:r>
              <w:rPr>
                <w:rFonts w:hint="eastAsia"/>
                <w:kern w:val="0"/>
                <w:sz w:val="24"/>
                <w:szCs w:val="24"/>
              </w:rPr>
              <w:t>施工进度计划和各阶段进度的保证措施不能满足采购需求：0分。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5</w:t>
            </w:r>
          </w:p>
        </w:tc>
        <w:tc>
          <w:tcPr>
            <w:tcW w:w="1419" w:type="dxa"/>
            <w:vAlign w:val="center"/>
          </w:tcPr>
          <w:p>
            <w:pPr>
              <w:widowControl/>
              <w:adjustRightInd w:val="0"/>
              <w:snapToGrid w:val="0"/>
              <w:jc w:val="center"/>
              <w:rPr>
                <w:kern w:val="0"/>
                <w:sz w:val="24"/>
                <w:szCs w:val="24"/>
              </w:rPr>
            </w:pPr>
            <w:r>
              <w:rPr>
                <w:sz w:val="24"/>
                <w:szCs w:val="24"/>
              </w:rPr>
              <w:t>机械设备投入计划方案</w:t>
            </w:r>
          </w:p>
        </w:tc>
        <w:tc>
          <w:tcPr>
            <w:tcW w:w="7311" w:type="dxa"/>
            <w:vAlign w:val="center"/>
          </w:tcPr>
          <w:p>
            <w:pPr>
              <w:widowControl/>
              <w:adjustRightInd w:val="0"/>
              <w:snapToGrid w:val="0"/>
              <w:rPr>
                <w:sz w:val="24"/>
              </w:rPr>
            </w:pPr>
            <w:r>
              <w:rPr>
                <w:rFonts w:hint="eastAsia"/>
                <w:sz w:val="24"/>
              </w:rPr>
              <w:t>投入计划与进度计划呼应，满足施工需要，全部采用先进机械设备，方案优于采购需求：3分；</w:t>
            </w:r>
          </w:p>
          <w:p>
            <w:pPr>
              <w:widowControl/>
              <w:adjustRightInd w:val="0"/>
              <w:snapToGrid w:val="0"/>
              <w:rPr>
                <w:sz w:val="24"/>
              </w:rPr>
            </w:pPr>
            <w:r>
              <w:rPr>
                <w:rFonts w:hint="eastAsia"/>
                <w:sz w:val="24"/>
              </w:rPr>
              <w:t>投入计划与进度计划较为呼应，满足施工需要，部分采用先进机械设备，方案完全满足采购需求：2分；</w:t>
            </w:r>
          </w:p>
          <w:p>
            <w:pPr>
              <w:widowControl/>
              <w:adjustRightInd w:val="0"/>
              <w:snapToGrid w:val="0"/>
              <w:rPr>
                <w:sz w:val="24"/>
              </w:rPr>
            </w:pPr>
            <w:r>
              <w:rPr>
                <w:rFonts w:hint="eastAsia"/>
                <w:sz w:val="24"/>
              </w:rPr>
              <w:t>投入计划与进度计划呼应性一般，基本满足施工需要，未采用先进机械设备，方案基本满足采购需求：1分；</w:t>
            </w:r>
          </w:p>
          <w:p>
            <w:pPr>
              <w:widowControl/>
              <w:adjustRightInd w:val="0"/>
              <w:snapToGrid w:val="0"/>
              <w:rPr>
                <w:kern w:val="0"/>
                <w:sz w:val="24"/>
                <w:szCs w:val="24"/>
              </w:rPr>
            </w:pPr>
            <w:r>
              <w:rPr>
                <w:rFonts w:hint="eastAsia"/>
                <w:sz w:val="24"/>
              </w:rPr>
              <w:t>机械设备投入计划方案不能满足采购需求：0分。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6</w:t>
            </w:r>
          </w:p>
        </w:tc>
        <w:tc>
          <w:tcPr>
            <w:tcW w:w="1419" w:type="dxa"/>
            <w:vAlign w:val="center"/>
          </w:tcPr>
          <w:p>
            <w:pPr>
              <w:widowControl/>
              <w:adjustRightInd w:val="0"/>
              <w:snapToGrid w:val="0"/>
              <w:jc w:val="center"/>
              <w:rPr>
                <w:kern w:val="0"/>
                <w:sz w:val="24"/>
                <w:szCs w:val="24"/>
              </w:rPr>
            </w:pPr>
            <w:r>
              <w:rPr>
                <w:sz w:val="24"/>
                <w:szCs w:val="24"/>
              </w:rPr>
              <w:t>关键工序的施工技术、工艺以及质量保证的措施、工程实施的重点、难点分析和解决方案</w:t>
            </w:r>
          </w:p>
        </w:tc>
        <w:tc>
          <w:tcPr>
            <w:tcW w:w="7311" w:type="dxa"/>
            <w:vAlign w:val="center"/>
          </w:tcPr>
          <w:p>
            <w:pPr>
              <w:widowControl/>
              <w:adjustRightInd w:val="0"/>
              <w:snapToGrid w:val="0"/>
              <w:rPr>
                <w:kern w:val="0"/>
                <w:sz w:val="24"/>
                <w:szCs w:val="24"/>
              </w:rPr>
            </w:pPr>
            <w:r>
              <w:rPr>
                <w:rFonts w:hint="eastAsia"/>
                <w:kern w:val="0"/>
                <w:sz w:val="24"/>
                <w:szCs w:val="24"/>
              </w:rPr>
              <w:t>对关键工序的关键技术、工艺有深入的表述，对重点、难点有先进、合理的建议，解决方案完整、经济、安全、质量保证切实可行，措施得力，方案优于采购人需求：5分；</w:t>
            </w:r>
          </w:p>
          <w:p>
            <w:pPr>
              <w:widowControl/>
              <w:adjustRightInd w:val="0"/>
              <w:snapToGrid w:val="0"/>
              <w:rPr>
                <w:kern w:val="0"/>
                <w:sz w:val="24"/>
                <w:szCs w:val="24"/>
              </w:rPr>
            </w:pPr>
            <w:r>
              <w:rPr>
                <w:rFonts w:hint="eastAsia"/>
                <w:kern w:val="0"/>
                <w:sz w:val="24"/>
                <w:szCs w:val="24"/>
              </w:rPr>
              <w:t>对关键工序的关键技术、工艺有较为深入的表述，对重点、难点有较为先进、合理的建议，解决方案较为完整、经济、安全，质量保证较为切实可行，措施较为得力，方案完全满足采购需求：3分；</w:t>
            </w:r>
          </w:p>
          <w:p>
            <w:pPr>
              <w:widowControl/>
              <w:adjustRightInd w:val="0"/>
              <w:snapToGrid w:val="0"/>
              <w:rPr>
                <w:kern w:val="0"/>
                <w:sz w:val="24"/>
                <w:szCs w:val="24"/>
              </w:rPr>
            </w:pPr>
            <w:r>
              <w:rPr>
                <w:rFonts w:hint="eastAsia"/>
                <w:kern w:val="0"/>
                <w:sz w:val="24"/>
                <w:szCs w:val="24"/>
              </w:rPr>
              <w:t>对关键工序的关键技术、工艺有的表述一般，对重点、难点有建议，解决方案一般，质量保证基本切实可行，措施基本得力，方案基本满足采购需求：1分；</w:t>
            </w:r>
          </w:p>
          <w:p>
            <w:pPr>
              <w:widowControl/>
              <w:adjustRightInd w:val="0"/>
              <w:snapToGrid w:val="0"/>
              <w:rPr>
                <w:kern w:val="0"/>
                <w:sz w:val="24"/>
                <w:szCs w:val="24"/>
              </w:rPr>
            </w:pPr>
            <w:r>
              <w:rPr>
                <w:rFonts w:hint="eastAsia"/>
                <w:kern w:val="0"/>
                <w:sz w:val="24"/>
                <w:szCs w:val="24"/>
              </w:rPr>
              <w:t>关键工序的施工技术、工艺以及质量保证的措施、工程实施的重点、难点分析和解决方案不能满足采购需求：0分。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7</w:t>
            </w:r>
          </w:p>
        </w:tc>
        <w:tc>
          <w:tcPr>
            <w:tcW w:w="1419" w:type="dxa"/>
            <w:vAlign w:val="center"/>
          </w:tcPr>
          <w:p>
            <w:pPr>
              <w:widowControl/>
              <w:adjustRightInd w:val="0"/>
              <w:snapToGrid w:val="0"/>
              <w:jc w:val="center"/>
              <w:rPr>
                <w:kern w:val="0"/>
                <w:sz w:val="24"/>
                <w:szCs w:val="24"/>
              </w:rPr>
            </w:pPr>
            <w:r>
              <w:rPr>
                <w:sz w:val="24"/>
                <w:szCs w:val="24"/>
              </w:rPr>
              <w:t>新技术、新工艺、专利技术的应用和违约责任承诺</w:t>
            </w:r>
          </w:p>
        </w:tc>
        <w:tc>
          <w:tcPr>
            <w:tcW w:w="7311" w:type="dxa"/>
            <w:vAlign w:val="center"/>
          </w:tcPr>
          <w:p>
            <w:pPr>
              <w:widowControl/>
              <w:adjustRightInd w:val="0"/>
              <w:snapToGrid w:val="0"/>
              <w:rPr>
                <w:kern w:val="0"/>
                <w:sz w:val="24"/>
                <w:szCs w:val="24"/>
              </w:rPr>
            </w:pPr>
            <w:r>
              <w:rPr>
                <w:rFonts w:hint="eastAsia"/>
                <w:kern w:val="0"/>
                <w:sz w:val="24"/>
                <w:szCs w:val="24"/>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3分；</w:t>
            </w:r>
          </w:p>
          <w:p>
            <w:pPr>
              <w:widowControl/>
              <w:adjustRightInd w:val="0"/>
              <w:snapToGrid w:val="0"/>
              <w:rPr>
                <w:kern w:val="0"/>
                <w:sz w:val="24"/>
                <w:szCs w:val="24"/>
              </w:rPr>
            </w:pPr>
            <w:r>
              <w:rPr>
                <w:rFonts w:hint="eastAsia"/>
                <w:kern w:val="0"/>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2分；</w:t>
            </w:r>
          </w:p>
          <w:p>
            <w:pPr>
              <w:widowControl/>
              <w:adjustRightInd w:val="0"/>
              <w:snapToGrid w:val="0"/>
              <w:rPr>
                <w:kern w:val="0"/>
                <w:sz w:val="24"/>
                <w:szCs w:val="24"/>
              </w:rPr>
            </w:pPr>
            <w:r>
              <w:rPr>
                <w:rFonts w:hint="eastAsia"/>
                <w:kern w:val="0"/>
                <w:sz w:val="24"/>
                <w:szCs w:val="24"/>
              </w:rPr>
              <w:t>针对项目实际，未提出采用新技术、新工艺、专利技术的具体措施，对采用的新技术、新工艺、专利技术可能产生的风险有预见性一般，违约承诺一般，经济赔偿较小，方案基本满足采购需求：1分；</w:t>
            </w:r>
          </w:p>
          <w:p>
            <w:pPr>
              <w:widowControl/>
              <w:adjustRightInd w:val="0"/>
              <w:snapToGrid w:val="0"/>
              <w:rPr>
                <w:kern w:val="0"/>
                <w:sz w:val="24"/>
                <w:szCs w:val="24"/>
              </w:rPr>
            </w:pPr>
            <w:r>
              <w:rPr>
                <w:rFonts w:hint="eastAsia"/>
                <w:kern w:val="0"/>
                <w:sz w:val="24"/>
                <w:szCs w:val="24"/>
              </w:rPr>
              <w:t>新技术、新工艺、专利技术的应用和违约责任承诺不能满足采购需求：0分。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8</w:t>
            </w:r>
          </w:p>
        </w:tc>
        <w:tc>
          <w:tcPr>
            <w:tcW w:w="1419" w:type="dxa"/>
            <w:vAlign w:val="center"/>
          </w:tcPr>
          <w:p>
            <w:pPr>
              <w:widowControl/>
              <w:adjustRightInd w:val="0"/>
              <w:snapToGrid w:val="0"/>
              <w:jc w:val="center"/>
              <w:rPr>
                <w:sz w:val="24"/>
              </w:rPr>
            </w:pPr>
            <w:r>
              <w:rPr>
                <w:sz w:val="24"/>
                <w:szCs w:val="24"/>
              </w:rPr>
              <w:t>安全保证措施</w:t>
            </w:r>
          </w:p>
        </w:tc>
        <w:tc>
          <w:tcPr>
            <w:tcW w:w="7311" w:type="dxa"/>
            <w:vAlign w:val="center"/>
          </w:tcPr>
          <w:p>
            <w:pPr>
              <w:widowControl/>
              <w:adjustRightInd w:val="0"/>
              <w:snapToGrid w:val="0"/>
              <w:rPr>
                <w:kern w:val="0"/>
                <w:sz w:val="24"/>
                <w:szCs w:val="24"/>
              </w:rPr>
            </w:pPr>
            <w:r>
              <w:rPr>
                <w:rFonts w:hint="eastAsia"/>
                <w:kern w:val="0"/>
                <w:sz w:val="24"/>
                <w:szCs w:val="24"/>
              </w:rPr>
              <w:t>针对项目实际情况，有先进、具体、完整、可行的实施方案和措施，措施优于采购需求：5分；</w:t>
            </w:r>
          </w:p>
          <w:p>
            <w:pPr>
              <w:widowControl/>
              <w:adjustRightInd w:val="0"/>
              <w:snapToGrid w:val="0"/>
              <w:rPr>
                <w:kern w:val="0"/>
                <w:sz w:val="24"/>
                <w:szCs w:val="24"/>
              </w:rPr>
            </w:pPr>
            <w:r>
              <w:rPr>
                <w:rFonts w:hint="eastAsia"/>
                <w:kern w:val="0"/>
                <w:sz w:val="24"/>
                <w:szCs w:val="24"/>
              </w:rPr>
              <w:t>针对项目实际情况，有较为先进、具体、完整、可行的实施方案和措施，措施完全满足采购需求：3分；</w:t>
            </w:r>
          </w:p>
          <w:p>
            <w:pPr>
              <w:widowControl/>
              <w:adjustRightInd w:val="0"/>
              <w:snapToGrid w:val="0"/>
              <w:rPr>
                <w:kern w:val="0"/>
                <w:sz w:val="24"/>
                <w:szCs w:val="24"/>
              </w:rPr>
            </w:pPr>
            <w:r>
              <w:rPr>
                <w:rFonts w:hint="eastAsia"/>
                <w:kern w:val="0"/>
                <w:sz w:val="24"/>
                <w:szCs w:val="24"/>
              </w:rPr>
              <w:t>针对项目实际情况，实施方案和措施表述一般，措施基本满足采购需求：1分；</w:t>
            </w:r>
          </w:p>
          <w:p>
            <w:pPr>
              <w:widowControl/>
              <w:adjustRightInd w:val="0"/>
              <w:snapToGrid w:val="0"/>
              <w:rPr>
                <w:sz w:val="24"/>
              </w:rPr>
            </w:pPr>
            <w:r>
              <w:rPr>
                <w:rFonts w:hint="eastAsia"/>
                <w:kern w:val="0"/>
                <w:sz w:val="24"/>
                <w:szCs w:val="24"/>
              </w:rPr>
              <w:t>安全保证措施不能满足采购需求：0分。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9</w:t>
            </w:r>
          </w:p>
        </w:tc>
        <w:tc>
          <w:tcPr>
            <w:tcW w:w="1419" w:type="dxa"/>
            <w:vAlign w:val="center"/>
          </w:tcPr>
          <w:p>
            <w:pPr>
              <w:widowControl/>
              <w:adjustRightInd w:val="0"/>
              <w:snapToGrid w:val="0"/>
              <w:jc w:val="center"/>
              <w:rPr>
                <w:sz w:val="24"/>
              </w:rPr>
            </w:pPr>
            <w:r>
              <w:rPr>
                <w:sz w:val="24"/>
                <w:szCs w:val="24"/>
              </w:rPr>
              <w:t>各工序的协调措施</w:t>
            </w:r>
          </w:p>
        </w:tc>
        <w:tc>
          <w:tcPr>
            <w:tcW w:w="7311" w:type="dxa"/>
            <w:vAlign w:val="center"/>
          </w:tcPr>
          <w:p>
            <w:pPr>
              <w:widowControl/>
              <w:adjustRightInd w:val="0"/>
              <w:snapToGrid w:val="0"/>
              <w:rPr>
                <w:kern w:val="0"/>
                <w:sz w:val="24"/>
                <w:szCs w:val="24"/>
              </w:rPr>
            </w:pPr>
            <w:r>
              <w:rPr>
                <w:rFonts w:hint="eastAsia"/>
                <w:kern w:val="0"/>
                <w:sz w:val="24"/>
                <w:szCs w:val="24"/>
              </w:rPr>
              <w:t>针对各工序的协调措施实际情况，有先进、具体、完整、可行的实施方案和措施，采用的协调方法正确、清晰，措施优于采购需求：3分；</w:t>
            </w:r>
          </w:p>
          <w:p>
            <w:pPr>
              <w:widowControl/>
              <w:adjustRightInd w:val="0"/>
              <w:snapToGrid w:val="0"/>
              <w:rPr>
                <w:kern w:val="0"/>
                <w:sz w:val="24"/>
                <w:szCs w:val="24"/>
              </w:rPr>
            </w:pPr>
            <w:r>
              <w:rPr>
                <w:rFonts w:hint="eastAsia"/>
                <w:kern w:val="0"/>
                <w:sz w:val="24"/>
                <w:szCs w:val="24"/>
              </w:rPr>
              <w:t>针对各工序的协调措施实际情况，有较为先进、具体、完整、可行的实施方案和措施，采用的协调方法较为正确、清晰，措施完全满足采购需求：2分；</w:t>
            </w:r>
          </w:p>
          <w:p>
            <w:pPr>
              <w:widowControl/>
              <w:adjustRightInd w:val="0"/>
              <w:snapToGrid w:val="0"/>
              <w:rPr>
                <w:kern w:val="0"/>
                <w:sz w:val="24"/>
                <w:szCs w:val="24"/>
              </w:rPr>
            </w:pPr>
            <w:r>
              <w:rPr>
                <w:rFonts w:hint="eastAsia"/>
                <w:kern w:val="0"/>
                <w:sz w:val="24"/>
                <w:szCs w:val="24"/>
              </w:rPr>
              <w:t>针对各工序的协调措施实际情况，实施方案和措施表述一般，协调方法一般，措施基本满足采购需求：1分；</w:t>
            </w:r>
          </w:p>
          <w:p>
            <w:pPr>
              <w:widowControl/>
              <w:adjustRightInd w:val="0"/>
              <w:snapToGrid w:val="0"/>
              <w:rPr>
                <w:kern w:val="0"/>
                <w:sz w:val="24"/>
                <w:szCs w:val="24"/>
              </w:rPr>
            </w:pPr>
            <w:r>
              <w:rPr>
                <w:rFonts w:hint="eastAsia"/>
                <w:kern w:val="0"/>
                <w:sz w:val="24"/>
                <w:szCs w:val="24"/>
              </w:rPr>
              <w:t>各工序的协调措施不能满足采购需求：0分。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10</w:t>
            </w:r>
          </w:p>
        </w:tc>
        <w:tc>
          <w:tcPr>
            <w:tcW w:w="1419" w:type="dxa"/>
            <w:vAlign w:val="center"/>
          </w:tcPr>
          <w:p>
            <w:pPr>
              <w:widowControl/>
              <w:adjustRightInd w:val="0"/>
              <w:snapToGrid w:val="0"/>
              <w:jc w:val="center"/>
              <w:rPr>
                <w:kern w:val="0"/>
                <w:sz w:val="24"/>
                <w:szCs w:val="24"/>
              </w:rPr>
            </w:pPr>
            <w:r>
              <w:rPr>
                <w:sz w:val="24"/>
                <w:szCs w:val="24"/>
              </w:rPr>
              <w:t>冬、雨季施工措施</w:t>
            </w:r>
          </w:p>
        </w:tc>
        <w:tc>
          <w:tcPr>
            <w:tcW w:w="7311" w:type="dxa"/>
            <w:vAlign w:val="center"/>
          </w:tcPr>
          <w:p>
            <w:pPr>
              <w:widowControl/>
              <w:adjustRightInd w:val="0"/>
              <w:snapToGrid w:val="0"/>
              <w:rPr>
                <w:kern w:val="0"/>
                <w:sz w:val="24"/>
                <w:szCs w:val="24"/>
              </w:rPr>
            </w:pPr>
            <w:r>
              <w:rPr>
                <w:rFonts w:hint="eastAsia"/>
                <w:kern w:val="0"/>
                <w:sz w:val="24"/>
                <w:szCs w:val="24"/>
              </w:rPr>
              <w:t>针对冬、雨季施工措施实际情况，有先进、具体、完整、可行的实施方案和措施，措施优于采购需求：3分；</w:t>
            </w:r>
          </w:p>
          <w:p>
            <w:pPr>
              <w:widowControl/>
              <w:adjustRightInd w:val="0"/>
              <w:snapToGrid w:val="0"/>
              <w:rPr>
                <w:kern w:val="0"/>
                <w:sz w:val="24"/>
                <w:szCs w:val="24"/>
              </w:rPr>
            </w:pPr>
            <w:r>
              <w:rPr>
                <w:rFonts w:hint="eastAsia"/>
                <w:kern w:val="0"/>
                <w:sz w:val="24"/>
                <w:szCs w:val="24"/>
              </w:rPr>
              <w:t>针对冬、雨季施工措施实际情况，有较为先进、具体、完整、可行的实施方案和措施，措施完全满足采购需求：2分；</w:t>
            </w:r>
          </w:p>
          <w:p>
            <w:pPr>
              <w:widowControl/>
              <w:adjustRightInd w:val="0"/>
              <w:snapToGrid w:val="0"/>
              <w:rPr>
                <w:kern w:val="0"/>
                <w:sz w:val="24"/>
                <w:szCs w:val="24"/>
              </w:rPr>
            </w:pPr>
            <w:r>
              <w:rPr>
                <w:rFonts w:hint="eastAsia"/>
                <w:kern w:val="0"/>
                <w:sz w:val="24"/>
                <w:szCs w:val="24"/>
              </w:rPr>
              <w:t>针对冬、雨季施工措施实际情况，实施方案和措施表述一般，措施基本满足采购需求：1分；</w:t>
            </w:r>
          </w:p>
          <w:p>
            <w:pPr>
              <w:widowControl/>
              <w:adjustRightInd w:val="0"/>
              <w:snapToGrid w:val="0"/>
              <w:rPr>
                <w:kern w:val="0"/>
                <w:sz w:val="24"/>
                <w:szCs w:val="24"/>
              </w:rPr>
            </w:pPr>
            <w:r>
              <w:rPr>
                <w:rFonts w:hint="eastAsia"/>
                <w:kern w:val="0"/>
                <w:sz w:val="24"/>
                <w:szCs w:val="24"/>
              </w:rPr>
              <w:t>冬、雨季施工措施不能满足采购需求：0分。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11</w:t>
            </w:r>
          </w:p>
        </w:tc>
        <w:tc>
          <w:tcPr>
            <w:tcW w:w="1419" w:type="dxa"/>
            <w:vAlign w:val="center"/>
          </w:tcPr>
          <w:p>
            <w:pPr>
              <w:widowControl/>
              <w:adjustRightInd w:val="0"/>
              <w:snapToGrid w:val="0"/>
              <w:jc w:val="center"/>
              <w:rPr>
                <w:sz w:val="24"/>
              </w:rPr>
            </w:pPr>
            <w:r>
              <w:rPr>
                <w:sz w:val="24"/>
                <w:szCs w:val="24"/>
              </w:rPr>
              <w:t>文明施工措施</w:t>
            </w:r>
          </w:p>
        </w:tc>
        <w:tc>
          <w:tcPr>
            <w:tcW w:w="7311" w:type="dxa"/>
            <w:vAlign w:val="center"/>
          </w:tcPr>
          <w:p>
            <w:pPr>
              <w:widowControl/>
              <w:adjustRightInd w:val="0"/>
              <w:snapToGrid w:val="0"/>
              <w:rPr>
                <w:kern w:val="0"/>
                <w:sz w:val="24"/>
                <w:szCs w:val="24"/>
              </w:rPr>
            </w:pPr>
            <w:r>
              <w:rPr>
                <w:rFonts w:hint="eastAsia"/>
                <w:kern w:val="0"/>
                <w:sz w:val="24"/>
                <w:szCs w:val="24"/>
              </w:rPr>
              <w:t>针对施工现场文明施工措施实际情况，有先进、具体、完整、可行的实施措施，措施优于采购需求：3分；</w:t>
            </w:r>
          </w:p>
          <w:p>
            <w:pPr>
              <w:widowControl/>
              <w:adjustRightInd w:val="0"/>
              <w:snapToGrid w:val="0"/>
              <w:rPr>
                <w:kern w:val="0"/>
                <w:sz w:val="24"/>
                <w:szCs w:val="24"/>
              </w:rPr>
            </w:pPr>
            <w:r>
              <w:rPr>
                <w:rFonts w:hint="eastAsia"/>
                <w:kern w:val="0"/>
                <w:sz w:val="24"/>
                <w:szCs w:val="24"/>
              </w:rPr>
              <w:t>针对施工现场文明施工措施实际情况，有较为先进、具体、完整、可行的实施措施，措施完全满足采购需求：2分；</w:t>
            </w:r>
          </w:p>
          <w:p>
            <w:pPr>
              <w:widowControl/>
              <w:adjustRightInd w:val="0"/>
              <w:snapToGrid w:val="0"/>
              <w:rPr>
                <w:kern w:val="0"/>
                <w:sz w:val="24"/>
                <w:szCs w:val="24"/>
              </w:rPr>
            </w:pPr>
            <w:r>
              <w:rPr>
                <w:rFonts w:hint="eastAsia"/>
                <w:kern w:val="0"/>
                <w:sz w:val="24"/>
                <w:szCs w:val="24"/>
              </w:rPr>
              <w:t>针对施工现场文明施工措施实际情况，实施措施表述一般，措施基本满足采购需求：1分；</w:t>
            </w:r>
          </w:p>
          <w:p>
            <w:pPr>
              <w:widowControl/>
              <w:adjustRightInd w:val="0"/>
              <w:snapToGrid w:val="0"/>
              <w:rPr>
                <w:kern w:val="0"/>
                <w:sz w:val="24"/>
                <w:szCs w:val="24"/>
              </w:rPr>
            </w:pPr>
            <w:r>
              <w:rPr>
                <w:rFonts w:hint="eastAsia"/>
                <w:kern w:val="0"/>
                <w:sz w:val="24"/>
                <w:szCs w:val="24"/>
              </w:rPr>
              <w:t>文明施工措施不能满足采购需求：0分。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12</w:t>
            </w:r>
          </w:p>
        </w:tc>
        <w:tc>
          <w:tcPr>
            <w:tcW w:w="1419" w:type="dxa"/>
            <w:vAlign w:val="center"/>
          </w:tcPr>
          <w:p>
            <w:pPr>
              <w:widowControl/>
              <w:adjustRightInd w:val="0"/>
              <w:snapToGrid w:val="0"/>
              <w:jc w:val="center"/>
              <w:rPr>
                <w:sz w:val="24"/>
                <w:szCs w:val="24"/>
              </w:rPr>
            </w:pPr>
            <w:r>
              <w:rPr>
                <w:sz w:val="24"/>
                <w:szCs w:val="24"/>
              </w:rPr>
              <w:t>施工现场环保措施</w:t>
            </w:r>
          </w:p>
        </w:tc>
        <w:tc>
          <w:tcPr>
            <w:tcW w:w="7311" w:type="dxa"/>
            <w:vAlign w:val="center"/>
          </w:tcPr>
          <w:p>
            <w:pPr>
              <w:widowControl/>
              <w:adjustRightInd w:val="0"/>
              <w:snapToGrid w:val="0"/>
              <w:rPr>
                <w:kern w:val="0"/>
                <w:sz w:val="24"/>
                <w:szCs w:val="24"/>
              </w:rPr>
            </w:pPr>
            <w:r>
              <w:rPr>
                <w:rFonts w:hint="eastAsia"/>
                <w:kern w:val="0"/>
                <w:sz w:val="24"/>
                <w:szCs w:val="24"/>
              </w:rPr>
              <w:t>针对施工现场环保措施实际情况，有先进、具体、完整、可行的实施措施，措施优于采购需求：3分；</w:t>
            </w:r>
          </w:p>
          <w:p>
            <w:pPr>
              <w:widowControl/>
              <w:adjustRightInd w:val="0"/>
              <w:snapToGrid w:val="0"/>
              <w:rPr>
                <w:kern w:val="0"/>
                <w:sz w:val="24"/>
                <w:szCs w:val="24"/>
              </w:rPr>
            </w:pPr>
            <w:r>
              <w:rPr>
                <w:rFonts w:hint="eastAsia"/>
                <w:kern w:val="0"/>
                <w:sz w:val="24"/>
                <w:szCs w:val="24"/>
              </w:rPr>
              <w:t>针对施工现场环保措施实际情况，有较为先进、具体、完整、可行的实施措施，措施完全满足采购需求：2分；</w:t>
            </w:r>
          </w:p>
          <w:p>
            <w:pPr>
              <w:widowControl/>
              <w:adjustRightInd w:val="0"/>
              <w:snapToGrid w:val="0"/>
              <w:rPr>
                <w:kern w:val="0"/>
                <w:sz w:val="24"/>
                <w:szCs w:val="24"/>
              </w:rPr>
            </w:pPr>
            <w:r>
              <w:rPr>
                <w:rFonts w:hint="eastAsia"/>
                <w:kern w:val="0"/>
                <w:sz w:val="24"/>
                <w:szCs w:val="24"/>
              </w:rPr>
              <w:t>针对施工现场环保措施实际情况，实施措施表述一般，措施基本满足采购需求：1分；</w:t>
            </w:r>
          </w:p>
          <w:p>
            <w:pPr>
              <w:widowControl/>
              <w:adjustRightInd w:val="0"/>
              <w:snapToGrid w:val="0"/>
              <w:rPr>
                <w:kern w:val="0"/>
                <w:sz w:val="24"/>
                <w:szCs w:val="24"/>
              </w:rPr>
            </w:pPr>
            <w:r>
              <w:rPr>
                <w:rFonts w:hint="eastAsia"/>
                <w:kern w:val="0"/>
                <w:sz w:val="24"/>
                <w:szCs w:val="24"/>
              </w:rPr>
              <w:t>工现场环保措施不能满足采购需求：0分。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13</w:t>
            </w:r>
          </w:p>
        </w:tc>
        <w:tc>
          <w:tcPr>
            <w:tcW w:w="1419" w:type="dxa"/>
            <w:vAlign w:val="center"/>
          </w:tcPr>
          <w:p>
            <w:pPr>
              <w:widowControl/>
              <w:adjustRightInd w:val="0"/>
              <w:snapToGrid w:val="0"/>
              <w:jc w:val="center"/>
              <w:rPr>
                <w:sz w:val="24"/>
                <w:szCs w:val="24"/>
              </w:rPr>
            </w:pPr>
            <w:r>
              <w:rPr>
                <w:sz w:val="24"/>
                <w:szCs w:val="24"/>
              </w:rPr>
              <w:t>施工现场维护措施</w:t>
            </w:r>
          </w:p>
        </w:tc>
        <w:tc>
          <w:tcPr>
            <w:tcW w:w="7311" w:type="dxa"/>
            <w:vAlign w:val="center"/>
          </w:tcPr>
          <w:p>
            <w:pPr>
              <w:widowControl/>
              <w:adjustRightInd w:val="0"/>
              <w:snapToGrid w:val="0"/>
              <w:rPr>
                <w:kern w:val="0"/>
                <w:sz w:val="24"/>
                <w:szCs w:val="24"/>
              </w:rPr>
            </w:pPr>
            <w:r>
              <w:rPr>
                <w:rFonts w:hint="eastAsia"/>
                <w:kern w:val="0"/>
                <w:sz w:val="24"/>
                <w:szCs w:val="24"/>
              </w:rPr>
              <w:t>针对施工现场维护措施实际情况，有先进、具体、完整、可行的实施措施，措施优于采购需求：3分；</w:t>
            </w:r>
          </w:p>
          <w:p>
            <w:pPr>
              <w:widowControl/>
              <w:adjustRightInd w:val="0"/>
              <w:snapToGrid w:val="0"/>
              <w:rPr>
                <w:kern w:val="0"/>
                <w:sz w:val="24"/>
                <w:szCs w:val="24"/>
              </w:rPr>
            </w:pPr>
            <w:r>
              <w:rPr>
                <w:rFonts w:hint="eastAsia"/>
                <w:kern w:val="0"/>
                <w:sz w:val="24"/>
                <w:szCs w:val="24"/>
              </w:rPr>
              <w:t>针对施工现场维护措施实际情况，有较为先进、具体、完整、可行的实施措施，措施完全满足采购需求：2分；</w:t>
            </w:r>
          </w:p>
          <w:p>
            <w:pPr>
              <w:widowControl/>
              <w:adjustRightInd w:val="0"/>
              <w:snapToGrid w:val="0"/>
              <w:rPr>
                <w:kern w:val="0"/>
                <w:sz w:val="24"/>
                <w:szCs w:val="24"/>
              </w:rPr>
            </w:pPr>
            <w:r>
              <w:rPr>
                <w:rFonts w:hint="eastAsia"/>
                <w:kern w:val="0"/>
                <w:sz w:val="24"/>
                <w:szCs w:val="24"/>
              </w:rPr>
              <w:t>针对施工现场维护措施实际情况，实施措施表述一般，措施基本满足采购需求：1分；</w:t>
            </w:r>
          </w:p>
          <w:p>
            <w:pPr>
              <w:widowControl/>
              <w:adjustRightInd w:val="0"/>
              <w:snapToGrid w:val="0"/>
              <w:rPr>
                <w:kern w:val="0"/>
                <w:sz w:val="24"/>
                <w:szCs w:val="24"/>
              </w:rPr>
            </w:pPr>
            <w:r>
              <w:rPr>
                <w:rFonts w:hint="eastAsia"/>
                <w:kern w:val="0"/>
                <w:sz w:val="24"/>
                <w:szCs w:val="24"/>
              </w:rPr>
              <w:t>施工现场维护措施不能满足采购需求：0分。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14</w:t>
            </w:r>
          </w:p>
        </w:tc>
        <w:tc>
          <w:tcPr>
            <w:tcW w:w="1419" w:type="dxa"/>
            <w:vAlign w:val="center"/>
          </w:tcPr>
          <w:p>
            <w:pPr>
              <w:widowControl/>
              <w:adjustRightInd w:val="0"/>
              <w:snapToGrid w:val="0"/>
              <w:jc w:val="center"/>
              <w:rPr>
                <w:sz w:val="24"/>
                <w:szCs w:val="24"/>
              </w:rPr>
            </w:pPr>
            <w:r>
              <w:rPr>
                <w:sz w:val="24"/>
                <w:szCs w:val="24"/>
              </w:rPr>
              <w:t>应急预案</w:t>
            </w:r>
          </w:p>
        </w:tc>
        <w:tc>
          <w:tcPr>
            <w:tcW w:w="7311" w:type="dxa"/>
            <w:vAlign w:val="center"/>
          </w:tcPr>
          <w:p>
            <w:pPr>
              <w:widowControl/>
              <w:adjustRightInd w:val="0"/>
              <w:snapToGrid w:val="0"/>
              <w:rPr>
                <w:kern w:val="0"/>
                <w:sz w:val="24"/>
                <w:szCs w:val="24"/>
              </w:rPr>
            </w:pPr>
            <w:r>
              <w:rPr>
                <w:rFonts w:hint="eastAsia"/>
                <w:kern w:val="0"/>
                <w:sz w:val="24"/>
                <w:szCs w:val="24"/>
              </w:rPr>
              <w:t>针对本工程应急救援实际情况，有先进、具体、完整、可行的实施方案和措施，方案优于采购需求：3分；</w:t>
            </w:r>
          </w:p>
          <w:p>
            <w:pPr>
              <w:widowControl/>
              <w:adjustRightInd w:val="0"/>
              <w:snapToGrid w:val="0"/>
              <w:rPr>
                <w:kern w:val="0"/>
                <w:sz w:val="24"/>
                <w:szCs w:val="24"/>
              </w:rPr>
            </w:pPr>
            <w:r>
              <w:rPr>
                <w:rFonts w:hint="eastAsia"/>
                <w:kern w:val="0"/>
                <w:sz w:val="24"/>
                <w:szCs w:val="24"/>
              </w:rPr>
              <w:t>针对本工程应急救援实际情况，有较为先进、具体、完整、可行的实施方案和措施，方案完全满足采购需求：2分；</w:t>
            </w:r>
          </w:p>
          <w:p>
            <w:pPr>
              <w:widowControl/>
              <w:adjustRightInd w:val="0"/>
              <w:snapToGrid w:val="0"/>
              <w:rPr>
                <w:kern w:val="0"/>
                <w:sz w:val="24"/>
                <w:szCs w:val="24"/>
              </w:rPr>
            </w:pPr>
            <w:r>
              <w:rPr>
                <w:rFonts w:hint="eastAsia"/>
                <w:kern w:val="0"/>
                <w:sz w:val="24"/>
                <w:szCs w:val="24"/>
              </w:rPr>
              <w:t>针对本工程应急救援实际情况，实施方案和措施表述一般，方案基本满足采购需求：1分；</w:t>
            </w:r>
          </w:p>
          <w:p>
            <w:pPr>
              <w:widowControl/>
              <w:adjustRightInd w:val="0"/>
              <w:snapToGrid w:val="0"/>
              <w:rPr>
                <w:kern w:val="0"/>
                <w:sz w:val="24"/>
                <w:szCs w:val="24"/>
              </w:rPr>
            </w:pPr>
            <w:r>
              <w:rPr>
                <w:rFonts w:hint="eastAsia"/>
                <w:kern w:val="0"/>
                <w:sz w:val="24"/>
                <w:szCs w:val="24"/>
              </w:rPr>
              <w:t>应急预案不能满足采购需求：0分。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jc w:val="center"/>
              <w:rPr>
                <w:kern w:val="0"/>
                <w:sz w:val="24"/>
                <w:szCs w:val="24"/>
              </w:rPr>
            </w:pPr>
            <w:r>
              <w:rPr>
                <w:rFonts w:hint="eastAsia"/>
                <w:kern w:val="0"/>
                <w:sz w:val="24"/>
                <w:szCs w:val="24"/>
              </w:rPr>
              <w:t>15</w:t>
            </w:r>
          </w:p>
        </w:tc>
        <w:tc>
          <w:tcPr>
            <w:tcW w:w="1419" w:type="dxa"/>
            <w:vAlign w:val="center"/>
          </w:tcPr>
          <w:p>
            <w:pPr>
              <w:widowControl/>
              <w:adjustRightInd w:val="0"/>
              <w:snapToGrid w:val="0"/>
              <w:jc w:val="center"/>
              <w:rPr>
                <w:sz w:val="24"/>
                <w:szCs w:val="24"/>
              </w:rPr>
            </w:pPr>
            <w:r>
              <w:rPr>
                <w:sz w:val="24"/>
                <w:szCs w:val="24"/>
              </w:rPr>
              <w:t>工程交验后服务措施</w:t>
            </w:r>
          </w:p>
        </w:tc>
        <w:tc>
          <w:tcPr>
            <w:tcW w:w="7311" w:type="dxa"/>
            <w:vAlign w:val="center"/>
          </w:tcPr>
          <w:p>
            <w:pPr>
              <w:widowControl/>
              <w:adjustRightInd w:val="0"/>
              <w:snapToGrid w:val="0"/>
              <w:rPr>
                <w:kern w:val="0"/>
                <w:sz w:val="24"/>
                <w:szCs w:val="24"/>
              </w:rPr>
            </w:pPr>
            <w:r>
              <w:rPr>
                <w:rFonts w:hint="eastAsia"/>
                <w:kern w:val="0"/>
                <w:sz w:val="24"/>
                <w:szCs w:val="24"/>
              </w:rPr>
              <w:t>针对工程交验后服务实际情况，有先进、具体、完整、可行的实施方案和措施，有详实的工程资料整理归档专项方案，能够最大程度达到用户满意，措施优于采购需求：5分；</w:t>
            </w:r>
          </w:p>
          <w:p>
            <w:pPr>
              <w:widowControl/>
              <w:adjustRightInd w:val="0"/>
              <w:snapToGrid w:val="0"/>
              <w:rPr>
                <w:kern w:val="0"/>
                <w:sz w:val="24"/>
                <w:szCs w:val="24"/>
              </w:rPr>
            </w:pPr>
            <w:r>
              <w:rPr>
                <w:rFonts w:hint="eastAsia"/>
                <w:kern w:val="0"/>
                <w:sz w:val="24"/>
                <w:szCs w:val="24"/>
              </w:rPr>
              <w:t>针对工程交验后服务实际情况，有较为先进、具体、完整、可行的实施方案和措施，有较为详实的工程资料整理归档专项方案，能够较大程度达到用户满意，措施完全满足采购需求：3分；</w:t>
            </w:r>
          </w:p>
          <w:p>
            <w:pPr>
              <w:widowControl/>
              <w:adjustRightInd w:val="0"/>
              <w:snapToGrid w:val="0"/>
              <w:rPr>
                <w:kern w:val="0"/>
                <w:sz w:val="24"/>
                <w:szCs w:val="24"/>
              </w:rPr>
            </w:pPr>
            <w:r>
              <w:rPr>
                <w:rFonts w:hint="eastAsia"/>
                <w:kern w:val="0"/>
                <w:sz w:val="24"/>
                <w:szCs w:val="24"/>
              </w:rPr>
              <w:t>针对工程交验后服务实际情况，实施方案和措施表述一般，工程资料整理归档专项方案表述简略，能够基本达到用户满意，措施基本满足采购需求：1分；</w:t>
            </w:r>
          </w:p>
          <w:p>
            <w:pPr>
              <w:widowControl/>
              <w:adjustRightInd w:val="0"/>
              <w:snapToGrid w:val="0"/>
              <w:rPr>
                <w:kern w:val="0"/>
                <w:sz w:val="24"/>
                <w:szCs w:val="24"/>
              </w:rPr>
            </w:pPr>
            <w:r>
              <w:rPr>
                <w:rFonts w:hint="eastAsia"/>
                <w:kern w:val="0"/>
                <w:sz w:val="24"/>
                <w:szCs w:val="24"/>
              </w:rPr>
              <w:t>工程交验后服务措施不能满足采购需求：0分。</w:t>
            </w:r>
          </w:p>
        </w:tc>
        <w:tc>
          <w:tcPr>
            <w:tcW w:w="1143" w:type="dxa"/>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noWrap/>
            <w:vAlign w:val="center"/>
          </w:tcPr>
          <w:p>
            <w:pPr>
              <w:widowControl/>
              <w:adjustRightInd w:val="0"/>
              <w:snapToGrid w:val="0"/>
              <w:jc w:val="center"/>
              <w:rPr>
                <w:sz w:val="24"/>
              </w:rPr>
            </w:pPr>
            <w:r>
              <w:rPr>
                <w:sz w:val="24"/>
              </w:rPr>
              <w:t>合计</w:t>
            </w:r>
          </w:p>
        </w:tc>
        <w:tc>
          <w:tcPr>
            <w:tcW w:w="1143" w:type="dxa"/>
            <w:vAlign w:val="center"/>
          </w:tcPr>
          <w:p>
            <w:pPr>
              <w:widowControl/>
              <w:adjustRightInd w:val="0"/>
              <w:snapToGrid w:val="0"/>
              <w:jc w:val="center"/>
              <w:rPr>
                <w:kern w:val="0"/>
                <w:sz w:val="24"/>
                <w:szCs w:val="24"/>
              </w:rPr>
            </w:pPr>
            <w:r>
              <w:rPr>
                <w:kern w:val="0"/>
                <w:sz w:val="24"/>
                <w:szCs w:val="24"/>
              </w:rPr>
              <w:t>100</w:t>
            </w:r>
          </w:p>
        </w:tc>
      </w:tr>
    </w:tbl>
    <w:p>
      <w:pPr>
        <w:widowControl/>
        <w:jc w:val="left"/>
        <w:rPr>
          <w:b/>
          <w:sz w:val="24"/>
        </w:rPr>
      </w:pPr>
      <w:r>
        <w:rPr>
          <w:b/>
          <w:sz w:val="24"/>
        </w:rPr>
        <w:br w:type="page"/>
      </w:r>
    </w:p>
    <w:p>
      <w:pPr>
        <w:spacing w:line="360" w:lineRule="auto"/>
        <w:jc w:val="center"/>
        <w:rPr>
          <w:b/>
          <w:sz w:val="24"/>
        </w:rPr>
      </w:pPr>
      <w:r>
        <w:rPr>
          <w:b/>
          <w:sz w:val="24"/>
        </w:rPr>
        <w:t>项目需求书</w:t>
      </w:r>
    </w:p>
    <w:p>
      <w:pPr>
        <w:spacing w:line="360" w:lineRule="auto"/>
        <w:ind w:firstLine="480" w:firstLineChars="200"/>
        <w:outlineLvl w:val="0"/>
        <w:rPr>
          <w:kern w:val="0"/>
          <w:sz w:val="24"/>
        </w:rPr>
      </w:pPr>
      <w:r>
        <w:rPr>
          <w:rFonts w:hint="eastAsia"/>
          <w:kern w:val="0"/>
          <w:sz w:val="24"/>
        </w:rPr>
        <w:t>一、承包范围</w:t>
      </w:r>
    </w:p>
    <w:p>
      <w:pPr>
        <w:spacing w:line="360" w:lineRule="auto"/>
        <w:ind w:firstLine="480" w:firstLineChars="200"/>
        <w:outlineLvl w:val="0"/>
        <w:rPr>
          <w:kern w:val="0"/>
          <w:sz w:val="24"/>
        </w:rPr>
      </w:pPr>
      <w:r>
        <w:rPr>
          <w:rFonts w:hint="eastAsia"/>
          <w:kern w:val="0"/>
          <w:sz w:val="24"/>
        </w:rPr>
        <w:t>1. 排污系统</w:t>
      </w:r>
    </w:p>
    <w:p>
      <w:pPr>
        <w:spacing w:line="360" w:lineRule="auto"/>
        <w:ind w:firstLine="480" w:firstLineChars="200"/>
        <w:outlineLvl w:val="0"/>
        <w:rPr>
          <w:kern w:val="0"/>
          <w:sz w:val="24"/>
        </w:rPr>
      </w:pPr>
      <w:r>
        <w:rPr>
          <w:rFonts w:hint="eastAsia"/>
          <w:kern w:val="0"/>
          <w:sz w:val="24"/>
        </w:rPr>
        <w:t xml:space="preserve">  （1）办公楼1至4层卫生间、盥洗室改造，上下水管道改造，更换洁具；</w:t>
      </w:r>
    </w:p>
    <w:p>
      <w:pPr>
        <w:spacing w:line="360" w:lineRule="auto"/>
        <w:ind w:firstLine="480" w:firstLineChars="200"/>
        <w:outlineLvl w:val="0"/>
        <w:rPr>
          <w:kern w:val="0"/>
          <w:sz w:val="24"/>
        </w:rPr>
      </w:pPr>
      <w:r>
        <w:rPr>
          <w:rFonts w:hint="eastAsia"/>
          <w:kern w:val="0"/>
          <w:sz w:val="24"/>
        </w:rPr>
        <w:t xml:space="preserve">  （2）附属楼厨房排污排水系统改造；</w:t>
      </w:r>
    </w:p>
    <w:p>
      <w:pPr>
        <w:spacing w:line="360" w:lineRule="auto"/>
        <w:ind w:firstLine="480" w:firstLineChars="200"/>
        <w:outlineLvl w:val="0"/>
        <w:rPr>
          <w:kern w:val="0"/>
          <w:sz w:val="24"/>
        </w:rPr>
      </w:pPr>
      <w:r>
        <w:rPr>
          <w:rFonts w:hint="eastAsia"/>
          <w:kern w:val="0"/>
          <w:sz w:val="24"/>
        </w:rPr>
        <w:t xml:space="preserve">  （3）附属楼一楼卫生间改造，附属楼一楼卫生间更换洁具；</w:t>
      </w:r>
    </w:p>
    <w:p>
      <w:pPr>
        <w:spacing w:line="360" w:lineRule="auto"/>
        <w:ind w:firstLine="480" w:firstLineChars="200"/>
        <w:outlineLvl w:val="0"/>
        <w:rPr>
          <w:kern w:val="0"/>
          <w:sz w:val="24"/>
        </w:rPr>
      </w:pPr>
      <w:r>
        <w:rPr>
          <w:rFonts w:hint="eastAsia"/>
          <w:kern w:val="0"/>
          <w:sz w:val="24"/>
        </w:rPr>
        <w:t xml:space="preserve">  （4）附属楼厨房增加隔油池改造。</w:t>
      </w:r>
    </w:p>
    <w:p>
      <w:pPr>
        <w:spacing w:line="360" w:lineRule="auto"/>
        <w:ind w:firstLine="480" w:firstLineChars="200"/>
        <w:outlineLvl w:val="0"/>
        <w:rPr>
          <w:kern w:val="0"/>
          <w:sz w:val="24"/>
        </w:rPr>
      </w:pPr>
      <w:r>
        <w:rPr>
          <w:rFonts w:hint="eastAsia"/>
          <w:kern w:val="0"/>
          <w:sz w:val="24"/>
        </w:rPr>
        <w:t>2. 给水系统</w:t>
      </w:r>
    </w:p>
    <w:p>
      <w:pPr>
        <w:spacing w:line="360" w:lineRule="auto"/>
        <w:ind w:firstLine="480" w:firstLineChars="200"/>
        <w:outlineLvl w:val="0"/>
        <w:rPr>
          <w:kern w:val="0"/>
          <w:sz w:val="24"/>
        </w:rPr>
      </w:pPr>
      <w:r>
        <w:rPr>
          <w:rFonts w:hint="eastAsia"/>
          <w:kern w:val="0"/>
          <w:sz w:val="24"/>
        </w:rPr>
        <w:t>（1）厨房用水改造，根据厨房厂家设备布置给水管道；</w:t>
      </w:r>
    </w:p>
    <w:p>
      <w:pPr>
        <w:spacing w:line="360" w:lineRule="auto"/>
        <w:ind w:firstLine="480" w:firstLineChars="200"/>
        <w:outlineLvl w:val="0"/>
        <w:rPr>
          <w:kern w:val="0"/>
          <w:sz w:val="24"/>
        </w:rPr>
      </w:pPr>
      <w:r>
        <w:rPr>
          <w:rFonts w:hint="eastAsia"/>
          <w:kern w:val="0"/>
          <w:sz w:val="24"/>
        </w:rPr>
        <w:t>（2）新增燃气热水器满足厨房热水需求。</w:t>
      </w:r>
    </w:p>
    <w:p>
      <w:pPr>
        <w:spacing w:line="360" w:lineRule="auto"/>
        <w:ind w:firstLine="480" w:firstLineChars="200"/>
        <w:outlineLvl w:val="0"/>
        <w:rPr>
          <w:kern w:val="0"/>
          <w:sz w:val="24"/>
        </w:rPr>
      </w:pPr>
      <w:r>
        <w:rPr>
          <w:rFonts w:hint="eastAsia"/>
          <w:kern w:val="0"/>
          <w:sz w:val="24"/>
        </w:rPr>
        <w:t>3. 室内装修</w:t>
      </w:r>
    </w:p>
    <w:p>
      <w:pPr>
        <w:spacing w:line="360" w:lineRule="auto"/>
        <w:ind w:firstLine="480" w:firstLineChars="200"/>
        <w:outlineLvl w:val="0"/>
        <w:rPr>
          <w:kern w:val="0"/>
          <w:sz w:val="24"/>
        </w:rPr>
      </w:pPr>
      <w:r>
        <w:rPr>
          <w:rFonts w:hint="eastAsia"/>
          <w:kern w:val="0"/>
          <w:sz w:val="24"/>
        </w:rPr>
        <w:t>（1）办公楼及附属楼一楼有吊顶房间更换为矿棉板吊顶，厨房更换铝扣板吊顶，附属楼二楼及三楼楼道更换吊顶，附属楼三楼更换厕所吊顶；</w:t>
      </w:r>
    </w:p>
    <w:p>
      <w:pPr>
        <w:spacing w:line="360" w:lineRule="auto"/>
        <w:ind w:firstLine="480" w:firstLineChars="200"/>
        <w:outlineLvl w:val="0"/>
        <w:rPr>
          <w:kern w:val="0"/>
          <w:sz w:val="24"/>
        </w:rPr>
      </w:pPr>
      <w:r>
        <w:rPr>
          <w:rFonts w:hint="eastAsia"/>
          <w:kern w:val="0"/>
          <w:sz w:val="24"/>
        </w:rPr>
        <w:t>（2）办公楼局部改变平面布局，大厅柜台拆除，办公楼、附属楼一层室内墙体刷新；办公楼及附属楼一楼厕所更换瓷砖，附属楼厨房贴瓷砖，附属楼二层及三层墙体简单粉刷；</w:t>
      </w:r>
    </w:p>
    <w:p>
      <w:pPr>
        <w:spacing w:line="360" w:lineRule="auto"/>
        <w:ind w:firstLine="480" w:firstLineChars="200"/>
        <w:outlineLvl w:val="0"/>
        <w:rPr>
          <w:kern w:val="0"/>
          <w:sz w:val="24"/>
        </w:rPr>
      </w:pPr>
      <w:r>
        <w:rPr>
          <w:rFonts w:hint="eastAsia"/>
          <w:kern w:val="0"/>
          <w:sz w:val="24"/>
        </w:rPr>
        <w:t>（3）办公楼、附属楼一楼以及一楼厕所更换地砖，附属楼二楼203、205、207房间瓷砖修补，三楼拆除现有地砖做水泥自流平地面，更换踢脚线。</w:t>
      </w:r>
    </w:p>
    <w:p>
      <w:pPr>
        <w:spacing w:line="360" w:lineRule="auto"/>
        <w:ind w:firstLine="480" w:firstLineChars="200"/>
        <w:outlineLvl w:val="0"/>
        <w:rPr>
          <w:kern w:val="0"/>
          <w:sz w:val="24"/>
        </w:rPr>
      </w:pPr>
      <w:r>
        <w:rPr>
          <w:rFonts w:hint="eastAsia"/>
          <w:kern w:val="0"/>
          <w:sz w:val="24"/>
        </w:rPr>
        <w:t>（4）办公楼一楼大厅格局变化，设置导税台；附属楼厨房玻璃变更为实墙，操作间墙拆除，餐厅中间门封堵，附属楼休息室卫生间拆除。</w:t>
      </w:r>
    </w:p>
    <w:p>
      <w:pPr>
        <w:spacing w:line="360" w:lineRule="auto"/>
        <w:ind w:firstLine="480" w:firstLineChars="200"/>
        <w:outlineLvl w:val="0"/>
        <w:rPr>
          <w:kern w:val="0"/>
          <w:sz w:val="24"/>
        </w:rPr>
      </w:pPr>
      <w:r>
        <w:rPr>
          <w:rFonts w:hint="eastAsia"/>
          <w:kern w:val="0"/>
          <w:sz w:val="24"/>
        </w:rPr>
        <w:t>（5）办公楼室内门及外门全部更换，在进口处安装智能化门禁系统；</w:t>
      </w:r>
    </w:p>
    <w:p>
      <w:pPr>
        <w:spacing w:line="360" w:lineRule="auto"/>
        <w:ind w:firstLine="480" w:firstLineChars="200"/>
        <w:outlineLvl w:val="0"/>
        <w:rPr>
          <w:kern w:val="0"/>
          <w:sz w:val="24"/>
        </w:rPr>
      </w:pPr>
      <w:r>
        <w:rPr>
          <w:rFonts w:hint="eastAsia"/>
          <w:kern w:val="0"/>
          <w:sz w:val="24"/>
        </w:rPr>
        <w:t>（6）卫生间及食堂操作间地面做防水；</w:t>
      </w:r>
    </w:p>
    <w:p>
      <w:pPr>
        <w:spacing w:line="360" w:lineRule="auto"/>
        <w:ind w:firstLine="480" w:firstLineChars="200"/>
        <w:outlineLvl w:val="0"/>
        <w:rPr>
          <w:kern w:val="0"/>
          <w:sz w:val="24"/>
        </w:rPr>
      </w:pPr>
      <w:r>
        <w:rPr>
          <w:rFonts w:hint="eastAsia"/>
          <w:kern w:val="0"/>
          <w:sz w:val="24"/>
        </w:rPr>
        <w:t>（7）照明灯具更换为LED节能灯。</w:t>
      </w:r>
    </w:p>
    <w:p>
      <w:pPr>
        <w:spacing w:line="360" w:lineRule="auto"/>
        <w:ind w:firstLine="480" w:firstLineChars="200"/>
        <w:outlineLvl w:val="0"/>
        <w:rPr>
          <w:kern w:val="0"/>
          <w:sz w:val="24"/>
        </w:rPr>
      </w:pPr>
      <w:r>
        <w:rPr>
          <w:rFonts w:hint="eastAsia"/>
          <w:kern w:val="0"/>
          <w:sz w:val="24"/>
        </w:rPr>
        <w:t>4. 防水系统</w:t>
      </w:r>
    </w:p>
    <w:p>
      <w:pPr>
        <w:spacing w:line="360" w:lineRule="auto"/>
        <w:ind w:firstLine="480" w:firstLineChars="200"/>
        <w:outlineLvl w:val="0"/>
        <w:rPr>
          <w:kern w:val="0"/>
          <w:sz w:val="24"/>
        </w:rPr>
      </w:pPr>
      <w:r>
        <w:rPr>
          <w:rFonts w:hint="eastAsia"/>
          <w:kern w:val="0"/>
          <w:sz w:val="24"/>
        </w:rPr>
        <w:t>（1）办公楼和附属楼楼顶铲除原有防水，重新做防水，更换雨水管。</w:t>
      </w:r>
    </w:p>
    <w:p>
      <w:pPr>
        <w:spacing w:line="360" w:lineRule="auto"/>
        <w:ind w:firstLine="480" w:firstLineChars="200"/>
        <w:outlineLvl w:val="0"/>
        <w:rPr>
          <w:kern w:val="0"/>
          <w:sz w:val="24"/>
        </w:rPr>
      </w:pPr>
      <w:r>
        <w:rPr>
          <w:rFonts w:hint="eastAsia"/>
          <w:kern w:val="0"/>
          <w:sz w:val="24"/>
        </w:rPr>
        <w:t>5. 窗户改造</w:t>
      </w:r>
    </w:p>
    <w:p>
      <w:pPr>
        <w:spacing w:line="360" w:lineRule="auto"/>
        <w:ind w:firstLine="480" w:firstLineChars="200"/>
        <w:outlineLvl w:val="0"/>
        <w:rPr>
          <w:kern w:val="0"/>
          <w:sz w:val="24"/>
        </w:rPr>
      </w:pPr>
      <w:r>
        <w:rPr>
          <w:rFonts w:hint="eastAsia"/>
          <w:kern w:val="0"/>
          <w:sz w:val="24"/>
        </w:rPr>
        <w:t>（1）办公楼更换断桥铝窗（双层真空），办公楼和附属楼拆除玻璃幕墙改为窗，附属楼外窗打胶。</w:t>
      </w:r>
    </w:p>
    <w:p>
      <w:pPr>
        <w:spacing w:line="360" w:lineRule="auto"/>
        <w:ind w:firstLine="480" w:firstLineChars="200"/>
        <w:outlineLvl w:val="0"/>
        <w:rPr>
          <w:kern w:val="0"/>
          <w:sz w:val="24"/>
        </w:rPr>
      </w:pPr>
      <w:r>
        <w:rPr>
          <w:rFonts w:hint="eastAsia"/>
          <w:kern w:val="0"/>
          <w:sz w:val="24"/>
        </w:rPr>
        <w:t>6. 供配电系统</w:t>
      </w:r>
    </w:p>
    <w:p>
      <w:pPr>
        <w:spacing w:line="360" w:lineRule="auto"/>
        <w:ind w:firstLine="480" w:firstLineChars="200"/>
        <w:outlineLvl w:val="0"/>
        <w:rPr>
          <w:kern w:val="0"/>
          <w:sz w:val="24"/>
        </w:rPr>
      </w:pPr>
      <w:r>
        <w:rPr>
          <w:rFonts w:hint="eastAsia"/>
          <w:kern w:val="0"/>
          <w:sz w:val="24"/>
        </w:rPr>
        <w:t>（1）更换办公楼供配电系统（照明、插座、动力），更换办公楼、附属楼防雷接地系统；</w:t>
      </w:r>
    </w:p>
    <w:p>
      <w:pPr>
        <w:spacing w:line="360" w:lineRule="auto"/>
        <w:ind w:firstLine="480" w:firstLineChars="200"/>
        <w:outlineLvl w:val="0"/>
        <w:rPr>
          <w:kern w:val="0"/>
          <w:sz w:val="24"/>
        </w:rPr>
      </w:pPr>
      <w:r>
        <w:rPr>
          <w:rFonts w:hint="eastAsia"/>
          <w:kern w:val="0"/>
          <w:sz w:val="24"/>
        </w:rPr>
        <w:t>（2）计量箱具体安装位置由建设单位与供电局协调确定，进线电缆路由暂按现状计量箱位置至建筑物内进线配电箱考虑。</w:t>
      </w:r>
    </w:p>
    <w:p>
      <w:pPr>
        <w:spacing w:line="360" w:lineRule="auto"/>
        <w:ind w:firstLine="480" w:firstLineChars="200"/>
        <w:outlineLvl w:val="0"/>
        <w:rPr>
          <w:kern w:val="0"/>
          <w:sz w:val="24"/>
        </w:rPr>
      </w:pPr>
      <w:r>
        <w:rPr>
          <w:rFonts w:hint="eastAsia"/>
          <w:kern w:val="0"/>
          <w:sz w:val="24"/>
        </w:rPr>
        <w:t>7. 空调系统</w:t>
      </w:r>
    </w:p>
    <w:p>
      <w:pPr>
        <w:spacing w:line="360" w:lineRule="auto"/>
        <w:ind w:firstLine="480" w:firstLineChars="200"/>
        <w:outlineLvl w:val="0"/>
        <w:rPr>
          <w:kern w:val="0"/>
          <w:sz w:val="24"/>
        </w:rPr>
      </w:pPr>
      <w:r>
        <w:rPr>
          <w:rFonts w:hint="eastAsia"/>
          <w:kern w:val="0"/>
          <w:sz w:val="24"/>
        </w:rPr>
        <w:t>（1）拆除办公楼现有空调系统，预留分体空调电量及插座，附属楼临时办公时空调安装。</w:t>
      </w:r>
    </w:p>
    <w:p>
      <w:pPr>
        <w:spacing w:line="360" w:lineRule="auto"/>
        <w:ind w:firstLine="480" w:firstLineChars="200"/>
        <w:outlineLvl w:val="0"/>
        <w:rPr>
          <w:kern w:val="0"/>
          <w:sz w:val="24"/>
        </w:rPr>
      </w:pPr>
      <w:r>
        <w:rPr>
          <w:rFonts w:hint="eastAsia"/>
          <w:kern w:val="0"/>
          <w:sz w:val="24"/>
        </w:rPr>
        <w:t>8. 供暖系统</w:t>
      </w:r>
    </w:p>
    <w:p>
      <w:pPr>
        <w:spacing w:line="360" w:lineRule="auto"/>
        <w:ind w:firstLine="480" w:firstLineChars="200"/>
        <w:outlineLvl w:val="0"/>
        <w:rPr>
          <w:kern w:val="0"/>
          <w:sz w:val="24"/>
        </w:rPr>
      </w:pPr>
      <w:r>
        <w:rPr>
          <w:rFonts w:hint="eastAsia"/>
          <w:kern w:val="0"/>
          <w:sz w:val="24"/>
        </w:rPr>
        <w:t>（1）对办公楼采暖系统全部进行更换改造，入户位置不变，重新敷设室内管线走向、布置散热器，热力入户装置设置于办公楼后平房内入户总管处；对附属楼内顶层布局变化房间的采暖系统进行改造，拆除改造后露于室外的采暖管线及散热器，附属楼内其余散热器利旧，更换采暖管线。</w:t>
      </w:r>
    </w:p>
    <w:p>
      <w:pPr>
        <w:spacing w:line="360" w:lineRule="auto"/>
        <w:ind w:firstLine="480" w:firstLineChars="200"/>
        <w:outlineLvl w:val="0"/>
        <w:rPr>
          <w:kern w:val="0"/>
          <w:sz w:val="24"/>
        </w:rPr>
      </w:pPr>
      <w:r>
        <w:rPr>
          <w:rFonts w:hint="eastAsia"/>
          <w:kern w:val="0"/>
          <w:sz w:val="24"/>
        </w:rPr>
        <w:t>9. 围护结构</w:t>
      </w:r>
    </w:p>
    <w:p>
      <w:pPr>
        <w:spacing w:line="360" w:lineRule="auto"/>
        <w:ind w:firstLine="480" w:firstLineChars="200"/>
        <w:outlineLvl w:val="0"/>
        <w:rPr>
          <w:kern w:val="0"/>
          <w:sz w:val="24"/>
        </w:rPr>
      </w:pPr>
      <w:r>
        <w:rPr>
          <w:rFonts w:hint="eastAsia"/>
          <w:kern w:val="0"/>
          <w:sz w:val="24"/>
        </w:rPr>
        <w:t>（1）办公楼及附属楼外墙铲除基层，刷涂料；</w:t>
      </w:r>
    </w:p>
    <w:p>
      <w:pPr>
        <w:spacing w:line="360" w:lineRule="auto"/>
        <w:ind w:firstLine="480" w:firstLineChars="200"/>
        <w:outlineLvl w:val="0"/>
        <w:rPr>
          <w:kern w:val="0"/>
          <w:sz w:val="24"/>
        </w:rPr>
      </w:pPr>
      <w:r>
        <w:rPr>
          <w:rFonts w:hint="eastAsia"/>
          <w:kern w:val="0"/>
          <w:sz w:val="24"/>
        </w:rPr>
        <w:t>（2）附属楼拆除屋面玻璃，圆弧处拆吊顶，室内加墙，拆除幕墙顶并加混凝土楼板作为屋面。</w:t>
      </w:r>
    </w:p>
    <w:p>
      <w:pPr>
        <w:spacing w:line="360" w:lineRule="auto"/>
        <w:ind w:firstLine="480" w:firstLineChars="200"/>
        <w:outlineLvl w:val="0"/>
        <w:rPr>
          <w:kern w:val="0"/>
          <w:sz w:val="24"/>
        </w:rPr>
      </w:pPr>
      <w:r>
        <w:rPr>
          <w:rFonts w:hint="eastAsia"/>
          <w:kern w:val="0"/>
          <w:sz w:val="24"/>
        </w:rPr>
        <w:t>10. 弱电系统</w:t>
      </w:r>
    </w:p>
    <w:p>
      <w:pPr>
        <w:spacing w:line="360" w:lineRule="auto"/>
        <w:ind w:firstLine="480" w:firstLineChars="200"/>
        <w:outlineLvl w:val="0"/>
        <w:rPr>
          <w:kern w:val="0"/>
          <w:sz w:val="24"/>
        </w:rPr>
      </w:pPr>
      <w:r>
        <w:rPr>
          <w:rFonts w:hint="eastAsia"/>
          <w:kern w:val="0"/>
          <w:sz w:val="24"/>
        </w:rPr>
        <w:t>（1）办公楼全部楼层更换综合布线系统，办公楼及院落部分区域更换视频安防系统。</w:t>
      </w:r>
    </w:p>
    <w:p>
      <w:pPr>
        <w:spacing w:line="360" w:lineRule="auto"/>
        <w:ind w:firstLine="480" w:firstLineChars="200"/>
        <w:outlineLvl w:val="0"/>
        <w:rPr>
          <w:kern w:val="0"/>
          <w:sz w:val="24"/>
        </w:rPr>
      </w:pPr>
      <w:r>
        <w:rPr>
          <w:rFonts w:hint="eastAsia"/>
          <w:kern w:val="0"/>
          <w:sz w:val="24"/>
        </w:rPr>
        <w:t>11. 室外工程</w:t>
      </w:r>
    </w:p>
    <w:p>
      <w:pPr>
        <w:spacing w:line="360" w:lineRule="auto"/>
        <w:ind w:firstLine="480" w:firstLineChars="200"/>
        <w:outlineLvl w:val="0"/>
        <w:rPr>
          <w:kern w:val="0"/>
          <w:sz w:val="24"/>
        </w:rPr>
      </w:pPr>
      <w:r>
        <w:rPr>
          <w:rFonts w:hint="eastAsia"/>
          <w:kern w:val="0"/>
          <w:sz w:val="24"/>
        </w:rPr>
        <w:t>（1）办公楼院内地面维修，拆除门卫室，拆除院内中间栅栏，拆除附属楼后铁皮房；</w:t>
      </w:r>
    </w:p>
    <w:p>
      <w:pPr>
        <w:spacing w:line="360" w:lineRule="auto"/>
        <w:ind w:firstLine="480" w:firstLineChars="200"/>
        <w:outlineLvl w:val="0"/>
        <w:rPr>
          <w:kern w:val="0"/>
          <w:sz w:val="24"/>
        </w:rPr>
      </w:pPr>
      <w:r>
        <w:rPr>
          <w:rFonts w:hint="eastAsia"/>
          <w:kern w:val="0"/>
          <w:sz w:val="24"/>
        </w:rPr>
        <w:t>（2）院内安装安防摄像头及照明，后院车棚及半圆形花坛拆除硬化。</w:t>
      </w:r>
    </w:p>
    <w:p>
      <w:pPr>
        <w:spacing w:line="360" w:lineRule="auto"/>
        <w:ind w:firstLine="480" w:firstLineChars="200"/>
        <w:outlineLvl w:val="0"/>
        <w:rPr>
          <w:sz w:val="24"/>
        </w:rPr>
      </w:pPr>
      <w:r>
        <w:rPr>
          <w:rFonts w:hint="eastAsia"/>
          <w:sz w:val="24"/>
        </w:rPr>
        <w:t>二</w:t>
      </w:r>
      <w:r>
        <w:rPr>
          <w:sz w:val="24"/>
        </w:rPr>
        <w:t>、</w:t>
      </w:r>
      <w:r>
        <w:rPr>
          <w:rFonts w:hint="eastAsia"/>
          <w:sz w:val="24"/>
        </w:rPr>
        <w:t>建设内容</w:t>
      </w:r>
    </w:p>
    <w:p>
      <w:pPr>
        <w:spacing w:line="360" w:lineRule="auto"/>
        <w:ind w:firstLine="480" w:firstLineChars="200"/>
        <w:outlineLvl w:val="0"/>
        <w:rPr>
          <w:sz w:val="24"/>
        </w:rPr>
      </w:pPr>
      <w:r>
        <w:rPr>
          <w:rFonts w:hint="eastAsia"/>
          <w:sz w:val="24"/>
        </w:rPr>
        <w:t>主要改造内容包括围护系统改造（防水、外立面装饰、外窗）、室内装修、给排水系统改造、供暖系统改造、电气系统改造、建筑智能系统改造等。</w:t>
      </w:r>
    </w:p>
    <w:p>
      <w:pPr>
        <w:spacing w:line="360" w:lineRule="auto"/>
        <w:ind w:firstLine="480" w:firstLineChars="200"/>
        <w:outlineLvl w:val="0"/>
        <w:rPr>
          <w:sz w:val="24"/>
        </w:rPr>
      </w:pPr>
      <w:r>
        <w:rPr>
          <w:rFonts w:hint="eastAsia"/>
          <w:sz w:val="24"/>
        </w:rPr>
        <w:t>三、技术标准和要求</w:t>
      </w:r>
    </w:p>
    <w:p>
      <w:pPr>
        <w:spacing w:line="360" w:lineRule="auto"/>
        <w:ind w:firstLine="480" w:firstLineChars="200"/>
        <w:outlineLvl w:val="0"/>
        <w:rPr>
          <w:sz w:val="24"/>
        </w:rPr>
      </w:pPr>
      <w:r>
        <w:rPr>
          <w:rFonts w:hint="eastAsia"/>
          <w:sz w:val="24"/>
        </w:rPr>
        <w:t>1. 质量要求</w:t>
      </w:r>
    </w:p>
    <w:p>
      <w:pPr>
        <w:spacing w:line="360" w:lineRule="auto"/>
        <w:ind w:firstLine="480" w:firstLineChars="200"/>
        <w:outlineLvl w:val="0"/>
        <w:rPr>
          <w:sz w:val="24"/>
        </w:rPr>
      </w:pPr>
      <w:r>
        <w:rPr>
          <w:rFonts w:hint="eastAsia"/>
          <w:sz w:val="24"/>
        </w:rPr>
        <w:t>达到现行国家施工验收规范合格标准。</w:t>
      </w:r>
    </w:p>
    <w:p>
      <w:pPr>
        <w:spacing w:line="360" w:lineRule="auto"/>
        <w:ind w:firstLine="480" w:firstLineChars="200"/>
        <w:outlineLvl w:val="0"/>
        <w:rPr>
          <w:sz w:val="24"/>
        </w:rPr>
      </w:pPr>
      <w:r>
        <w:rPr>
          <w:rFonts w:hint="eastAsia"/>
          <w:sz w:val="24"/>
        </w:rPr>
        <w:t>2. 适用规范和标准</w:t>
      </w:r>
    </w:p>
    <w:p>
      <w:pPr>
        <w:spacing w:line="360" w:lineRule="auto"/>
        <w:ind w:firstLine="480" w:firstLineChars="200"/>
        <w:outlineLvl w:val="0"/>
        <w:rPr>
          <w:sz w:val="24"/>
        </w:rPr>
      </w:pPr>
      <w:r>
        <w:rPr>
          <w:rFonts w:hint="eastAsia"/>
          <w:sz w:val="24"/>
        </w:rPr>
        <w:t>按照现行国家施工规范标准执行。</w:t>
      </w:r>
    </w:p>
    <w:p>
      <w:pPr>
        <w:spacing w:line="360" w:lineRule="auto"/>
        <w:ind w:firstLine="480" w:firstLineChars="200"/>
        <w:outlineLvl w:val="0"/>
        <w:rPr>
          <w:sz w:val="24"/>
        </w:rPr>
      </w:pPr>
      <w:r>
        <w:rPr>
          <w:rFonts w:hint="eastAsia"/>
          <w:sz w:val="24"/>
        </w:rPr>
        <w:t>3. 安全文明施工</w:t>
      </w:r>
    </w:p>
    <w:p>
      <w:pPr>
        <w:spacing w:line="360" w:lineRule="auto"/>
        <w:ind w:firstLine="480" w:firstLineChars="200"/>
        <w:outlineLvl w:val="0"/>
        <w:rPr>
          <w:sz w:val="24"/>
        </w:rPr>
      </w:pPr>
      <w:r>
        <w:rPr>
          <w:rFonts w:hint="eastAsia"/>
          <w:sz w:val="24"/>
        </w:rPr>
        <w:t>投标人应做出安全施工承诺，施工过程中严格执行安全施工管理要求，加强施工现场的人员、设施及周边环境的安全管理工作，并对施工现场安全负全部责任。施工中应严格遵守有关环境保护的法律法规，并应采用有效措施控制施工现场各种粉尘、废气、废弃物噪声、振动等对周围环境造成的污染和危害。</w:t>
      </w:r>
    </w:p>
    <w:p>
      <w:pPr>
        <w:spacing w:line="360" w:lineRule="auto"/>
        <w:ind w:firstLine="480" w:firstLineChars="200"/>
        <w:outlineLvl w:val="0"/>
        <w:rPr>
          <w:sz w:val="24"/>
        </w:rPr>
      </w:pPr>
      <w:r>
        <w:rPr>
          <w:rFonts w:hint="eastAsia"/>
          <w:sz w:val="24"/>
        </w:rPr>
        <w:t>4. 地上、地下设施和周边建筑物的临时保护</w:t>
      </w:r>
    </w:p>
    <w:p>
      <w:pPr>
        <w:spacing w:line="360" w:lineRule="auto"/>
        <w:ind w:firstLine="480" w:firstLineChars="200"/>
        <w:outlineLvl w:val="0"/>
        <w:rPr>
          <w:sz w:val="24"/>
        </w:rPr>
      </w:pPr>
      <w:r>
        <w:rPr>
          <w:rFonts w:hint="eastAsia"/>
          <w:sz w:val="24"/>
        </w:rPr>
        <w:t>做好地上、地下设施和周边建筑物的临时保护工作，采取搭建必要围挡等措施维护好施工现场及周边设施。</w:t>
      </w:r>
    </w:p>
    <w:p>
      <w:pPr>
        <w:spacing w:line="360" w:lineRule="auto"/>
        <w:ind w:firstLine="480" w:firstLineChars="200"/>
        <w:outlineLvl w:val="0"/>
        <w:rPr>
          <w:sz w:val="24"/>
        </w:rPr>
      </w:pPr>
      <w:r>
        <w:rPr>
          <w:rFonts w:hint="eastAsia"/>
          <w:sz w:val="24"/>
        </w:rPr>
        <w:t>5. 样品和材料代换</w:t>
      </w:r>
    </w:p>
    <w:p>
      <w:pPr>
        <w:spacing w:line="360" w:lineRule="auto"/>
        <w:ind w:firstLine="480" w:firstLineChars="200"/>
        <w:outlineLvl w:val="0"/>
        <w:rPr>
          <w:sz w:val="24"/>
        </w:rPr>
      </w:pPr>
      <w:r>
        <w:rPr>
          <w:rFonts w:hint="eastAsia"/>
          <w:sz w:val="24"/>
        </w:rPr>
        <w:t>施工材料设备实行用户控制(甲控)，即施工材料设备只有在采购人认可后方可使用，采购人有权重新指定材料设备品牌，新老材料设备差价按实结算(多退少补)，成交供应商负责材料设备的采购、运输、保管和退换等事项。</w:t>
      </w:r>
    </w:p>
    <w:p>
      <w:pPr>
        <w:spacing w:line="360" w:lineRule="auto"/>
        <w:ind w:firstLine="480" w:firstLineChars="200"/>
        <w:outlineLvl w:val="0"/>
        <w:rPr>
          <w:sz w:val="24"/>
        </w:rPr>
      </w:pPr>
      <w:r>
        <w:rPr>
          <w:rFonts w:hint="eastAsia"/>
          <w:sz w:val="24"/>
        </w:rPr>
        <w:t>6. 特殊技术标准和要求</w:t>
      </w:r>
    </w:p>
    <w:p>
      <w:pPr>
        <w:spacing w:line="360" w:lineRule="auto"/>
        <w:ind w:firstLine="480" w:firstLineChars="200"/>
        <w:outlineLvl w:val="0"/>
        <w:rPr>
          <w:sz w:val="24"/>
        </w:rPr>
      </w:pPr>
      <w:r>
        <w:rPr>
          <w:rFonts w:hint="eastAsia"/>
          <w:sz w:val="24"/>
        </w:rPr>
        <w:t>施工过程中涉及特殊技术标准和要求的，由采购人指定，产生差价按实结算。</w:t>
      </w:r>
    </w:p>
    <w:p>
      <w:pPr>
        <w:spacing w:line="360" w:lineRule="auto"/>
        <w:ind w:firstLine="480" w:firstLineChars="200"/>
        <w:outlineLvl w:val="0"/>
        <w:rPr>
          <w:sz w:val="24"/>
        </w:rPr>
      </w:pPr>
      <w:r>
        <w:rPr>
          <w:rFonts w:hint="eastAsia"/>
          <w:sz w:val="24"/>
        </w:rPr>
        <w:t>7. 进度报告和进度例会</w:t>
      </w:r>
    </w:p>
    <w:p>
      <w:pPr>
        <w:spacing w:line="360" w:lineRule="auto"/>
        <w:ind w:firstLine="480" w:firstLineChars="200"/>
        <w:outlineLvl w:val="0"/>
        <w:rPr>
          <w:sz w:val="24"/>
        </w:rPr>
      </w:pPr>
      <w:r>
        <w:rPr>
          <w:rFonts w:hint="eastAsia"/>
          <w:sz w:val="24"/>
        </w:rPr>
        <w:t>（1）签发任务书，使工期、质量与经济效益挂钩，建立切实可行、有效的奖罚措施，使每个作业班组心中有数，确保每个分项工程按期完成，从抓日进度做起，以日进度保证周进度，以周进度保证旬进度，从而为总计划进度的完成奠定基础。</w:t>
      </w:r>
    </w:p>
    <w:p>
      <w:pPr>
        <w:spacing w:line="360" w:lineRule="auto"/>
        <w:ind w:firstLine="480" w:firstLineChars="200"/>
        <w:outlineLvl w:val="0"/>
        <w:rPr>
          <w:sz w:val="24"/>
        </w:rPr>
      </w:pPr>
      <w:r>
        <w:rPr>
          <w:rFonts w:hint="eastAsia"/>
          <w:sz w:val="24"/>
        </w:rPr>
        <w:t>（2）由项目经理带队，对每个分部分项的计划进度落实情况进行检查。</w:t>
      </w:r>
    </w:p>
    <w:p>
      <w:pPr>
        <w:spacing w:line="360" w:lineRule="auto"/>
        <w:ind w:firstLine="480" w:firstLineChars="200"/>
        <w:outlineLvl w:val="0"/>
        <w:rPr>
          <w:sz w:val="24"/>
        </w:rPr>
      </w:pPr>
      <w:r>
        <w:rPr>
          <w:rFonts w:hint="eastAsia"/>
          <w:sz w:val="24"/>
        </w:rPr>
        <w:t>（3）由项目经理带队，对关键项目的进度落实进行检查。</w:t>
      </w:r>
    </w:p>
    <w:p>
      <w:pPr>
        <w:spacing w:line="360" w:lineRule="auto"/>
        <w:ind w:firstLine="480" w:firstLineChars="200"/>
        <w:outlineLvl w:val="0"/>
        <w:rPr>
          <w:sz w:val="24"/>
        </w:rPr>
      </w:pPr>
      <w:r>
        <w:rPr>
          <w:rFonts w:hint="eastAsia"/>
          <w:sz w:val="24"/>
        </w:rPr>
        <w:t>（4）对进度计划的检查结果，按奖罚制度公开处理。</w:t>
      </w:r>
    </w:p>
    <w:p>
      <w:pPr>
        <w:spacing w:line="360" w:lineRule="auto"/>
        <w:ind w:firstLine="480" w:firstLineChars="200"/>
        <w:outlineLvl w:val="0"/>
        <w:rPr>
          <w:sz w:val="24"/>
        </w:rPr>
      </w:pPr>
      <w:r>
        <w:rPr>
          <w:rFonts w:hint="eastAsia"/>
          <w:sz w:val="24"/>
        </w:rPr>
        <w:t>（5）制定质量保证措施，做到分部分项工程一次性验收合格，避免返工，</w:t>
      </w:r>
    </w:p>
    <w:p>
      <w:pPr>
        <w:spacing w:line="360" w:lineRule="auto"/>
        <w:ind w:firstLine="480" w:firstLineChars="200"/>
        <w:outlineLvl w:val="0"/>
        <w:rPr>
          <w:sz w:val="24"/>
        </w:rPr>
      </w:pPr>
      <w:r>
        <w:rPr>
          <w:rFonts w:hint="eastAsia"/>
          <w:sz w:val="24"/>
        </w:rPr>
        <w:t>（6）制定好切实可行的施工方案，正确地指导各分项工程的施工，达到缩短工期的目的。</w:t>
      </w:r>
    </w:p>
    <w:p>
      <w:pPr>
        <w:spacing w:line="360" w:lineRule="auto"/>
        <w:ind w:firstLine="480" w:firstLineChars="200"/>
        <w:outlineLvl w:val="0"/>
        <w:rPr>
          <w:sz w:val="24"/>
        </w:rPr>
      </w:pPr>
      <w:r>
        <w:rPr>
          <w:rFonts w:hint="eastAsia"/>
          <w:sz w:val="24"/>
        </w:rPr>
        <w:t>（7）做好职工的思想工作，发扬能打硬仗的作风。</w:t>
      </w:r>
    </w:p>
    <w:p>
      <w:pPr>
        <w:spacing w:line="360" w:lineRule="auto"/>
        <w:ind w:firstLine="480" w:firstLineChars="200"/>
        <w:outlineLvl w:val="0"/>
        <w:rPr>
          <w:sz w:val="24"/>
        </w:rPr>
      </w:pPr>
      <w:r>
        <w:rPr>
          <w:rFonts w:hint="eastAsia"/>
          <w:sz w:val="24"/>
        </w:rPr>
        <w:t>（8）搞好现场技术管理工作，做好图纸审查、施工组织设计、技术交底、技术规范、标准的贯彻，搞好技术档案管理，在保证工程质  量的前提下确保工</w:t>
      </w:r>
    </w:p>
    <w:p>
      <w:pPr>
        <w:spacing w:line="360" w:lineRule="auto"/>
        <w:ind w:firstLine="480" w:firstLineChars="200"/>
        <w:outlineLvl w:val="0"/>
        <w:rPr>
          <w:sz w:val="24"/>
        </w:rPr>
      </w:pPr>
      <w:r>
        <w:rPr>
          <w:rFonts w:hint="eastAsia"/>
          <w:sz w:val="24"/>
        </w:rPr>
        <w:t>（9）充分利用工作面大的现实条件，多上人和尽可能的利用机械化施工。</w:t>
      </w:r>
    </w:p>
    <w:p>
      <w:pPr>
        <w:spacing w:line="360" w:lineRule="auto"/>
        <w:ind w:firstLine="480" w:firstLineChars="200"/>
        <w:outlineLvl w:val="0"/>
        <w:rPr>
          <w:sz w:val="24"/>
        </w:rPr>
      </w:pPr>
      <w:r>
        <w:rPr>
          <w:rFonts w:hint="eastAsia"/>
          <w:sz w:val="24"/>
        </w:rPr>
        <w:t>8. 试验和检验</w:t>
      </w:r>
    </w:p>
    <w:p>
      <w:pPr>
        <w:spacing w:line="360" w:lineRule="auto"/>
        <w:ind w:firstLine="480" w:firstLineChars="200"/>
        <w:outlineLvl w:val="0"/>
        <w:rPr>
          <w:sz w:val="24"/>
        </w:rPr>
      </w:pPr>
      <w:r>
        <w:rPr>
          <w:rFonts w:hint="eastAsia"/>
          <w:sz w:val="24"/>
        </w:rPr>
        <w:t>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pPr>
        <w:spacing w:line="360" w:lineRule="auto"/>
        <w:ind w:firstLine="480" w:firstLineChars="200"/>
        <w:outlineLvl w:val="0"/>
        <w:rPr>
          <w:sz w:val="24"/>
        </w:rPr>
      </w:pPr>
      <w:r>
        <w:rPr>
          <w:rFonts w:hint="eastAsia"/>
          <w:sz w:val="24"/>
        </w:rPr>
        <w:t>施工前，需要按照国家规定进行二次复测的材料设备，必须经复测达到国家环保标准后方可使用，否则，由此所造成的损失则由施工单位负责。复测费用由施工单位承担。</w:t>
      </w:r>
    </w:p>
    <w:p>
      <w:pPr>
        <w:spacing w:line="360" w:lineRule="auto"/>
        <w:ind w:firstLine="480" w:firstLineChars="200"/>
        <w:outlineLvl w:val="0"/>
        <w:rPr>
          <w:sz w:val="24"/>
        </w:rPr>
      </w:pPr>
      <w:r>
        <w:rPr>
          <w:rFonts w:hint="eastAsia"/>
          <w:sz w:val="24"/>
        </w:rPr>
        <w:t>四、工程量清单和图纸</w:t>
      </w:r>
    </w:p>
    <w:p>
      <w:pPr>
        <w:spacing w:line="360" w:lineRule="auto"/>
        <w:ind w:firstLine="480" w:firstLineChars="200"/>
        <w:outlineLvl w:val="0"/>
        <w:rPr>
          <w:sz w:val="24"/>
        </w:rPr>
      </w:pPr>
      <w:r>
        <w:rPr>
          <w:rFonts w:hint="eastAsia"/>
          <w:sz w:val="24"/>
        </w:rPr>
        <w:t>按照采购人提供工程项目技术要求、设计图纸和工程量清单文件进行施工。</w:t>
      </w:r>
    </w:p>
    <w:p>
      <w:pPr>
        <w:spacing w:line="360" w:lineRule="auto"/>
        <w:ind w:firstLine="480" w:firstLineChars="200"/>
        <w:outlineLvl w:val="0"/>
        <w:rPr>
          <w:sz w:val="24"/>
        </w:rPr>
      </w:pPr>
      <w:r>
        <w:rPr>
          <w:rFonts w:hint="eastAsia"/>
          <w:sz w:val="24"/>
        </w:rPr>
        <w:t>五、其他要求</w:t>
      </w:r>
    </w:p>
    <w:p>
      <w:pPr>
        <w:spacing w:line="360" w:lineRule="auto"/>
        <w:ind w:firstLine="480" w:firstLineChars="200"/>
        <w:outlineLvl w:val="0"/>
        <w:rPr>
          <w:sz w:val="24"/>
        </w:rPr>
      </w:pPr>
      <w:r>
        <w:rPr>
          <w:rFonts w:hint="eastAsia"/>
          <w:sz w:val="24"/>
        </w:rPr>
        <w:t>本项目的工程建设必须达到现行国家、省、自治区、直辖市或行业的工程建设标准、规范及强制性条文的要求。</w:t>
      </w:r>
    </w:p>
    <w:p>
      <w:pPr>
        <w:spacing w:line="360" w:lineRule="auto"/>
        <w:ind w:firstLine="480" w:firstLineChars="200"/>
        <w:outlineLvl w:val="0"/>
        <w:rPr>
          <w:sz w:val="24"/>
        </w:rPr>
      </w:pPr>
      <w:r>
        <w:rPr>
          <w:rFonts w:hint="eastAsia"/>
          <w:sz w:val="24"/>
        </w:rPr>
        <w:t>投标人必须具有良好的资信和售后服务，服从采购人的管理，自觉接受监理机构的监理，并能密切配合其它配套施工项目。</w:t>
      </w:r>
    </w:p>
    <w:p>
      <w:pPr>
        <w:spacing w:line="360" w:lineRule="auto"/>
        <w:ind w:firstLine="480" w:firstLineChars="200"/>
        <w:outlineLvl w:val="0"/>
        <w:rPr>
          <w:sz w:val="24"/>
        </w:rPr>
      </w:pPr>
    </w:p>
    <w:p>
      <w:pPr>
        <w:spacing w:line="360" w:lineRule="auto"/>
        <w:ind w:firstLine="480" w:firstLineChars="200"/>
        <w:outlineLvl w:val="0"/>
        <w:rPr>
          <w:sz w:val="24"/>
        </w:rPr>
      </w:pPr>
    </w:p>
    <w:p>
      <w:pPr>
        <w:pStyle w:val="29"/>
        <w:spacing w:line="360" w:lineRule="auto"/>
        <w:jc w:val="both"/>
        <w:rPr>
          <w:rFonts w:ascii="Times New Roman" w:hAnsi="Times New Roman" w:eastAsia="宋体" w:cs="Times New Roman"/>
          <w:color w:val="auto"/>
          <w:kern w:val="2"/>
        </w:rPr>
      </w:pPr>
    </w:p>
    <w:p>
      <w:pPr>
        <w:spacing w:line="360" w:lineRule="auto"/>
        <w:ind w:firstLine="480" w:firstLineChars="200"/>
        <w:jc w:val="left"/>
        <w:rPr>
          <w:sz w:val="24"/>
        </w:rPr>
      </w:pPr>
    </w:p>
    <w:p>
      <w:pPr>
        <w:pStyle w:val="11"/>
        <w:rPr>
          <w:rFonts w:ascii="Times New Roman" w:hAnsi="Times New Roman"/>
          <w:lang w:val="en-US"/>
        </w:rPr>
        <w:sectPr>
          <w:headerReference r:id="rId4" w:type="default"/>
          <w:pgSz w:w="11906" w:h="16838"/>
          <w:pgMar w:top="1440" w:right="1800" w:bottom="1440" w:left="1800" w:header="851" w:footer="992" w:gutter="0"/>
          <w:cols w:space="720" w:num="1"/>
          <w:docGrid w:type="lines" w:linePitch="312" w:charSpace="0"/>
        </w:sectPr>
      </w:pPr>
    </w:p>
    <w:bookmarkEnd w:id="1"/>
    <w:p>
      <w:pPr>
        <w:pStyle w:val="11"/>
        <w:rPr>
          <w:rFonts w:ascii="Times New Roman" w:hAnsi="Times New Roman"/>
        </w:rPr>
      </w:pPr>
      <w:bookmarkStart w:id="8" w:name="_Toc411426751"/>
      <w:r>
        <w:rPr>
          <w:rFonts w:ascii="Times New Roman" w:hAnsi="Times New Roman"/>
        </w:rPr>
        <w:t>第三部分  供应商须知</w:t>
      </w:r>
    </w:p>
    <w:p>
      <w:pPr>
        <w:pStyle w:val="29"/>
        <w:spacing w:line="360" w:lineRule="auto"/>
        <w:jc w:val="center"/>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（4）下载竞争性磋商文件时，应以联合体协议中确定的主体方名义下载。</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除联合体外，法定代表人或单位负责人为同一个人或者存在直接控股、管理关系的不同供应商，不得同时参加同一合同项下的投标。如同时参加，则评审时将同时被拒绝。</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w:t>
      </w:r>
      <w:r>
        <w:rPr>
          <w:rFonts w:hint="eastAsia" w:ascii="Times New Roman" w:hAnsi="Times New Roman" w:eastAsia="宋体" w:cs="Times New Roman"/>
          <w:color w:val="auto"/>
        </w:rPr>
        <w:t>电子件</w:t>
      </w:r>
      <w:r>
        <w:rPr>
          <w:rFonts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政府采购网发布的更正公告为准。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政府采购网”以更正公告形式发布。</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政府采购网”以更正公告的形式发布外，不构成对竞争性磋商文件的修改，不作为供应商编制响应文件的依据。</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22.4 文件中的电子件指扫描件、电子证照、照片等形式电子文件；要求第三方出具的盖章件原件（如联合协议、分包意向协议、制造商授权书等），文件中应使用原件的电子件。</w:t>
      </w:r>
    </w:p>
    <w:p>
      <w:pPr>
        <w:pStyle w:val="29"/>
        <w:spacing w:line="360" w:lineRule="auto"/>
        <w:jc w:val="center"/>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（8）单位负责人或法定代表人为同一人，或者存在控股、管理关系的不同供应商，参加同一合同项下投标的，相关投标均无效；</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pPr>
        <w:pStyle w:val="29"/>
        <w:spacing w:line="360" w:lineRule="auto"/>
        <w:ind w:firstLine="480" w:firstLineChars="200"/>
        <w:jc w:val="both"/>
        <w:rPr>
          <w:rFonts w:ascii="Times New Roman" w:hAnsi="Times New Roman" w:eastAsia="宋体" w:cs="Times New Roman"/>
          <w:color w:val="auto"/>
        </w:rPr>
      </w:pPr>
    </w:p>
    <w:p>
      <w:pPr>
        <w:pStyle w:val="29"/>
        <w:snapToGrid w:val="0"/>
        <w:spacing w:line="360" w:lineRule="auto"/>
        <w:ind w:firstLine="480" w:firstLineChars="200"/>
        <w:jc w:val="both"/>
        <w:rPr>
          <w:rFonts w:ascii="Times New Roman" w:hAnsi="Times New Roman" w:eastAsia="宋体" w:cs="Times New Roman"/>
          <w:color w:val="auto"/>
        </w:rPr>
      </w:pPr>
    </w:p>
    <w:p>
      <w:pPr>
        <w:pStyle w:val="29"/>
        <w:snapToGrid w:val="0"/>
        <w:spacing w:line="360" w:lineRule="auto"/>
        <w:ind w:firstLine="480" w:firstLineChars="200"/>
        <w:jc w:val="both"/>
        <w:rPr>
          <w:rFonts w:ascii="Times New Roman" w:hAnsi="Times New Roman" w:eastAsia="宋体" w:cs="Times New Roman"/>
          <w:color w:val="auto"/>
        </w:rPr>
        <w:sectPr>
          <w:headerReference r:id="rId5" w:type="default"/>
          <w:pgSz w:w="11906" w:h="16838"/>
          <w:pgMar w:top="1440" w:right="1800" w:bottom="1440" w:left="1800" w:header="851" w:footer="992" w:gutter="0"/>
          <w:cols w:space="720" w:num="1"/>
          <w:docGrid w:type="lines" w:linePitch="312" w:charSpace="0"/>
        </w:sectPr>
      </w:pPr>
    </w:p>
    <w:p>
      <w:pPr>
        <w:pStyle w:val="11"/>
        <w:rPr>
          <w:rFonts w:ascii="Times New Roman" w:hAnsi="Times New Roman"/>
        </w:rPr>
      </w:pPr>
      <w:r>
        <w:rPr>
          <w:rFonts w:ascii="Times New Roman" w:hAnsi="Times New Roman"/>
        </w:rPr>
        <w:t>第四部分  合同草案</w:t>
      </w:r>
      <w:bookmarkEnd w:id="8"/>
    </w:p>
    <w:p>
      <w:pPr>
        <w:spacing w:line="460" w:lineRule="exact"/>
        <w:jc w:val="center"/>
        <w:rPr>
          <w:b/>
          <w:sz w:val="24"/>
        </w:rPr>
      </w:pPr>
      <w:r>
        <w:rPr>
          <w:b/>
          <w:sz w:val="24"/>
        </w:rPr>
        <w:t>建设工程施工合同协议条款</w:t>
      </w:r>
    </w:p>
    <w:p>
      <w:pPr>
        <w:spacing w:line="460" w:lineRule="exact"/>
        <w:rPr>
          <w:sz w:val="24"/>
        </w:rPr>
      </w:pPr>
      <w:r>
        <w:rPr>
          <w:sz w:val="24"/>
        </w:rPr>
        <w:t xml:space="preserve">　　 </w:t>
      </w:r>
    </w:p>
    <w:p>
      <w:pPr>
        <w:spacing w:line="460" w:lineRule="exact"/>
        <w:rPr>
          <w:sz w:val="24"/>
        </w:rPr>
      </w:pPr>
      <w:r>
        <w:rPr>
          <w:sz w:val="24"/>
        </w:rPr>
        <w:t xml:space="preserve">　　甲方： </w:t>
      </w:r>
    </w:p>
    <w:p>
      <w:pPr>
        <w:spacing w:line="460" w:lineRule="exact"/>
        <w:rPr>
          <w:sz w:val="24"/>
        </w:rPr>
      </w:pPr>
      <w:r>
        <w:rPr>
          <w:sz w:val="24"/>
        </w:rPr>
        <w:t xml:space="preserve">　　乙方： </w:t>
      </w:r>
    </w:p>
    <w:p>
      <w:pPr>
        <w:spacing w:line="460" w:lineRule="exact"/>
        <w:ind w:firstLine="480"/>
        <w:rPr>
          <w:sz w:val="24"/>
        </w:rPr>
      </w:pPr>
      <w:r>
        <w:rPr>
          <w:sz w:val="24"/>
        </w:rPr>
        <w:t xml:space="preserve">按照《中华人民共和国民法典》和相关法律法规的规定，结合本工程具体情况，双方达成如下协议。 </w:t>
      </w:r>
    </w:p>
    <w:p>
      <w:pPr>
        <w:pStyle w:val="37"/>
        <w:numPr>
          <w:ilvl w:val="0"/>
          <w:numId w:val="1"/>
        </w:numPr>
        <w:spacing w:line="480" w:lineRule="exact"/>
        <w:ind w:firstLineChars="0"/>
        <w:rPr>
          <w:sz w:val="24"/>
        </w:rPr>
      </w:pPr>
      <w:r>
        <w:rPr>
          <w:sz w:val="24"/>
        </w:rPr>
        <w:t>本合同为中小企业预留合同</w:t>
      </w:r>
    </w:p>
    <w:p>
      <w:pPr>
        <w:pStyle w:val="37"/>
        <w:numPr>
          <w:ilvl w:val="0"/>
          <w:numId w:val="1"/>
        </w:numPr>
        <w:spacing w:line="480" w:lineRule="exact"/>
        <w:ind w:firstLineChars="0"/>
        <w:rPr>
          <w:sz w:val="24"/>
        </w:rPr>
      </w:pPr>
      <w:r>
        <w:rPr>
          <w:sz w:val="24"/>
        </w:rPr>
        <w:t>本合同非中小企业预留合同</w:t>
      </w:r>
    </w:p>
    <w:p>
      <w:pPr>
        <w:spacing w:line="460" w:lineRule="exact"/>
        <w:rPr>
          <w:sz w:val="24"/>
        </w:rPr>
      </w:pPr>
      <w:r>
        <w:rPr>
          <w:sz w:val="24"/>
        </w:rPr>
        <w:t xml:space="preserve">　　第1条　工程概况。 </w:t>
      </w:r>
    </w:p>
    <w:p>
      <w:pPr>
        <w:spacing w:line="460" w:lineRule="exact"/>
        <w:rPr>
          <w:sz w:val="24"/>
        </w:rPr>
      </w:pPr>
      <w:r>
        <w:rPr>
          <w:sz w:val="24"/>
        </w:rPr>
        <w:t xml:space="preserve">　　1.1 工程名称： </w:t>
      </w:r>
    </w:p>
    <w:p>
      <w:pPr>
        <w:spacing w:line="460" w:lineRule="exact"/>
        <w:rPr>
          <w:sz w:val="24"/>
        </w:rPr>
      </w:pPr>
      <w:r>
        <w:rPr>
          <w:sz w:val="24"/>
        </w:rPr>
        <w:t xml:space="preserve">        工程地点： </w:t>
      </w:r>
    </w:p>
    <w:p>
      <w:pPr>
        <w:spacing w:line="460" w:lineRule="exact"/>
        <w:rPr>
          <w:sz w:val="24"/>
        </w:rPr>
      </w:pPr>
      <w:r>
        <w:rPr>
          <w:sz w:val="24"/>
        </w:rPr>
        <w:t xml:space="preserve">　　　　工程内容： </w:t>
      </w:r>
    </w:p>
    <w:p>
      <w:pPr>
        <w:spacing w:line="460" w:lineRule="exact"/>
        <w:rPr>
          <w:sz w:val="24"/>
        </w:rPr>
      </w:pPr>
      <w:r>
        <w:rPr>
          <w:sz w:val="24"/>
        </w:rPr>
        <w:t xml:space="preserve">　　　　承包范围： </w:t>
      </w:r>
    </w:p>
    <w:p>
      <w:pPr>
        <w:spacing w:line="460" w:lineRule="exact"/>
        <w:rPr>
          <w:sz w:val="24"/>
        </w:rPr>
      </w:pPr>
      <w:r>
        <w:rPr>
          <w:sz w:val="24"/>
        </w:rPr>
        <w:t xml:space="preserve">　　1.2 开工日期： </w:t>
      </w:r>
    </w:p>
    <w:p>
      <w:pPr>
        <w:spacing w:line="460" w:lineRule="exact"/>
        <w:rPr>
          <w:sz w:val="24"/>
        </w:rPr>
      </w:pPr>
      <w:r>
        <w:rPr>
          <w:sz w:val="24"/>
        </w:rPr>
        <w:t xml:space="preserve">　　　　竣工日期： </w:t>
      </w:r>
    </w:p>
    <w:p>
      <w:pPr>
        <w:spacing w:line="460" w:lineRule="exact"/>
        <w:rPr>
          <w:sz w:val="24"/>
        </w:rPr>
      </w:pPr>
      <w:r>
        <w:rPr>
          <w:sz w:val="24"/>
        </w:rPr>
        <w:t xml:space="preserve">　　　　总日历日期： </w:t>
      </w:r>
    </w:p>
    <w:p>
      <w:pPr>
        <w:spacing w:line="460" w:lineRule="exact"/>
        <w:rPr>
          <w:sz w:val="24"/>
        </w:rPr>
      </w:pPr>
      <w:r>
        <w:rPr>
          <w:sz w:val="24"/>
        </w:rPr>
        <w:t xml:space="preserve">　　1.3 质量等级： </w:t>
      </w:r>
    </w:p>
    <w:p>
      <w:pPr>
        <w:spacing w:line="460" w:lineRule="exact"/>
        <w:rPr>
          <w:sz w:val="24"/>
        </w:rPr>
      </w:pPr>
      <w:r>
        <w:rPr>
          <w:sz w:val="24"/>
        </w:rPr>
        <w:t xml:space="preserve">　　1.4 合同价款： </w:t>
      </w:r>
    </w:p>
    <w:p>
      <w:pPr>
        <w:spacing w:line="460" w:lineRule="exact"/>
        <w:rPr>
          <w:sz w:val="24"/>
        </w:rPr>
      </w:pPr>
      <w:r>
        <w:rPr>
          <w:sz w:val="24"/>
        </w:rPr>
        <w:t xml:space="preserve">　　第2条　合同文件及解释顺序。 </w:t>
      </w:r>
    </w:p>
    <w:p>
      <w:pPr>
        <w:spacing w:line="460" w:lineRule="exact"/>
        <w:rPr>
          <w:sz w:val="24"/>
        </w:rPr>
      </w:pPr>
      <w:r>
        <w:rPr>
          <w:sz w:val="24"/>
        </w:rPr>
        <w:t xml:space="preserve">　　第3条　合同文件使用的语言文字、标准和适用法律。 </w:t>
      </w:r>
    </w:p>
    <w:p>
      <w:pPr>
        <w:spacing w:line="460" w:lineRule="exact"/>
        <w:rPr>
          <w:sz w:val="24"/>
        </w:rPr>
      </w:pPr>
      <w:r>
        <w:rPr>
          <w:sz w:val="24"/>
        </w:rPr>
        <w:t xml:space="preserve">　　3.1合同语言： </w:t>
      </w:r>
    </w:p>
    <w:p>
      <w:pPr>
        <w:spacing w:line="460" w:lineRule="exact"/>
        <w:rPr>
          <w:sz w:val="24"/>
        </w:rPr>
      </w:pPr>
      <w:r>
        <w:rPr>
          <w:sz w:val="24"/>
        </w:rPr>
        <w:t xml:space="preserve">　　3.2适用法律法规： </w:t>
      </w:r>
    </w:p>
    <w:p>
      <w:pPr>
        <w:spacing w:line="460" w:lineRule="exact"/>
        <w:rPr>
          <w:sz w:val="24"/>
        </w:rPr>
      </w:pPr>
      <w:r>
        <w:rPr>
          <w:sz w:val="24"/>
        </w:rPr>
        <w:t xml:space="preserve">　　3.3适用标准、规范： </w:t>
      </w:r>
    </w:p>
    <w:p>
      <w:pPr>
        <w:spacing w:line="460" w:lineRule="exact"/>
        <w:rPr>
          <w:sz w:val="24"/>
        </w:rPr>
      </w:pPr>
      <w:r>
        <w:rPr>
          <w:sz w:val="24"/>
        </w:rPr>
        <w:t xml:space="preserve">　　第4条　图纸。 </w:t>
      </w:r>
    </w:p>
    <w:p>
      <w:pPr>
        <w:spacing w:line="460" w:lineRule="exact"/>
        <w:rPr>
          <w:sz w:val="24"/>
        </w:rPr>
      </w:pPr>
      <w:r>
        <w:rPr>
          <w:sz w:val="24"/>
        </w:rPr>
        <w:t xml:space="preserve">　　4.1图纸提供日期： </w:t>
      </w:r>
    </w:p>
    <w:p>
      <w:pPr>
        <w:spacing w:line="460" w:lineRule="exact"/>
        <w:rPr>
          <w:sz w:val="24"/>
        </w:rPr>
      </w:pPr>
      <w:r>
        <w:rPr>
          <w:sz w:val="24"/>
        </w:rPr>
        <w:t xml:space="preserve">　　4.2图纸提供套数： </w:t>
      </w:r>
    </w:p>
    <w:p>
      <w:pPr>
        <w:spacing w:line="460" w:lineRule="exact"/>
        <w:rPr>
          <w:sz w:val="24"/>
        </w:rPr>
      </w:pPr>
      <w:r>
        <w:rPr>
          <w:sz w:val="24"/>
        </w:rPr>
        <w:t xml:space="preserve">　　4.3图纸特殊保密要求和费用： </w:t>
      </w:r>
    </w:p>
    <w:p>
      <w:pPr>
        <w:spacing w:line="460" w:lineRule="exact"/>
        <w:rPr>
          <w:sz w:val="24"/>
        </w:rPr>
      </w:pPr>
      <w:r>
        <w:rPr>
          <w:sz w:val="24"/>
        </w:rPr>
        <w:t xml:space="preserve">　　第5条　甲方驻工地代表。 </w:t>
      </w:r>
    </w:p>
    <w:p>
      <w:pPr>
        <w:spacing w:line="460" w:lineRule="exact"/>
        <w:rPr>
          <w:sz w:val="24"/>
        </w:rPr>
      </w:pPr>
      <w:r>
        <w:rPr>
          <w:sz w:val="24"/>
        </w:rPr>
        <w:t xml:space="preserve">　　5.1甲方驻工地代表及委派人员名单： </w:t>
      </w:r>
    </w:p>
    <w:p>
      <w:pPr>
        <w:spacing w:line="460" w:lineRule="exact"/>
        <w:rPr>
          <w:sz w:val="24"/>
        </w:rPr>
      </w:pPr>
      <w:r>
        <w:rPr>
          <w:sz w:val="24"/>
        </w:rPr>
        <w:t xml:space="preserve">　　5.2实行社会监理的总监理工程师姓名及其被授权范围（如果有）： </w:t>
      </w:r>
    </w:p>
    <w:p>
      <w:pPr>
        <w:spacing w:line="460" w:lineRule="exact"/>
        <w:rPr>
          <w:sz w:val="24"/>
        </w:rPr>
      </w:pPr>
      <w:r>
        <w:rPr>
          <w:sz w:val="24"/>
        </w:rPr>
        <w:t xml:space="preserve">　　第6条　乙方驻工地代表。 </w:t>
      </w:r>
    </w:p>
    <w:p>
      <w:pPr>
        <w:spacing w:line="460" w:lineRule="exact"/>
        <w:rPr>
          <w:sz w:val="24"/>
        </w:rPr>
      </w:pPr>
      <w:r>
        <w:rPr>
          <w:sz w:val="24"/>
        </w:rPr>
        <w:t xml:space="preserve">　　第7条　甲方工作。 </w:t>
      </w:r>
    </w:p>
    <w:p>
      <w:pPr>
        <w:spacing w:line="460" w:lineRule="exact"/>
        <w:rPr>
          <w:sz w:val="24"/>
        </w:rPr>
      </w:pPr>
      <w:r>
        <w:rPr>
          <w:sz w:val="24"/>
        </w:rPr>
        <w:t xml:space="preserve">　　7.1施工场地具备开工条件和完成时间的要求： </w:t>
      </w:r>
    </w:p>
    <w:p>
      <w:pPr>
        <w:spacing w:line="460" w:lineRule="exact"/>
        <w:rPr>
          <w:sz w:val="24"/>
        </w:rPr>
      </w:pPr>
      <w:r>
        <w:rPr>
          <w:sz w:val="24"/>
        </w:rPr>
        <w:t xml:space="preserve">　　7.2水、电、电讯等施工管线进入施工场地的时间、地点和供应要求： </w:t>
      </w:r>
    </w:p>
    <w:p>
      <w:pPr>
        <w:spacing w:line="460" w:lineRule="exact"/>
        <w:rPr>
          <w:sz w:val="24"/>
        </w:rPr>
      </w:pPr>
      <w:r>
        <w:rPr>
          <w:sz w:val="24"/>
        </w:rPr>
        <w:t xml:space="preserve">　　7.3施工场地内主要交通干道及其与公共道路的开通时间和起止地点： </w:t>
      </w:r>
    </w:p>
    <w:p>
      <w:pPr>
        <w:spacing w:line="460" w:lineRule="exact"/>
        <w:rPr>
          <w:sz w:val="24"/>
        </w:rPr>
      </w:pPr>
      <w:r>
        <w:rPr>
          <w:sz w:val="24"/>
        </w:rPr>
        <w:t xml:space="preserve">　　7.4工程地质和地下管网线路资料的提供时间： </w:t>
      </w:r>
    </w:p>
    <w:p>
      <w:pPr>
        <w:spacing w:line="460" w:lineRule="exact"/>
        <w:rPr>
          <w:sz w:val="24"/>
        </w:rPr>
      </w:pPr>
      <w:r>
        <w:rPr>
          <w:sz w:val="24"/>
        </w:rPr>
        <w:t xml:space="preserve">　　7.5办理证件、批件的名称和完成时间： </w:t>
      </w:r>
    </w:p>
    <w:p>
      <w:pPr>
        <w:spacing w:line="460" w:lineRule="exact"/>
        <w:rPr>
          <w:sz w:val="24"/>
        </w:rPr>
      </w:pPr>
      <w:r>
        <w:rPr>
          <w:sz w:val="24"/>
        </w:rPr>
        <w:t xml:space="preserve">　　7.6水准点与座标控制点位置提供和交验要求： </w:t>
      </w:r>
    </w:p>
    <w:p>
      <w:pPr>
        <w:spacing w:line="460" w:lineRule="exact"/>
        <w:rPr>
          <w:sz w:val="24"/>
        </w:rPr>
      </w:pPr>
      <w:r>
        <w:rPr>
          <w:sz w:val="24"/>
        </w:rPr>
        <w:t xml:space="preserve">　　7.7会审图纸和设计交底的时间： </w:t>
      </w:r>
    </w:p>
    <w:p>
      <w:pPr>
        <w:spacing w:line="460" w:lineRule="exact"/>
        <w:rPr>
          <w:sz w:val="24"/>
        </w:rPr>
      </w:pPr>
      <w:r>
        <w:rPr>
          <w:sz w:val="24"/>
        </w:rPr>
        <w:t xml:space="preserve">　　7.8施工场地周围建筑物和地下管线的保护要求： </w:t>
      </w:r>
    </w:p>
    <w:p>
      <w:pPr>
        <w:spacing w:line="460" w:lineRule="exact"/>
        <w:rPr>
          <w:sz w:val="24"/>
        </w:rPr>
      </w:pPr>
      <w:r>
        <w:rPr>
          <w:sz w:val="24"/>
        </w:rPr>
        <w:t xml:space="preserve">　　第8条　乙方工作。 </w:t>
      </w:r>
    </w:p>
    <w:p>
      <w:pPr>
        <w:spacing w:line="460" w:lineRule="exact"/>
        <w:rPr>
          <w:sz w:val="24"/>
        </w:rPr>
      </w:pPr>
      <w:r>
        <w:rPr>
          <w:sz w:val="24"/>
        </w:rPr>
        <w:t xml:space="preserve">　　8.1施工图和配套设计名称、完成时间及要求： </w:t>
      </w:r>
    </w:p>
    <w:p>
      <w:pPr>
        <w:spacing w:line="460" w:lineRule="exact"/>
        <w:rPr>
          <w:sz w:val="24"/>
        </w:rPr>
      </w:pPr>
      <w:r>
        <w:rPr>
          <w:sz w:val="24"/>
        </w:rPr>
        <w:t xml:space="preserve">　　8.2提供计划、报表的名称、时间和份数： </w:t>
      </w:r>
    </w:p>
    <w:p>
      <w:pPr>
        <w:spacing w:line="460" w:lineRule="exact"/>
        <w:rPr>
          <w:sz w:val="24"/>
        </w:rPr>
      </w:pPr>
      <w:r>
        <w:rPr>
          <w:sz w:val="24"/>
        </w:rPr>
        <w:t xml:space="preserve">　　8.3施工防护工作的要求： </w:t>
      </w:r>
    </w:p>
    <w:p>
      <w:pPr>
        <w:spacing w:line="460" w:lineRule="exact"/>
        <w:rPr>
          <w:sz w:val="24"/>
        </w:rPr>
      </w:pPr>
      <w:r>
        <w:rPr>
          <w:sz w:val="24"/>
        </w:rPr>
        <w:t xml:space="preserve">　　8.4向甲方代表提供办公和生活设施的要求： </w:t>
      </w:r>
    </w:p>
    <w:p>
      <w:pPr>
        <w:spacing w:line="460" w:lineRule="exact"/>
        <w:rPr>
          <w:sz w:val="24"/>
        </w:rPr>
      </w:pPr>
      <w:r>
        <w:rPr>
          <w:sz w:val="24"/>
        </w:rPr>
        <w:t xml:space="preserve">　　8.5对施工现场交通和噪音的要求： </w:t>
      </w:r>
    </w:p>
    <w:p>
      <w:pPr>
        <w:spacing w:line="460" w:lineRule="exact"/>
        <w:rPr>
          <w:sz w:val="24"/>
        </w:rPr>
      </w:pPr>
      <w:r>
        <w:rPr>
          <w:sz w:val="24"/>
        </w:rPr>
        <w:t xml:space="preserve">　　8.6成品保护的要求： </w:t>
      </w:r>
    </w:p>
    <w:p>
      <w:pPr>
        <w:spacing w:line="460" w:lineRule="exact"/>
        <w:rPr>
          <w:sz w:val="24"/>
        </w:rPr>
      </w:pPr>
      <w:r>
        <w:rPr>
          <w:sz w:val="24"/>
        </w:rPr>
        <w:t xml:space="preserve">　　8.7施工场地周围建筑物和地下管线的保护要求： </w:t>
      </w:r>
    </w:p>
    <w:p>
      <w:pPr>
        <w:spacing w:line="460" w:lineRule="exact"/>
        <w:rPr>
          <w:sz w:val="24"/>
        </w:rPr>
      </w:pPr>
      <w:r>
        <w:rPr>
          <w:sz w:val="24"/>
        </w:rPr>
        <w:t xml:space="preserve">　　8.8施工场地整洁卫生的要求： </w:t>
      </w:r>
    </w:p>
    <w:p>
      <w:pPr>
        <w:spacing w:line="460" w:lineRule="exact"/>
        <w:rPr>
          <w:sz w:val="24"/>
        </w:rPr>
      </w:pPr>
      <w:r>
        <w:rPr>
          <w:sz w:val="24"/>
        </w:rPr>
        <w:t xml:space="preserve">　　第9条　进度计划。 </w:t>
      </w:r>
    </w:p>
    <w:p>
      <w:pPr>
        <w:spacing w:line="460" w:lineRule="exact"/>
        <w:rPr>
          <w:sz w:val="24"/>
        </w:rPr>
      </w:pPr>
      <w:r>
        <w:rPr>
          <w:sz w:val="24"/>
        </w:rPr>
        <w:t xml:space="preserve">　　9.1乙方提供施工组织设计（或施工方案）和进度计划的时间： </w:t>
      </w:r>
    </w:p>
    <w:p>
      <w:pPr>
        <w:spacing w:line="460" w:lineRule="exact"/>
        <w:rPr>
          <w:sz w:val="24"/>
        </w:rPr>
      </w:pPr>
      <w:r>
        <w:rPr>
          <w:sz w:val="24"/>
        </w:rPr>
        <w:t xml:space="preserve">　　9.2甲方代表批准的时间 </w:t>
      </w:r>
    </w:p>
    <w:p>
      <w:pPr>
        <w:spacing w:line="460" w:lineRule="exact"/>
        <w:rPr>
          <w:sz w:val="24"/>
        </w:rPr>
      </w:pPr>
      <w:r>
        <w:rPr>
          <w:sz w:val="24"/>
        </w:rPr>
        <w:t xml:space="preserve">　　第10条　延期开工。 </w:t>
      </w:r>
    </w:p>
    <w:p>
      <w:pPr>
        <w:spacing w:line="460" w:lineRule="exact"/>
        <w:rPr>
          <w:sz w:val="24"/>
        </w:rPr>
      </w:pPr>
      <w:r>
        <w:rPr>
          <w:sz w:val="24"/>
        </w:rPr>
        <w:t xml:space="preserve">　　第11条　暂停施工。 </w:t>
      </w:r>
    </w:p>
    <w:p>
      <w:pPr>
        <w:spacing w:line="460" w:lineRule="exact"/>
        <w:rPr>
          <w:sz w:val="24"/>
        </w:rPr>
      </w:pPr>
      <w:r>
        <w:rPr>
          <w:sz w:val="24"/>
        </w:rPr>
        <w:t xml:space="preserve">　　第12条　工期延误。 </w:t>
      </w:r>
    </w:p>
    <w:p>
      <w:pPr>
        <w:spacing w:line="460" w:lineRule="exact"/>
        <w:rPr>
          <w:sz w:val="24"/>
        </w:rPr>
      </w:pPr>
      <w:r>
        <w:rPr>
          <w:sz w:val="24"/>
        </w:rPr>
        <w:t xml:space="preserve">　　第13条　工期提前。 </w:t>
      </w:r>
    </w:p>
    <w:p>
      <w:pPr>
        <w:spacing w:line="460" w:lineRule="exact"/>
        <w:rPr>
          <w:sz w:val="24"/>
        </w:rPr>
      </w:pPr>
      <w:r>
        <w:rPr>
          <w:sz w:val="24"/>
        </w:rPr>
        <w:t xml:space="preserve">　　第14条　检查和返工。 </w:t>
      </w:r>
    </w:p>
    <w:p>
      <w:pPr>
        <w:spacing w:line="460" w:lineRule="exact"/>
        <w:rPr>
          <w:sz w:val="24"/>
        </w:rPr>
      </w:pPr>
      <w:r>
        <w:rPr>
          <w:sz w:val="24"/>
        </w:rPr>
        <w:t xml:space="preserve">　　第15条　工程质量等级。 </w:t>
      </w:r>
    </w:p>
    <w:p>
      <w:pPr>
        <w:spacing w:line="460" w:lineRule="exact"/>
        <w:rPr>
          <w:sz w:val="24"/>
        </w:rPr>
      </w:pPr>
      <w:r>
        <w:rPr>
          <w:sz w:val="24"/>
        </w:rPr>
        <w:t xml:space="preserve">　　15.1工程质量等级要求的经济支出： </w:t>
      </w:r>
    </w:p>
    <w:p>
      <w:pPr>
        <w:spacing w:line="460" w:lineRule="exact"/>
        <w:rPr>
          <w:sz w:val="24"/>
        </w:rPr>
      </w:pPr>
      <w:r>
        <w:rPr>
          <w:sz w:val="24"/>
        </w:rPr>
        <w:t xml:space="preserve">　　15.2质量评定仲裁部门名称： </w:t>
      </w:r>
    </w:p>
    <w:p>
      <w:pPr>
        <w:spacing w:line="460" w:lineRule="exact"/>
        <w:rPr>
          <w:sz w:val="24"/>
        </w:rPr>
      </w:pPr>
      <w:r>
        <w:rPr>
          <w:sz w:val="24"/>
        </w:rPr>
        <w:t xml:space="preserve">　　第16条　隐蔽工程、中间验收。 </w:t>
      </w:r>
    </w:p>
    <w:p>
      <w:pPr>
        <w:spacing w:line="460" w:lineRule="exact"/>
        <w:rPr>
          <w:sz w:val="24"/>
        </w:rPr>
      </w:pPr>
      <w:r>
        <w:rPr>
          <w:sz w:val="24"/>
        </w:rPr>
        <w:t xml:space="preserve">　　16.1中间验收部位和时间： </w:t>
      </w:r>
    </w:p>
    <w:p>
      <w:pPr>
        <w:spacing w:line="460" w:lineRule="exact"/>
        <w:rPr>
          <w:sz w:val="24"/>
        </w:rPr>
      </w:pPr>
      <w:r>
        <w:rPr>
          <w:sz w:val="24"/>
        </w:rPr>
        <w:t xml:space="preserve">　　第17条　试车。 </w:t>
      </w:r>
    </w:p>
    <w:p>
      <w:pPr>
        <w:spacing w:line="460" w:lineRule="exact"/>
        <w:rPr>
          <w:sz w:val="24"/>
        </w:rPr>
      </w:pPr>
      <w:r>
        <w:rPr>
          <w:sz w:val="24"/>
        </w:rPr>
        <w:t xml:space="preserve">　　第18条　验收和重新检验。 </w:t>
      </w:r>
    </w:p>
    <w:p>
      <w:pPr>
        <w:spacing w:line="460" w:lineRule="exact"/>
        <w:rPr>
          <w:sz w:val="24"/>
        </w:rPr>
      </w:pPr>
      <w:r>
        <w:rPr>
          <w:sz w:val="24"/>
        </w:rPr>
        <w:t xml:space="preserve">　　第19条　合同价款及调整。 </w:t>
      </w:r>
    </w:p>
    <w:p>
      <w:pPr>
        <w:spacing w:line="460" w:lineRule="exact"/>
        <w:rPr>
          <w:sz w:val="24"/>
        </w:rPr>
      </w:pPr>
      <w:r>
        <w:rPr>
          <w:sz w:val="24"/>
        </w:rPr>
        <w:t xml:space="preserve">　　19.1调整的条件： </w:t>
      </w:r>
    </w:p>
    <w:p>
      <w:pPr>
        <w:spacing w:line="460" w:lineRule="exact"/>
        <w:rPr>
          <w:sz w:val="24"/>
        </w:rPr>
      </w:pPr>
      <w:r>
        <w:rPr>
          <w:sz w:val="24"/>
        </w:rPr>
        <w:t xml:space="preserve">　　19.2调整的方式： </w:t>
      </w:r>
    </w:p>
    <w:p>
      <w:pPr>
        <w:spacing w:line="460" w:lineRule="exact"/>
        <w:rPr>
          <w:sz w:val="24"/>
        </w:rPr>
      </w:pPr>
      <w:r>
        <w:rPr>
          <w:sz w:val="24"/>
        </w:rPr>
        <w:t xml:space="preserve">　　第20条　工程预付款。 </w:t>
      </w:r>
    </w:p>
    <w:p>
      <w:pPr>
        <w:spacing w:line="460" w:lineRule="exact"/>
        <w:rPr>
          <w:sz w:val="24"/>
        </w:rPr>
      </w:pPr>
      <w:r>
        <w:rPr>
          <w:sz w:val="24"/>
        </w:rPr>
        <w:t xml:space="preserve">　　20.1预付工程款总金额： </w:t>
      </w:r>
    </w:p>
    <w:p>
      <w:pPr>
        <w:spacing w:line="460" w:lineRule="exact"/>
        <w:rPr>
          <w:sz w:val="24"/>
        </w:rPr>
      </w:pPr>
      <w:r>
        <w:rPr>
          <w:sz w:val="24"/>
        </w:rPr>
        <w:t xml:space="preserve">　　20.2预付时间和比例： </w:t>
      </w:r>
    </w:p>
    <w:p>
      <w:pPr>
        <w:spacing w:line="460" w:lineRule="exact"/>
        <w:rPr>
          <w:sz w:val="24"/>
        </w:rPr>
      </w:pPr>
      <w:r>
        <w:rPr>
          <w:sz w:val="24"/>
        </w:rPr>
        <w:t xml:space="preserve">　　20.3扣回时间和比例： </w:t>
      </w:r>
    </w:p>
    <w:p>
      <w:pPr>
        <w:spacing w:line="460" w:lineRule="exact"/>
        <w:rPr>
          <w:sz w:val="24"/>
        </w:rPr>
      </w:pPr>
      <w:r>
        <w:rPr>
          <w:sz w:val="24"/>
        </w:rPr>
        <w:t xml:space="preserve">　　20.4甲方不按时付款应承担的违约责任： </w:t>
      </w:r>
    </w:p>
    <w:p>
      <w:pPr>
        <w:spacing w:line="460" w:lineRule="exact"/>
        <w:rPr>
          <w:sz w:val="24"/>
        </w:rPr>
      </w:pPr>
      <w:r>
        <w:rPr>
          <w:sz w:val="24"/>
        </w:rPr>
        <w:t xml:space="preserve">　　第21条　工程量的核实确认。 </w:t>
      </w:r>
    </w:p>
    <w:p>
      <w:pPr>
        <w:spacing w:line="460" w:lineRule="exact"/>
        <w:rPr>
          <w:sz w:val="24"/>
        </w:rPr>
      </w:pPr>
      <w:r>
        <w:rPr>
          <w:sz w:val="24"/>
        </w:rPr>
        <w:t xml:space="preserve">　　21.1乙方提交工程量报告的时间和要求： </w:t>
      </w:r>
    </w:p>
    <w:p>
      <w:pPr>
        <w:spacing w:line="460" w:lineRule="exact"/>
        <w:rPr>
          <w:sz w:val="24"/>
        </w:rPr>
      </w:pPr>
      <w:r>
        <w:rPr>
          <w:sz w:val="24"/>
        </w:rPr>
        <w:t xml:space="preserve">　　第22条　工程款支付。 </w:t>
      </w:r>
    </w:p>
    <w:p>
      <w:pPr>
        <w:spacing w:line="460" w:lineRule="exact"/>
        <w:rPr>
          <w:sz w:val="24"/>
        </w:rPr>
      </w:pPr>
      <w:r>
        <w:rPr>
          <w:sz w:val="24"/>
        </w:rPr>
        <w:t xml:space="preserve">　　22.1工程款支付方式： </w:t>
      </w:r>
    </w:p>
    <w:p>
      <w:pPr>
        <w:spacing w:line="460" w:lineRule="exact"/>
        <w:rPr>
          <w:sz w:val="24"/>
        </w:rPr>
      </w:pPr>
      <w:r>
        <w:rPr>
          <w:sz w:val="24"/>
        </w:rPr>
        <w:t xml:space="preserve">　　22.2工程款支付金额和时间： </w:t>
      </w:r>
    </w:p>
    <w:p>
      <w:pPr>
        <w:spacing w:line="460" w:lineRule="exact"/>
        <w:rPr>
          <w:sz w:val="24"/>
        </w:rPr>
      </w:pPr>
      <w:r>
        <w:rPr>
          <w:sz w:val="24"/>
        </w:rPr>
        <w:t xml:space="preserve">　　22.3甲方违约的责任： </w:t>
      </w:r>
    </w:p>
    <w:p>
      <w:pPr>
        <w:spacing w:line="460" w:lineRule="exact"/>
        <w:rPr>
          <w:sz w:val="24"/>
        </w:rPr>
      </w:pPr>
      <w:r>
        <w:rPr>
          <w:sz w:val="24"/>
        </w:rPr>
        <w:t xml:space="preserve">　　第23条　甲方供应材料设备。 </w:t>
      </w:r>
    </w:p>
    <w:p>
      <w:pPr>
        <w:spacing w:line="460" w:lineRule="exact"/>
        <w:rPr>
          <w:sz w:val="24"/>
        </w:rPr>
      </w:pPr>
      <w:r>
        <w:rPr>
          <w:sz w:val="24"/>
        </w:rPr>
        <w:t xml:space="preserve">　　23.1甲方供应材料、设备的要求（附清单）： </w:t>
      </w:r>
    </w:p>
    <w:p>
      <w:pPr>
        <w:spacing w:line="460" w:lineRule="exact"/>
        <w:rPr>
          <w:sz w:val="24"/>
        </w:rPr>
      </w:pPr>
      <w:r>
        <w:rPr>
          <w:sz w:val="24"/>
        </w:rPr>
        <w:t xml:space="preserve">　　第24条　乙方采购材料设备。 </w:t>
      </w:r>
    </w:p>
    <w:p>
      <w:pPr>
        <w:spacing w:line="460" w:lineRule="exact"/>
        <w:rPr>
          <w:sz w:val="24"/>
        </w:rPr>
      </w:pPr>
      <w:r>
        <w:rPr>
          <w:sz w:val="24"/>
        </w:rPr>
        <w:t xml:space="preserve">　　第25条　设计变更。 </w:t>
      </w:r>
    </w:p>
    <w:p>
      <w:pPr>
        <w:spacing w:line="460" w:lineRule="exact"/>
        <w:rPr>
          <w:sz w:val="24"/>
        </w:rPr>
      </w:pPr>
      <w:r>
        <w:rPr>
          <w:sz w:val="24"/>
        </w:rPr>
        <w:t xml:space="preserve">　　第26条　确定变更价款。 </w:t>
      </w:r>
    </w:p>
    <w:p>
      <w:pPr>
        <w:spacing w:line="460" w:lineRule="exact"/>
        <w:rPr>
          <w:sz w:val="24"/>
        </w:rPr>
      </w:pPr>
      <w:r>
        <w:rPr>
          <w:sz w:val="24"/>
        </w:rPr>
        <w:t xml:space="preserve">　　第27条　竣工验收。 </w:t>
      </w:r>
    </w:p>
    <w:p>
      <w:pPr>
        <w:spacing w:line="460" w:lineRule="exact"/>
        <w:rPr>
          <w:sz w:val="24"/>
        </w:rPr>
      </w:pPr>
      <w:r>
        <w:rPr>
          <w:sz w:val="24"/>
        </w:rPr>
        <w:t xml:space="preserve">　　27.1乙方提交竣工资料和验收报告的时间： </w:t>
      </w:r>
    </w:p>
    <w:p>
      <w:pPr>
        <w:spacing w:line="460" w:lineRule="exact"/>
        <w:rPr>
          <w:sz w:val="24"/>
        </w:rPr>
      </w:pPr>
      <w:r>
        <w:rPr>
          <w:sz w:val="24"/>
        </w:rPr>
        <w:t xml:space="preserve">　　27.2乙方提交竣工图的时间和份数： </w:t>
      </w:r>
    </w:p>
    <w:p>
      <w:pPr>
        <w:spacing w:line="460" w:lineRule="exact"/>
        <w:rPr>
          <w:sz w:val="24"/>
        </w:rPr>
      </w:pPr>
      <w:r>
        <w:rPr>
          <w:sz w:val="24"/>
        </w:rPr>
        <w:t xml:space="preserve">　　第28条　竣工结算。 </w:t>
      </w:r>
    </w:p>
    <w:p>
      <w:pPr>
        <w:spacing w:line="460" w:lineRule="exact"/>
        <w:rPr>
          <w:sz w:val="24"/>
        </w:rPr>
      </w:pPr>
      <w:r>
        <w:rPr>
          <w:sz w:val="24"/>
        </w:rPr>
        <w:t xml:space="preserve">　　28.1结算方式： </w:t>
      </w:r>
    </w:p>
    <w:p>
      <w:pPr>
        <w:spacing w:line="460" w:lineRule="exact"/>
        <w:rPr>
          <w:sz w:val="24"/>
        </w:rPr>
      </w:pPr>
      <w:r>
        <w:rPr>
          <w:sz w:val="24"/>
        </w:rPr>
        <w:t xml:space="preserve">　　28.2乙方提交结算报告的时间： </w:t>
      </w:r>
    </w:p>
    <w:p>
      <w:pPr>
        <w:spacing w:line="460" w:lineRule="exact"/>
        <w:rPr>
          <w:sz w:val="24"/>
        </w:rPr>
      </w:pPr>
      <w:r>
        <w:rPr>
          <w:sz w:val="24"/>
        </w:rPr>
        <w:t xml:space="preserve">　　28.3甲方批准结算报告的时间： </w:t>
      </w:r>
    </w:p>
    <w:p>
      <w:pPr>
        <w:spacing w:line="460" w:lineRule="exact"/>
        <w:rPr>
          <w:sz w:val="24"/>
        </w:rPr>
      </w:pPr>
      <w:r>
        <w:rPr>
          <w:sz w:val="24"/>
        </w:rPr>
        <w:t xml:space="preserve">　　28.4甲方将拨款通知送达经办银行的时间： </w:t>
      </w:r>
    </w:p>
    <w:p>
      <w:pPr>
        <w:spacing w:line="460" w:lineRule="exact"/>
        <w:rPr>
          <w:sz w:val="24"/>
        </w:rPr>
      </w:pPr>
      <w:r>
        <w:rPr>
          <w:sz w:val="24"/>
        </w:rPr>
        <w:t xml:space="preserve">　　28.5甲方违约的责任： </w:t>
      </w:r>
    </w:p>
    <w:p>
      <w:pPr>
        <w:spacing w:line="460" w:lineRule="exact"/>
        <w:rPr>
          <w:sz w:val="24"/>
        </w:rPr>
      </w:pPr>
      <w:r>
        <w:rPr>
          <w:sz w:val="24"/>
        </w:rPr>
        <w:t xml:space="preserve">　　第29条　保修。 </w:t>
      </w:r>
    </w:p>
    <w:p>
      <w:pPr>
        <w:spacing w:line="460" w:lineRule="exact"/>
        <w:rPr>
          <w:sz w:val="24"/>
        </w:rPr>
      </w:pPr>
      <w:r>
        <w:rPr>
          <w:sz w:val="24"/>
        </w:rPr>
        <w:t xml:space="preserve">　　29.1保修内容、范围； </w:t>
      </w:r>
    </w:p>
    <w:p>
      <w:pPr>
        <w:spacing w:line="460" w:lineRule="exact"/>
        <w:rPr>
          <w:sz w:val="24"/>
        </w:rPr>
      </w:pPr>
      <w:r>
        <w:rPr>
          <w:sz w:val="24"/>
        </w:rPr>
        <w:t xml:space="preserve">　　29.2保修期限： </w:t>
      </w:r>
    </w:p>
    <w:p>
      <w:pPr>
        <w:spacing w:line="460" w:lineRule="exact"/>
        <w:rPr>
          <w:sz w:val="24"/>
        </w:rPr>
      </w:pPr>
      <w:r>
        <w:rPr>
          <w:sz w:val="24"/>
        </w:rPr>
        <w:t xml:space="preserve">　　29.3保修金额和支付方法： </w:t>
      </w:r>
    </w:p>
    <w:p>
      <w:pPr>
        <w:spacing w:line="460" w:lineRule="exact"/>
        <w:rPr>
          <w:sz w:val="24"/>
        </w:rPr>
      </w:pPr>
      <w:r>
        <w:rPr>
          <w:sz w:val="24"/>
        </w:rPr>
        <w:t xml:space="preserve">　　29.4保修金利率： </w:t>
      </w:r>
    </w:p>
    <w:p>
      <w:pPr>
        <w:spacing w:line="460" w:lineRule="exact"/>
        <w:rPr>
          <w:sz w:val="24"/>
        </w:rPr>
      </w:pPr>
      <w:r>
        <w:rPr>
          <w:sz w:val="24"/>
        </w:rPr>
        <w:t xml:space="preserve">　　第30条　争议。 </w:t>
      </w:r>
    </w:p>
    <w:p>
      <w:pPr>
        <w:spacing w:line="460" w:lineRule="exact"/>
        <w:rPr>
          <w:sz w:val="24"/>
        </w:rPr>
      </w:pPr>
      <w:r>
        <w:rPr>
          <w:sz w:val="24"/>
        </w:rPr>
        <w:t xml:space="preserve">　　30.1争议的解决程序： </w:t>
      </w:r>
    </w:p>
    <w:p>
      <w:pPr>
        <w:spacing w:line="460" w:lineRule="exact"/>
        <w:rPr>
          <w:sz w:val="24"/>
        </w:rPr>
      </w:pPr>
      <w:r>
        <w:rPr>
          <w:sz w:val="24"/>
        </w:rPr>
        <w:t xml:space="preserve">　　30.2争议解决方式： </w:t>
      </w:r>
    </w:p>
    <w:p>
      <w:pPr>
        <w:spacing w:line="460" w:lineRule="exact"/>
        <w:rPr>
          <w:sz w:val="24"/>
        </w:rPr>
      </w:pPr>
      <w:r>
        <w:rPr>
          <w:sz w:val="24"/>
        </w:rPr>
        <w:t xml:space="preserve">　　第31条　违约。 </w:t>
      </w:r>
    </w:p>
    <w:p>
      <w:pPr>
        <w:spacing w:line="460" w:lineRule="exact"/>
        <w:rPr>
          <w:sz w:val="24"/>
        </w:rPr>
      </w:pPr>
      <w:r>
        <w:rPr>
          <w:sz w:val="24"/>
        </w:rPr>
        <w:t xml:space="preserve">　　31.1违约的处理： </w:t>
      </w:r>
    </w:p>
    <w:p>
      <w:pPr>
        <w:spacing w:line="460" w:lineRule="exact"/>
        <w:rPr>
          <w:sz w:val="24"/>
        </w:rPr>
      </w:pPr>
      <w:r>
        <w:rPr>
          <w:sz w:val="24"/>
        </w:rPr>
        <w:t xml:space="preserve">　　31.2违约金的数额： </w:t>
      </w:r>
    </w:p>
    <w:p>
      <w:pPr>
        <w:spacing w:line="460" w:lineRule="exact"/>
        <w:rPr>
          <w:sz w:val="24"/>
        </w:rPr>
      </w:pPr>
      <w:r>
        <w:rPr>
          <w:sz w:val="24"/>
        </w:rPr>
        <w:t xml:space="preserve">　　31.3损失的计算方法： </w:t>
      </w:r>
    </w:p>
    <w:p>
      <w:pPr>
        <w:spacing w:line="460" w:lineRule="exact"/>
        <w:rPr>
          <w:sz w:val="24"/>
        </w:rPr>
      </w:pPr>
      <w:r>
        <w:rPr>
          <w:sz w:val="24"/>
        </w:rPr>
        <w:t xml:space="preserve">　　31.4甲方不按时付款的利息率： </w:t>
      </w:r>
    </w:p>
    <w:p>
      <w:pPr>
        <w:spacing w:line="460" w:lineRule="exact"/>
        <w:rPr>
          <w:sz w:val="24"/>
        </w:rPr>
      </w:pPr>
      <w:r>
        <w:rPr>
          <w:sz w:val="24"/>
        </w:rPr>
        <w:t xml:space="preserve">　　第32条　索赔。 </w:t>
      </w:r>
    </w:p>
    <w:p>
      <w:pPr>
        <w:spacing w:line="460" w:lineRule="exact"/>
        <w:rPr>
          <w:sz w:val="24"/>
        </w:rPr>
      </w:pPr>
      <w:r>
        <w:rPr>
          <w:sz w:val="24"/>
        </w:rPr>
        <w:t xml:space="preserve">　　第33条　安全施工。 </w:t>
      </w:r>
    </w:p>
    <w:p>
      <w:pPr>
        <w:spacing w:line="460" w:lineRule="exact"/>
        <w:rPr>
          <w:sz w:val="24"/>
        </w:rPr>
      </w:pPr>
      <w:r>
        <w:rPr>
          <w:sz w:val="24"/>
        </w:rPr>
        <w:t xml:space="preserve">　　第34条　专利技术、特殊工艺和合理化建设。 </w:t>
      </w:r>
    </w:p>
    <w:p>
      <w:pPr>
        <w:spacing w:line="460" w:lineRule="exact"/>
        <w:rPr>
          <w:sz w:val="24"/>
        </w:rPr>
      </w:pPr>
      <w:r>
        <w:rPr>
          <w:sz w:val="24"/>
        </w:rPr>
        <w:t xml:space="preserve">　　第35条　地下障碍和文物。 </w:t>
      </w:r>
    </w:p>
    <w:p>
      <w:pPr>
        <w:spacing w:line="460" w:lineRule="exact"/>
        <w:rPr>
          <w:sz w:val="24"/>
        </w:rPr>
      </w:pPr>
      <w:r>
        <w:rPr>
          <w:sz w:val="24"/>
        </w:rPr>
        <w:t xml:space="preserve">　　第36条　工程分包。 </w:t>
      </w:r>
    </w:p>
    <w:p>
      <w:pPr>
        <w:spacing w:line="460" w:lineRule="exact"/>
        <w:rPr>
          <w:sz w:val="24"/>
        </w:rPr>
      </w:pPr>
      <w:r>
        <w:rPr>
          <w:sz w:val="24"/>
        </w:rPr>
        <w:t xml:space="preserve">　　36.1分包单位和分包工程内容： </w:t>
      </w:r>
    </w:p>
    <w:p>
      <w:pPr>
        <w:spacing w:line="460" w:lineRule="exact"/>
        <w:rPr>
          <w:sz w:val="24"/>
        </w:rPr>
      </w:pPr>
      <w:r>
        <w:rPr>
          <w:sz w:val="24"/>
        </w:rPr>
        <w:t xml:space="preserve">　　36.2分包工程价款的结算办法： </w:t>
      </w:r>
    </w:p>
    <w:p>
      <w:pPr>
        <w:spacing w:line="460" w:lineRule="exact"/>
        <w:rPr>
          <w:sz w:val="24"/>
        </w:rPr>
      </w:pPr>
      <w:r>
        <w:rPr>
          <w:sz w:val="24"/>
        </w:rPr>
        <w:t xml:space="preserve">　　第37条　不可抗力。 </w:t>
      </w:r>
    </w:p>
    <w:p>
      <w:pPr>
        <w:spacing w:line="460" w:lineRule="exact"/>
        <w:rPr>
          <w:sz w:val="24"/>
        </w:rPr>
      </w:pPr>
      <w:r>
        <w:rPr>
          <w:sz w:val="24"/>
        </w:rPr>
        <w:t xml:space="preserve">　　37.1不可抗力的自然灾害认定标准： </w:t>
      </w:r>
    </w:p>
    <w:p>
      <w:pPr>
        <w:spacing w:line="460" w:lineRule="exact"/>
        <w:rPr>
          <w:sz w:val="24"/>
        </w:rPr>
      </w:pPr>
      <w:r>
        <w:rPr>
          <w:sz w:val="24"/>
        </w:rPr>
        <w:t xml:space="preserve">　　第38条　保险。 </w:t>
      </w:r>
    </w:p>
    <w:p>
      <w:pPr>
        <w:spacing w:line="460" w:lineRule="exact"/>
        <w:rPr>
          <w:sz w:val="24"/>
        </w:rPr>
      </w:pPr>
      <w:r>
        <w:rPr>
          <w:sz w:val="24"/>
        </w:rPr>
        <w:t xml:space="preserve">　　第39条　工程停建或缓建。 </w:t>
      </w:r>
    </w:p>
    <w:p>
      <w:pPr>
        <w:spacing w:line="460" w:lineRule="exact"/>
        <w:rPr>
          <w:sz w:val="24"/>
        </w:rPr>
      </w:pPr>
      <w:r>
        <w:rPr>
          <w:sz w:val="24"/>
        </w:rPr>
        <w:t xml:space="preserve">　　第40条　合同生效与终止。 </w:t>
      </w:r>
    </w:p>
    <w:p>
      <w:pPr>
        <w:spacing w:line="460" w:lineRule="exact"/>
        <w:rPr>
          <w:sz w:val="24"/>
        </w:rPr>
      </w:pPr>
      <w:r>
        <w:rPr>
          <w:sz w:val="24"/>
        </w:rPr>
        <w:t xml:space="preserve">　　40.1合同生效日期： </w:t>
      </w:r>
    </w:p>
    <w:p>
      <w:pPr>
        <w:spacing w:line="460" w:lineRule="exact"/>
        <w:rPr>
          <w:sz w:val="24"/>
        </w:rPr>
      </w:pPr>
      <w:r>
        <w:rPr>
          <w:sz w:val="24"/>
        </w:rPr>
        <w:t xml:space="preserve">　　第41条　合同份数： </w:t>
      </w:r>
    </w:p>
    <w:p>
      <w:pPr>
        <w:spacing w:line="460" w:lineRule="exact"/>
        <w:rPr>
          <w:sz w:val="24"/>
        </w:rPr>
      </w:pPr>
      <w:r>
        <w:rPr>
          <w:sz w:val="24"/>
        </w:rPr>
        <w:t xml:space="preserve">　　41.1合同副本份数： </w:t>
      </w:r>
    </w:p>
    <w:p>
      <w:pPr>
        <w:spacing w:line="460" w:lineRule="exact"/>
        <w:rPr>
          <w:sz w:val="24"/>
        </w:rPr>
      </w:pPr>
      <w:r>
        <w:rPr>
          <w:sz w:val="24"/>
        </w:rPr>
        <w:t xml:space="preserve">　　41.2合同副本的分送责任： </w:t>
      </w:r>
    </w:p>
    <w:p>
      <w:pPr>
        <w:spacing w:line="460" w:lineRule="exact"/>
        <w:ind w:firstLine="480"/>
        <w:rPr>
          <w:sz w:val="24"/>
        </w:rPr>
      </w:pPr>
      <w:r>
        <w:rPr>
          <w:sz w:val="24"/>
        </w:rPr>
        <w:t>41.3合同书制定费用：</w:t>
      </w:r>
    </w:p>
    <w:p>
      <w:pPr>
        <w:spacing w:line="460" w:lineRule="exact"/>
        <w:ind w:firstLine="480"/>
        <w:rPr>
          <w:sz w:val="24"/>
        </w:rPr>
      </w:pPr>
    </w:p>
    <w:p>
      <w:pPr>
        <w:spacing w:line="460" w:lineRule="exact"/>
        <w:ind w:firstLine="480"/>
        <w:rPr>
          <w:iCs/>
          <w:sz w:val="24"/>
        </w:rPr>
      </w:pPr>
      <w:r>
        <w:rPr>
          <w:iCs/>
          <w:sz w:val="24"/>
        </w:rPr>
        <w:t xml:space="preserve">合同订立时间：　　　　　　　　　年　　　月　　　日 </w:t>
      </w:r>
    </w:p>
    <w:p>
      <w:pPr>
        <w:spacing w:line="460" w:lineRule="exact"/>
        <w:ind w:firstLine="480"/>
        <w:rPr>
          <w:iCs/>
          <w:sz w:val="24"/>
        </w:rPr>
      </w:pPr>
    </w:p>
    <w:p>
      <w:pPr>
        <w:spacing w:line="460" w:lineRule="exact"/>
        <w:rPr>
          <w:sz w:val="24"/>
        </w:rPr>
      </w:pPr>
      <w:r>
        <w:rPr>
          <w:sz w:val="24"/>
        </w:rPr>
        <w:t xml:space="preserve">　　发包方（章）：　　　　　　　　　　　　　　　 承包方（章） </w:t>
      </w:r>
    </w:p>
    <w:p>
      <w:pPr>
        <w:spacing w:line="460" w:lineRule="exact"/>
        <w:rPr>
          <w:sz w:val="24"/>
        </w:rPr>
      </w:pPr>
      <w:r>
        <w:rPr>
          <w:sz w:val="24"/>
        </w:rPr>
        <w:t xml:space="preserve">　　地址：　　　　　　　　　　　　　　　　　　　地址： </w:t>
      </w:r>
    </w:p>
    <w:p>
      <w:pPr>
        <w:spacing w:line="460" w:lineRule="exact"/>
        <w:rPr>
          <w:sz w:val="24"/>
        </w:rPr>
      </w:pPr>
      <w:r>
        <w:rPr>
          <w:sz w:val="24"/>
        </w:rPr>
        <w:t xml:space="preserve">　　法定代表人：　　　　　　　　　　　　　　　　法定代表人： </w:t>
      </w:r>
    </w:p>
    <w:p>
      <w:pPr>
        <w:spacing w:line="460" w:lineRule="exact"/>
        <w:rPr>
          <w:sz w:val="24"/>
        </w:rPr>
      </w:pPr>
      <w:r>
        <w:rPr>
          <w:sz w:val="24"/>
        </w:rPr>
        <w:t xml:space="preserve">　　委托代理人：　　　　　　　　　　　　　　　　委托代理人： </w:t>
      </w:r>
    </w:p>
    <w:p>
      <w:pPr>
        <w:spacing w:line="460" w:lineRule="exact"/>
        <w:rPr>
          <w:sz w:val="24"/>
        </w:rPr>
      </w:pPr>
      <w:r>
        <w:rPr>
          <w:sz w:val="24"/>
        </w:rPr>
        <w:t xml:space="preserve">　　电话：　　　　　　　　　　　　　　　　　　　电话： </w:t>
      </w:r>
    </w:p>
    <w:p>
      <w:pPr>
        <w:spacing w:line="460" w:lineRule="exact"/>
        <w:rPr>
          <w:sz w:val="24"/>
        </w:rPr>
      </w:pPr>
      <w:r>
        <w:rPr>
          <w:sz w:val="24"/>
        </w:rPr>
        <w:t xml:space="preserve">　　电挂：　　　　　　　　　　　　　　　　　　　电挂： </w:t>
      </w:r>
    </w:p>
    <w:p>
      <w:pPr>
        <w:spacing w:line="460" w:lineRule="exact"/>
        <w:rPr>
          <w:sz w:val="24"/>
        </w:rPr>
      </w:pPr>
      <w:r>
        <w:rPr>
          <w:sz w:val="24"/>
        </w:rPr>
        <w:t xml:space="preserve">　　开户银行：　　　　　　　　　　　　　　　　　开户银行： </w:t>
      </w:r>
    </w:p>
    <w:p>
      <w:pPr>
        <w:spacing w:line="460" w:lineRule="exact"/>
        <w:rPr>
          <w:sz w:val="24"/>
        </w:rPr>
      </w:pPr>
      <w:r>
        <w:rPr>
          <w:sz w:val="24"/>
        </w:rPr>
        <w:t>　　</w:t>
      </w:r>
      <w:r>
        <w:rPr>
          <w:rFonts w:hint="eastAsia"/>
          <w:sz w:val="24"/>
          <w:lang w:eastAsia="zh-CN"/>
        </w:rPr>
        <w:t>账</w:t>
      </w:r>
      <w:r>
        <w:rPr>
          <w:sz w:val="24"/>
        </w:rPr>
        <w:t>号：　　　　　　　　　　　　　　　　　　　</w:t>
      </w:r>
      <w:r>
        <w:rPr>
          <w:rFonts w:hint="eastAsia"/>
          <w:sz w:val="24"/>
          <w:lang w:eastAsia="zh-CN"/>
        </w:rPr>
        <w:t>账</w:t>
      </w:r>
      <w:bookmarkStart w:id="12" w:name="_GoBack"/>
      <w:bookmarkEnd w:id="12"/>
      <w:r>
        <w:rPr>
          <w:sz w:val="24"/>
        </w:rPr>
        <w:t xml:space="preserve">号： </w:t>
      </w:r>
    </w:p>
    <w:p>
      <w:pPr>
        <w:spacing w:line="460" w:lineRule="exact"/>
        <w:ind w:firstLine="480"/>
        <w:rPr>
          <w:sz w:val="24"/>
        </w:rPr>
      </w:pPr>
      <w:r>
        <w:rPr>
          <w:sz w:val="24"/>
        </w:rPr>
        <w:t xml:space="preserve">邮政编码：　　　　　　　　　　　　　　　　　邮政编码： </w:t>
      </w:r>
    </w:p>
    <w:p>
      <w:pPr>
        <w:spacing w:line="460" w:lineRule="exact"/>
        <w:ind w:firstLine="480"/>
        <w:rPr>
          <w:sz w:val="24"/>
        </w:rPr>
      </w:pPr>
    </w:p>
    <w:p>
      <w:pPr>
        <w:spacing w:line="460" w:lineRule="exact"/>
        <w:ind w:firstLine="3600" w:firstLineChars="1500"/>
        <w:jc w:val="right"/>
        <w:rPr>
          <w:iCs/>
          <w:sz w:val="24"/>
        </w:rPr>
      </w:pPr>
    </w:p>
    <w:p>
      <w:pPr>
        <w:spacing w:line="460" w:lineRule="exact"/>
        <w:ind w:firstLine="3600" w:firstLineChars="1500"/>
        <w:jc w:val="right"/>
        <w:rPr>
          <w:iCs/>
          <w:sz w:val="24"/>
        </w:rPr>
      </w:pPr>
    </w:p>
    <w:p>
      <w:pPr>
        <w:spacing w:line="700" w:lineRule="exact"/>
        <w:rPr>
          <w:sz w:val="24"/>
          <w:szCs w:val="24"/>
        </w:rPr>
      </w:pPr>
      <w:r>
        <w:rPr>
          <w:sz w:val="24"/>
        </w:rPr>
        <w:t>　　　　　　　　　　　　　　　　　　　　</w:t>
      </w: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widowControl/>
        <w:jc w:val="left"/>
        <w:rPr>
          <w:sz w:val="24"/>
          <w:szCs w:val="24"/>
        </w:rPr>
      </w:pPr>
      <w:r>
        <w:rPr>
          <w:sz w:val="24"/>
          <w:szCs w:val="24"/>
        </w:rPr>
        <w:br w:type="page"/>
      </w:r>
    </w:p>
    <w:p>
      <w:pPr>
        <w:jc w:val="center"/>
        <w:rPr>
          <w:sz w:val="24"/>
          <w:szCs w:val="24"/>
        </w:rPr>
      </w:pPr>
    </w:p>
    <w:p>
      <w:pPr>
        <w:jc w:val="center"/>
        <w:rPr>
          <w:sz w:val="24"/>
          <w:szCs w:val="24"/>
        </w:rPr>
      </w:pPr>
    </w:p>
    <w:p>
      <w:pPr>
        <w:jc w:val="center"/>
        <w:rPr>
          <w:b/>
          <w:bCs/>
          <w:sz w:val="24"/>
          <w:szCs w:val="24"/>
        </w:rPr>
      </w:pPr>
      <w:r>
        <w:rPr>
          <w:b/>
          <w:bCs/>
          <w:sz w:val="24"/>
          <w:szCs w:val="24"/>
        </w:rPr>
        <w:t>合同特殊条款</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pPr>
      <w:r>
        <w:rPr>
          <w:sz w:val="24"/>
          <w:szCs w:val="24"/>
        </w:rPr>
        <w:t>合同特殊条款是合同一般条款的补充和修改。如果两者之间有抵触，应以特殊条款为准。</w:t>
      </w:r>
    </w:p>
    <w:p>
      <w:pPr>
        <w:tabs>
          <w:tab w:val="left" w:pos="360"/>
        </w:tabs>
        <w:spacing w:line="520" w:lineRule="exact"/>
        <w:ind w:firstLine="410" w:firstLineChars="171"/>
        <w:rPr>
          <w:sz w:val="24"/>
          <w:szCs w:val="24"/>
        </w:rPr>
      </w:pPr>
      <w:r>
        <w:rPr>
          <w:sz w:val="24"/>
          <w:szCs w:val="24"/>
        </w:rPr>
        <w:t>合同特殊条款由甲、乙双方根据采购项目的具体情况协商拟订。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6" w:type="default"/>
          <w:pgSz w:w="11906" w:h="16838"/>
          <w:pgMar w:top="1440" w:right="1800" w:bottom="1440" w:left="1800" w:header="851" w:footer="992" w:gutter="0"/>
          <w:cols w:space="720" w:num="1"/>
          <w:docGrid w:type="lines" w:linePitch="312" w:charSpace="0"/>
        </w:sectPr>
      </w:pPr>
    </w:p>
    <w:p>
      <w:pPr>
        <w:pStyle w:val="2"/>
        <w:jc w:val="center"/>
      </w:pPr>
      <w:bookmarkStart w:id="9" w:name="_Toc411426753"/>
      <w:r>
        <w:t>第五部分  响应文件格式</w:t>
      </w:r>
      <w:bookmarkEnd w:id="9"/>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第一阶段响应文件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b/>
          <w:sz w:val="24"/>
        </w:rPr>
        <w:t>第一阶段</w:t>
      </w:r>
      <w:r>
        <w:rPr>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b/>
          <w:bCs/>
          <w:sz w:val="24"/>
        </w:rPr>
        <w:t>（投标人自行编制）</w:t>
      </w:r>
    </w:p>
    <w:p>
      <w:pPr>
        <w:widowControl/>
        <w:spacing w:line="360" w:lineRule="auto"/>
        <w:jc w:val="center"/>
        <w:rPr>
          <w:b/>
          <w:sz w:val="24"/>
        </w:rPr>
      </w:pPr>
      <w:r>
        <w:rPr>
          <w:b/>
          <w:sz w:val="24"/>
        </w:rPr>
        <w:br w:type="page"/>
      </w:r>
      <w:r>
        <w:rPr>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b/>
          <w:bCs/>
          <w:sz w:val="24"/>
        </w:rPr>
        <w:t>（投标人按磋商文件“评分因素及评标标准”中除涉及价格的评分项外的每个评分项逐项列明页码）</w:t>
      </w:r>
    </w:p>
    <w:p>
      <w:pPr>
        <w:spacing w:line="460" w:lineRule="exac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pPr>
        <w:autoSpaceDE w:val="0"/>
        <w:autoSpaceDN w:val="0"/>
        <w:adjustRightInd w:val="0"/>
        <w:spacing w:line="360" w:lineRule="auto"/>
        <w:jc w:val="left"/>
        <w:rPr>
          <w:kern w:val="0"/>
          <w:sz w:val="24"/>
        </w:rPr>
      </w:pPr>
      <w:r>
        <w:rPr>
          <w:kern w:val="0"/>
          <w:sz w:val="24"/>
        </w:rPr>
        <w:t>据此函，签字代表宣布同意如下：</w:t>
      </w:r>
    </w:p>
    <w:p>
      <w:pPr>
        <w:numPr>
          <w:ilvl w:val="0"/>
          <w:numId w:val="2"/>
        </w:numPr>
        <w:spacing w:line="360" w:lineRule="auto"/>
        <w:ind w:left="0" w:firstLine="480" w:firstLineChars="200"/>
        <w:jc w:val="left"/>
        <w:rPr>
          <w:sz w:val="24"/>
        </w:rPr>
      </w:pPr>
      <w:r>
        <w:rPr>
          <w:sz w:val="24"/>
        </w:rPr>
        <w:t>我公司将按磋商文件的规定履行合同责任和义务。</w:t>
      </w:r>
    </w:p>
    <w:p>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起60天。</w:t>
      </w:r>
    </w:p>
    <w:p>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pPr>
        <w:numPr>
          <w:ilvl w:val="0"/>
          <w:numId w:val="2"/>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pPr>
        <w:spacing w:line="360" w:lineRule="auto"/>
        <w:ind w:firstLine="480" w:firstLineChars="200"/>
        <w:rPr>
          <w:sz w:val="24"/>
        </w:rPr>
      </w:pPr>
      <w:r>
        <w:rPr>
          <w:sz w:val="24"/>
        </w:rPr>
        <w:t>纳税人识别号：</w:t>
      </w:r>
    </w:p>
    <w:p>
      <w:pPr>
        <w:spacing w:line="360" w:lineRule="auto"/>
        <w:ind w:firstLine="480" w:firstLineChars="200"/>
        <w:rPr>
          <w:sz w:val="24"/>
        </w:rPr>
      </w:pPr>
      <w:r>
        <w:rPr>
          <w:sz w:val="24"/>
        </w:rPr>
        <w:t>地址、电话：</w:t>
      </w:r>
    </w:p>
    <w:p>
      <w:pPr>
        <w:spacing w:line="360" w:lineRule="auto"/>
        <w:ind w:firstLine="480" w:firstLineChars="200"/>
        <w:rPr>
          <w:sz w:val="24"/>
        </w:rPr>
      </w:pPr>
      <w:r>
        <w:rPr>
          <w:sz w:val="24"/>
        </w:rPr>
        <w:t>开户行及账号：</w:t>
      </w:r>
    </w:p>
    <w:p>
      <w:pPr>
        <w:spacing w:line="360" w:lineRule="auto"/>
        <w:ind w:firstLine="480" w:firstLineChars="200"/>
        <w:rPr>
          <w:sz w:val="24"/>
        </w:rPr>
      </w:pPr>
      <w:r>
        <w:rPr>
          <w:sz w:val="24"/>
        </w:rPr>
        <w:t>开具发票类型：□增值税专用发票         □增值税普通发票</w:t>
      </w:r>
    </w:p>
    <w:p>
      <w:pPr>
        <w:spacing w:line="360" w:lineRule="auto"/>
        <w:ind w:firstLine="480" w:firstLineChars="200"/>
        <w:rPr>
          <w:sz w:val="24"/>
        </w:rPr>
      </w:pPr>
      <w:r>
        <w:rPr>
          <w:sz w:val="24"/>
        </w:rPr>
        <w:t>12. 我公司选择招标代理服务费发票领取方式（请自行选择以下任一方式并在相应□里划“√”）：</w:t>
      </w:r>
    </w:p>
    <w:p>
      <w:pPr>
        <w:spacing w:line="360" w:lineRule="auto"/>
        <w:ind w:firstLine="482" w:firstLineChars="200"/>
        <w:rPr>
          <w:b/>
          <w:sz w:val="24"/>
        </w:rPr>
      </w:pPr>
      <w:r>
        <w:rPr>
          <w:b/>
          <w:sz w:val="24"/>
        </w:rPr>
        <w:t>□上门自取</w:t>
      </w:r>
    </w:p>
    <w:p>
      <w:pPr>
        <w:spacing w:line="360" w:lineRule="auto"/>
        <w:ind w:firstLine="480" w:firstLineChars="200"/>
        <w:rPr>
          <w:sz w:val="24"/>
        </w:rPr>
      </w:pPr>
    </w:p>
    <w:p>
      <w:pPr>
        <w:spacing w:line="360" w:lineRule="auto"/>
        <w:ind w:firstLine="482" w:firstLineChars="200"/>
        <w:rPr>
          <w:b/>
          <w:sz w:val="24"/>
        </w:rPr>
      </w:pPr>
      <w:r>
        <w:rPr>
          <w:b/>
          <w:sz w:val="24"/>
        </w:rPr>
        <w:t>□到付邮寄</w:t>
      </w:r>
    </w:p>
    <w:p>
      <w:pPr>
        <w:spacing w:line="360" w:lineRule="auto"/>
        <w:ind w:firstLine="480" w:firstLineChars="200"/>
        <w:rPr>
          <w:sz w:val="24"/>
        </w:rPr>
      </w:pPr>
      <w:r>
        <w:rPr>
          <w:sz w:val="24"/>
        </w:rPr>
        <w:t>邮寄地址、邮编：</w:t>
      </w:r>
    </w:p>
    <w:p>
      <w:pPr>
        <w:spacing w:line="360" w:lineRule="auto"/>
        <w:ind w:firstLine="480" w:firstLineChars="200"/>
        <w:rPr>
          <w:sz w:val="24"/>
        </w:rPr>
      </w:pPr>
      <w:r>
        <w:rPr>
          <w:sz w:val="24"/>
        </w:rPr>
        <w:t>邮寄联系人、手机号码：</w:t>
      </w:r>
    </w:p>
    <w:p>
      <w:pPr>
        <w:spacing w:line="360" w:lineRule="auto"/>
        <w:jc w:val="left"/>
        <w:rPr>
          <w:sz w:val="24"/>
        </w:rPr>
      </w:pPr>
    </w:p>
    <w:p>
      <w:pPr>
        <w:pStyle w:val="37"/>
        <w:autoSpaceDE w:val="0"/>
        <w:autoSpaceDN w:val="0"/>
        <w:adjustRightInd w:val="0"/>
        <w:spacing w:line="520" w:lineRule="exact"/>
        <w:ind w:left="900" w:firstLine="0" w:firstLineChars="0"/>
        <w:jc w:val="left"/>
        <w:rPr>
          <w:kern w:val="0"/>
          <w:sz w:val="24"/>
          <w:u w:val="single"/>
        </w:rPr>
      </w:pPr>
    </w:p>
    <w:p>
      <w:pPr>
        <w:autoSpaceDE w:val="0"/>
        <w:autoSpaceDN w:val="0"/>
        <w:adjustRightInd w:val="0"/>
        <w:spacing w:line="520" w:lineRule="exact"/>
        <w:ind w:firstLine="480"/>
        <w:jc w:val="left"/>
        <w:rPr>
          <w:kern w:val="0"/>
          <w:sz w:val="24"/>
        </w:rPr>
      </w:pPr>
      <w:r>
        <w:rPr>
          <w:kern w:val="0"/>
          <w:sz w:val="24"/>
        </w:rPr>
        <w:t>供应商名称：</w:t>
      </w:r>
    </w:p>
    <w:p>
      <w:pPr>
        <w:autoSpaceDE w:val="0"/>
        <w:autoSpaceDN w:val="0"/>
        <w:adjustRightInd w:val="0"/>
        <w:spacing w:line="520" w:lineRule="exact"/>
        <w:ind w:firstLine="480"/>
        <w:jc w:val="left"/>
        <w:rPr>
          <w:kern w:val="0"/>
          <w:sz w:val="24"/>
          <w:u w:val="single"/>
        </w:rPr>
      </w:pPr>
    </w:p>
    <w:p>
      <w:pPr>
        <w:autoSpaceDE w:val="0"/>
        <w:autoSpaceDN w:val="0"/>
        <w:adjustRightInd w:val="0"/>
        <w:spacing w:line="520" w:lineRule="exact"/>
        <w:ind w:firstLine="480"/>
        <w:jc w:val="left"/>
        <w:rPr>
          <w:kern w:val="0"/>
          <w:sz w:val="24"/>
        </w:rPr>
      </w:pPr>
      <w:r>
        <w:rPr>
          <w:kern w:val="0"/>
          <w:sz w:val="24"/>
        </w:rPr>
        <w:t>日期：                年       月       日</w:t>
      </w:r>
    </w:p>
    <w:p>
      <w:pPr>
        <w:spacing w:line="460" w:lineRule="exact"/>
        <w:rPr>
          <w:b/>
          <w:sz w:val="24"/>
        </w:rPr>
      </w:pPr>
      <w:r>
        <w:rPr>
          <w:b/>
          <w:sz w:val="24"/>
        </w:rPr>
        <w:br w:type="page"/>
      </w:r>
      <w:r>
        <w:rPr>
          <w:b/>
          <w:sz w:val="24"/>
        </w:rPr>
        <w:t>附件2</w:t>
      </w:r>
    </w:p>
    <w:p>
      <w:pPr>
        <w:ind w:right="84"/>
        <w:jc w:val="center"/>
        <w:rPr>
          <w:b/>
          <w:sz w:val="24"/>
        </w:rPr>
      </w:pPr>
    </w:p>
    <w:p>
      <w:pPr>
        <w:ind w:right="84"/>
        <w:jc w:val="center"/>
        <w:rPr>
          <w:b/>
          <w:sz w:val="24"/>
        </w:rPr>
      </w:pPr>
      <w:r>
        <w:rPr>
          <w:b/>
          <w:sz w:val="24"/>
        </w:rPr>
        <w:t>供应商资格声明函</w:t>
      </w:r>
    </w:p>
    <w:p>
      <w:pPr>
        <w:spacing w:line="360" w:lineRule="auto"/>
        <w:ind w:firstLine="420"/>
        <w:jc w:val="center"/>
        <w:rPr>
          <w:b/>
          <w:sz w:val="24"/>
        </w:rPr>
      </w:pPr>
    </w:p>
    <w:p>
      <w:pPr>
        <w:spacing w:line="360" w:lineRule="auto"/>
        <w:rPr>
          <w:sz w:val="24"/>
        </w:rPr>
      </w:pPr>
      <w:r>
        <w:rPr>
          <w:sz w:val="24"/>
        </w:rPr>
        <w:t>天津市政府采购中心：</w:t>
      </w:r>
    </w:p>
    <w:p>
      <w:pPr>
        <w:spacing w:line="360" w:lineRule="auto"/>
        <w:ind w:firstLine="480" w:firstLineChars="200"/>
        <w:rPr>
          <w:sz w:val="24"/>
        </w:rPr>
      </w:pPr>
      <w:r>
        <w:rPr>
          <w:sz w:val="24"/>
        </w:rPr>
        <w:t>我单位自愿参与本项目的政府采购活动，郑重承诺如下：</w:t>
      </w:r>
    </w:p>
    <w:p>
      <w:pPr>
        <w:spacing w:line="360" w:lineRule="auto"/>
        <w:ind w:firstLine="480" w:firstLineChars="200"/>
        <w:rPr>
          <w:sz w:val="24"/>
        </w:rPr>
      </w:pPr>
      <w:r>
        <w:rPr>
          <w:sz w:val="24"/>
        </w:rPr>
        <w:t>（一）我单位具有良好的商业信誉和健全的财务会计制度；</w:t>
      </w:r>
    </w:p>
    <w:p>
      <w:pPr>
        <w:spacing w:line="360" w:lineRule="auto"/>
        <w:ind w:firstLine="480" w:firstLineChars="200"/>
        <w:rPr>
          <w:sz w:val="24"/>
        </w:rPr>
      </w:pPr>
      <w:r>
        <w:rPr>
          <w:sz w:val="24"/>
        </w:rPr>
        <w:t>（二）我单位依法缴纳税收和社会保障资金；</w:t>
      </w:r>
    </w:p>
    <w:p>
      <w:pPr>
        <w:spacing w:line="360" w:lineRule="auto"/>
        <w:ind w:firstLine="480" w:firstLineChars="200"/>
        <w:rPr>
          <w:sz w:val="24"/>
        </w:rPr>
      </w:pPr>
      <w:r>
        <w:rPr>
          <w:sz w:val="24"/>
        </w:rPr>
        <w:t>（三）我单位具备履行合同所必需的设备和专业技术能力；</w:t>
      </w:r>
    </w:p>
    <w:p>
      <w:pPr>
        <w:spacing w:line="360" w:lineRule="auto"/>
        <w:ind w:firstLine="480" w:firstLineChars="200"/>
        <w:rPr>
          <w:sz w:val="24"/>
        </w:rPr>
      </w:pPr>
      <w:r>
        <w:rPr>
          <w:sz w:val="24"/>
        </w:rPr>
        <w:t>（四）参加政府采购活动前3年我单位在经营活动中没有重大违法记录；</w:t>
      </w:r>
    </w:p>
    <w:p>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pPr>
        <w:spacing w:line="360" w:lineRule="auto"/>
        <w:ind w:firstLine="480" w:firstLineChars="200"/>
        <w:rPr>
          <w:sz w:val="24"/>
        </w:rPr>
      </w:pPr>
      <w:r>
        <w:rPr>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szCs w:val="21"/>
              </w:rPr>
              <w:t>序号</w:t>
            </w:r>
          </w:p>
        </w:tc>
        <w:tc>
          <w:tcPr>
            <w:tcW w:w="2273" w:type="pct"/>
            <w:vAlign w:val="center"/>
          </w:tcPr>
          <w:p>
            <w:pPr>
              <w:jc w:val="center"/>
              <w:rPr>
                <w:szCs w:val="21"/>
              </w:rPr>
            </w:pPr>
            <w:r>
              <w:rPr>
                <w:szCs w:val="21"/>
              </w:rPr>
              <w:t>单位名称</w:t>
            </w:r>
          </w:p>
        </w:tc>
        <w:tc>
          <w:tcPr>
            <w:tcW w:w="1667" w:type="pct"/>
            <w:vAlign w:val="center"/>
          </w:tcPr>
          <w:p>
            <w:pPr>
              <w:jc w:val="center"/>
              <w:rPr>
                <w:szCs w:val="21"/>
              </w:rPr>
            </w:pPr>
            <w:r>
              <w:rPr>
                <w:szCs w:val="21"/>
              </w:rPr>
              <w:t>相互关系类型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szCs w:val="21"/>
              </w:rPr>
              <w:t>1</w:t>
            </w:r>
          </w:p>
        </w:tc>
        <w:tc>
          <w:tcPr>
            <w:tcW w:w="2273" w:type="pct"/>
            <w:vAlign w:val="center"/>
          </w:tcPr>
          <w:p>
            <w:pPr>
              <w:jc w:val="center"/>
              <w:rPr>
                <w:szCs w:val="21"/>
              </w:rPr>
            </w:pPr>
          </w:p>
        </w:tc>
        <w:tc>
          <w:tcPr>
            <w:tcW w:w="1667"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szCs w:val="21"/>
              </w:rPr>
              <w:t>2</w:t>
            </w:r>
          </w:p>
        </w:tc>
        <w:tc>
          <w:tcPr>
            <w:tcW w:w="2273" w:type="pct"/>
            <w:vAlign w:val="center"/>
          </w:tcPr>
          <w:p>
            <w:pPr>
              <w:jc w:val="center"/>
              <w:rPr>
                <w:szCs w:val="21"/>
              </w:rPr>
            </w:pPr>
          </w:p>
        </w:tc>
        <w:tc>
          <w:tcPr>
            <w:tcW w:w="1667"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jc w:val="center"/>
              <w:rPr>
                <w:szCs w:val="21"/>
              </w:rPr>
            </w:pPr>
            <w:r>
              <w:rPr>
                <w:szCs w:val="21"/>
              </w:rPr>
              <w:t>3</w:t>
            </w:r>
          </w:p>
        </w:tc>
        <w:tc>
          <w:tcPr>
            <w:tcW w:w="2273" w:type="pct"/>
            <w:vAlign w:val="center"/>
          </w:tcPr>
          <w:p>
            <w:pPr>
              <w:jc w:val="center"/>
              <w:rPr>
                <w:szCs w:val="21"/>
              </w:rPr>
            </w:pPr>
          </w:p>
        </w:tc>
        <w:tc>
          <w:tcPr>
            <w:tcW w:w="1667" w:type="pct"/>
            <w:vAlign w:val="center"/>
          </w:tcPr>
          <w:p>
            <w:pPr>
              <w:jc w:val="center"/>
              <w:rPr>
                <w:szCs w:val="21"/>
              </w:rPr>
            </w:pPr>
          </w:p>
        </w:tc>
      </w:tr>
    </w:tbl>
    <w:p>
      <w:pPr>
        <w:spacing w:line="360" w:lineRule="auto"/>
        <w:ind w:firstLine="480" w:firstLineChars="200"/>
        <w:rPr>
          <w:sz w:val="24"/>
        </w:rPr>
      </w:pPr>
      <w:r>
        <w:rPr>
          <w:sz w:val="24"/>
        </w:rPr>
        <w:t>上表未填写的，视为不存在第（六）条所列情形</w:t>
      </w:r>
    </w:p>
    <w:p>
      <w:pPr>
        <w:spacing w:line="360" w:lineRule="auto"/>
        <w:ind w:firstLine="480" w:firstLineChars="200"/>
        <w:rPr>
          <w:sz w:val="24"/>
        </w:rPr>
      </w:pPr>
    </w:p>
    <w:p>
      <w:pPr>
        <w:spacing w:line="360" w:lineRule="auto"/>
        <w:ind w:firstLine="480" w:firstLineChars="200"/>
        <w:rPr>
          <w:sz w:val="24"/>
        </w:rPr>
      </w:pPr>
      <w:r>
        <w:rPr>
          <w:sz w:val="24"/>
        </w:rPr>
        <w:t>上述声明真实有效，否则我单位承担全部责任和不利后果。</w:t>
      </w:r>
    </w:p>
    <w:p>
      <w:pPr>
        <w:spacing w:line="360" w:lineRule="auto"/>
        <w:ind w:firstLine="480" w:firstLineChars="200"/>
        <w:rPr>
          <w:sz w:val="24"/>
        </w:rPr>
      </w:pPr>
    </w:p>
    <w:p>
      <w:pPr>
        <w:spacing w:line="360" w:lineRule="auto"/>
        <w:ind w:firstLine="240" w:firstLineChars="100"/>
        <w:rPr>
          <w:sz w:val="24"/>
        </w:rPr>
      </w:pPr>
      <w:r>
        <w:rPr>
          <w:sz w:val="24"/>
        </w:rPr>
        <w:t>供应商名称：</w:t>
      </w:r>
    </w:p>
    <w:p>
      <w:pPr>
        <w:spacing w:line="360" w:lineRule="auto"/>
        <w:ind w:firstLine="240" w:firstLineChars="100"/>
        <w:rPr>
          <w:sz w:val="24"/>
        </w:rPr>
      </w:pPr>
    </w:p>
    <w:p>
      <w:pPr>
        <w:spacing w:line="360" w:lineRule="auto"/>
        <w:ind w:firstLine="240" w:firstLineChars="100"/>
        <w:rPr>
          <w:sz w:val="24"/>
        </w:rPr>
      </w:pPr>
      <w:r>
        <w:rPr>
          <w:sz w:val="24"/>
        </w:rPr>
        <w:t xml:space="preserve">日期：  </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r>
        <w:rPr>
          <w:b/>
          <w:bCs/>
          <w:sz w:val="24"/>
        </w:rPr>
        <w:t>附件2-1：磋商文件第一部分供应商资格要求的证件</w:t>
      </w:r>
    </w:p>
    <w:p>
      <w:pPr>
        <w:spacing w:line="460" w:lineRule="exact"/>
        <w:ind w:left="192"/>
        <w:jc w:val="center"/>
        <w:rPr>
          <w:b/>
          <w:sz w:val="24"/>
        </w:rPr>
      </w:pPr>
    </w:p>
    <w:p>
      <w:pPr>
        <w:spacing w:line="460" w:lineRule="exact"/>
        <w:ind w:left="192"/>
        <w:jc w:val="center"/>
        <w:rPr>
          <w:b/>
          <w:sz w:val="24"/>
        </w:rPr>
      </w:pPr>
    </w:p>
    <w:p>
      <w:pPr>
        <w:spacing w:line="460" w:lineRule="exact"/>
        <w:ind w:left="192"/>
        <w:jc w:val="center"/>
        <w:rPr>
          <w:b/>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b/>
          <w:bCs/>
          <w:sz w:val="24"/>
        </w:rPr>
        <w:t>磋商代表人授权书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pPr>
        <w:spacing w:line="360" w:lineRule="auto"/>
        <w:ind w:firstLine="480" w:firstLineChars="200"/>
        <w:rPr>
          <w:sz w:val="24"/>
          <w:szCs w:val="21"/>
        </w:rPr>
      </w:pPr>
      <w:r>
        <w:rPr>
          <w:sz w:val="24"/>
          <w:szCs w:val="21"/>
        </w:rPr>
        <w:t>我方对磋商代表人的签名事项负全部责任。</w:t>
      </w:r>
    </w:p>
    <w:p>
      <w:pPr>
        <w:spacing w:line="360" w:lineRule="auto"/>
        <w:ind w:firstLine="480" w:firstLineChars="200"/>
        <w:rPr>
          <w:sz w:val="24"/>
          <w:szCs w:val="21"/>
        </w:rPr>
      </w:pPr>
      <w:r>
        <w:rPr>
          <w:sz w:val="24"/>
          <w:szCs w:val="21"/>
        </w:rPr>
        <w:t>本授权书至磋商有效期结束前始终有效。</w:t>
      </w:r>
    </w:p>
    <w:p>
      <w:pPr>
        <w:spacing w:line="360" w:lineRule="auto"/>
        <w:ind w:firstLine="480" w:firstLineChars="200"/>
        <w:rPr>
          <w:sz w:val="24"/>
          <w:szCs w:val="21"/>
        </w:rPr>
      </w:pPr>
      <w:r>
        <w:rPr>
          <w:sz w:val="24"/>
          <w:szCs w:val="21"/>
        </w:rPr>
        <w:t>磋商代表人无转委托权，特此委托。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pPr>
              <w:spacing w:line="360" w:lineRule="auto"/>
              <w:jc w:val="left"/>
              <w:rPr>
                <w:sz w:val="24"/>
              </w:rPr>
            </w:pPr>
            <w:r>
              <w:rPr>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shd w:val="clear" w:color="auto" w:fill="auto"/>
          </w:tcPr>
          <w:p>
            <w:pPr>
              <w:spacing w:line="360" w:lineRule="auto"/>
              <w:jc w:val="left"/>
              <w:rPr>
                <w:sz w:val="24"/>
              </w:rPr>
            </w:pPr>
            <w:r>
              <w:rPr>
                <w:sz w:val="24"/>
              </w:rPr>
              <w:t>磋商代表人身份证背面</w:t>
            </w:r>
          </w:p>
        </w:tc>
      </w:tr>
    </w:tbl>
    <w:p>
      <w:pPr>
        <w:spacing w:line="360" w:lineRule="auto"/>
        <w:rPr>
          <w:sz w:val="24"/>
        </w:rPr>
      </w:pPr>
    </w:p>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（二）质量要求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（三）服务要求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（四）承包方式</w:t>
            </w:r>
          </w:p>
        </w:tc>
      </w:tr>
      <w:tr>
        <w:tblPrEx>
          <w:tblCellMar>
            <w:top w:w="0" w:type="dxa"/>
            <w:left w:w="108" w:type="dxa"/>
            <w:bottom w:w="0" w:type="dxa"/>
            <w:right w:w="108" w:type="dxa"/>
          </w:tblCellMar>
        </w:tblPrEx>
        <w:tc>
          <w:tcPr>
            <w:tcW w:w="974" w:type="pct"/>
            <w:tcBorders>
              <w:top w:val="nil"/>
              <w:left w:val="single" w:color="auto" w:sz="8" w:space="0"/>
              <w:bottom w:val="single" w:color="auto" w:sz="4"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4"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4"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4"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4"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r>
              <w:rPr>
                <w:kern w:val="0"/>
                <w:szCs w:val="21"/>
              </w:rPr>
              <w:t>（五）工期、施工地点要求</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r>
              <w:rPr>
                <w:kern w:val="0"/>
                <w:szCs w:val="21"/>
              </w:rPr>
              <w:t>（六）付款方式</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r>
              <w:rPr>
                <w:kern w:val="0"/>
                <w:szCs w:val="21"/>
              </w:rPr>
              <w:t>（七）磋商保证金及履约保证金</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r>
      <w:tr>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r>
              <w:rPr>
                <w:kern w:val="0"/>
                <w:szCs w:val="21"/>
              </w:rPr>
              <w:t>（八）其他要求</w:t>
            </w:r>
          </w:p>
        </w:tc>
      </w:tr>
      <w:tr>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Cs w:val="21"/>
              </w:rPr>
            </w:pPr>
          </w:p>
        </w:tc>
      </w:tr>
    </w:tbl>
    <w:p>
      <w:pPr>
        <w:spacing w:line="620" w:lineRule="exact"/>
        <w:rPr>
          <w:sz w:val="24"/>
        </w:rPr>
      </w:pPr>
      <w:r>
        <w:rPr>
          <w:sz w:val="24"/>
        </w:rPr>
        <w:t>注：</w:t>
      </w:r>
    </w:p>
    <w:p>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pPr>
        <w:spacing w:line="360" w:lineRule="auto"/>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312" w:afterLines="100" w:line="360" w:lineRule="auto"/>
        <w:rPr>
          <w:b/>
          <w:sz w:val="24"/>
        </w:rPr>
      </w:pPr>
      <w:r>
        <w:rPr>
          <w:sz w:val="24"/>
        </w:rPr>
        <w:br w:type="page"/>
      </w:r>
      <w:r>
        <w:rPr>
          <w:b/>
          <w:sz w:val="24"/>
        </w:rPr>
        <w:t>附件4-2</w:t>
      </w:r>
    </w:p>
    <w:p>
      <w:pPr>
        <w:spacing w:line="360" w:lineRule="auto"/>
        <w:jc w:val="center"/>
        <w:rPr>
          <w:b/>
          <w:bCs/>
          <w:sz w:val="24"/>
          <w:szCs w:val="24"/>
        </w:rPr>
      </w:pPr>
      <w:r>
        <w:rPr>
          <w:rFonts w:ascii="宋体" w:hAnsi="宋体"/>
          <w:b/>
          <w:bCs/>
          <w:sz w:val="24"/>
          <w:szCs w:val="24"/>
        </w:rPr>
        <w:t>技术要求偏离应答表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szCs w:val="24"/>
          <w:u w:val="single"/>
        </w:rPr>
      </w:pPr>
    </w:p>
    <w:p>
      <w:pPr>
        <w:spacing w:line="360" w:lineRule="auto"/>
        <w:ind w:firstLine="482" w:firstLineChars="200"/>
        <w:rPr>
          <w:sz w:val="24"/>
          <w:szCs w:val="24"/>
          <w:u w:val="single"/>
        </w:rPr>
      </w:pPr>
      <w:r>
        <w:rPr>
          <w:rFonts w:hint="eastAsia" w:ascii="宋体" w:hAnsi="宋体"/>
          <w:b/>
          <w:sz w:val="24"/>
          <w:szCs w:val="24"/>
        </w:rPr>
        <w:t>我单位郑重承诺：所提供的施工、人员及设备符合相关强制性规定。验收时采购人有权要求我单位出具上述证明文件。除下表列出的偏离外，与磋商文件技术要求完全一致，并承担相应的法律责任。</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bl>
    <w:p>
      <w:pPr>
        <w:snapToGrid w:val="0"/>
        <w:spacing w:line="360" w:lineRule="auto"/>
        <w:ind w:firstLine="480" w:firstLineChars="200"/>
        <w:rPr>
          <w:sz w:val="24"/>
          <w:szCs w:val="24"/>
        </w:rPr>
      </w:pPr>
      <w:r>
        <w:rPr>
          <w:rFonts w:ascii="宋体" w:hAnsi="宋体"/>
          <w:sz w:val="24"/>
          <w:szCs w:val="24"/>
        </w:rPr>
        <w:t>注：</w:t>
      </w:r>
    </w:p>
    <w:p>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pPr>
        <w:spacing w:line="360" w:lineRule="auto"/>
        <w:rPr>
          <w:sz w:val="24"/>
        </w:rPr>
      </w:pPr>
    </w:p>
    <w:p>
      <w:pPr>
        <w:spacing w:line="360" w:lineRule="auto"/>
        <w:ind w:firstLine="4080" w:firstLineChars="1700"/>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b/>
          <w:sz w:val="24"/>
        </w:rPr>
      </w:pPr>
      <w:r>
        <w:rPr>
          <w:b/>
          <w:sz w:val="24"/>
        </w:rPr>
        <w:br w:type="page"/>
      </w:r>
      <w:r>
        <w:rPr>
          <w:b/>
          <w:sz w:val="24"/>
        </w:rPr>
        <w:t>附件5：辅助资料表</w:t>
      </w:r>
    </w:p>
    <w:p>
      <w:pPr>
        <w:spacing w:line="360" w:lineRule="auto"/>
        <w:ind w:firstLine="480" w:firstLineChars="200"/>
        <w:rPr>
          <w:bCs/>
          <w:sz w:val="24"/>
        </w:rPr>
      </w:pPr>
    </w:p>
    <w:p>
      <w:pPr>
        <w:spacing w:line="360" w:lineRule="auto"/>
        <w:ind w:firstLine="480" w:firstLineChars="200"/>
        <w:jc w:val="left"/>
        <w:rPr>
          <w:sz w:val="24"/>
        </w:rPr>
      </w:pPr>
      <w:r>
        <w:rPr>
          <w:sz w:val="24"/>
        </w:rPr>
        <w:t>附件5-1 项目经理简历表</w:t>
      </w:r>
    </w:p>
    <w:p>
      <w:pPr>
        <w:spacing w:line="360" w:lineRule="auto"/>
        <w:ind w:firstLine="480" w:firstLineChars="200"/>
        <w:jc w:val="left"/>
        <w:rPr>
          <w:sz w:val="24"/>
        </w:rPr>
      </w:pPr>
      <w:r>
        <w:rPr>
          <w:sz w:val="24"/>
        </w:rPr>
        <w:t>附件5-2 主要施工人员表</w:t>
      </w:r>
    </w:p>
    <w:p>
      <w:pPr>
        <w:spacing w:line="360" w:lineRule="auto"/>
        <w:ind w:firstLine="480" w:firstLineChars="200"/>
        <w:jc w:val="left"/>
        <w:rPr>
          <w:sz w:val="24"/>
        </w:rPr>
      </w:pPr>
      <w:r>
        <w:rPr>
          <w:sz w:val="24"/>
        </w:rPr>
        <w:t>附件5-3 主要施工机械设备表</w:t>
      </w:r>
    </w:p>
    <w:p>
      <w:pPr>
        <w:spacing w:line="360" w:lineRule="auto"/>
        <w:ind w:firstLine="480" w:firstLineChars="200"/>
        <w:jc w:val="left"/>
        <w:rPr>
          <w:sz w:val="24"/>
        </w:rPr>
      </w:pPr>
      <w:r>
        <w:rPr>
          <w:sz w:val="24"/>
        </w:rPr>
        <w:t>附件5-4 项目拟分包情况表</w:t>
      </w:r>
    </w:p>
    <w:p>
      <w:pPr>
        <w:spacing w:line="360" w:lineRule="auto"/>
        <w:ind w:firstLine="480" w:firstLineChars="200"/>
        <w:jc w:val="left"/>
        <w:rPr>
          <w:sz w:val="24"/>
        </w:rPr>
      </w:pPr>
      <w:r>
        <w:rPr>
          <w:sz w:val="24"/>
        </w:rPr>
        <w:t>附件5-5 劳动计划表</w:t>
      </w:r>
    </w:p>
    <w:p>
      <w:pPr>
        <w:spacing w:line="360" w:lineRule="auto"/>
        <w:ind w:firstLine="480" w:firstLineChars="200"/>
        <w:jc w:val="left"/>
        <w:rPr>
          <w:sz w:val="24"/>
        </w:rPr>
      </w:pPr>
      <w:r>
        <w:rPr>
          <w:sz w:val="24"/>
        </w:rPr>
        <w:t>附件5-6 施工方案或施工组织计划</w:t>
      </w:r>
    </w:p>
    <w:p>
      <w:pPr>
        <w:spacing w:line="360" w:lineRule="auto"/>
        <w:ind w:firstLine="480" w:firstLineChars="200"/>
        <w:jc w:val="left"/>
        <w:rPr>
          <w:sz w:val="24"/>
        </w:rPr>
      </w:pPr>
      <w:r>
        <w:rPr>
          <w:sz w:val="24"/>
        </w:rPr>
        <w:t>附件5-7 计划开、竣工日期和施工进度表</w:t>
      </w:r>
    </w:p>
    <w:p>
      <w:pPr>
        <w:spacing w:line="360" w:lineRule="auto"/>
        <w:ind w:firstLine="480" w:firstLineChars="200"/>
        <w:jc w:val="left"/>
        <w:rPr>
          <w:sz w:val="24"/>
        </w:rPr>
      </w:pPr>
      <w:r>
        <w:rPr>
          <w:sz w:val="24"/>
        </w:rPr>
        <w:t>附件5-8 临时设施布置及临时用地表</w:t>
      </w:r>
    </w:p>
    <w:p>
      <w:pPr>
        <w:spacing w:line="360" w:lineRule="auto"/>
        <w:ind w:firstLine="480" w:firstLineChars="200"/>
        <w:jc w:val="left"/>
        <w:rPr>
          <w:sz w:val="24"/>
        </w:rPr>
      </w:pPr>
      <w:r>
        <w:rPr>
          <w:sz w:val="24"/>
        </w:rPr>
        <w:t>附件5-9 投标企业概况</w:t>
      </w:r>
    </w:p>
    <w:p>
      <w:pPr>
        <w:spacing w:line="360" w:lineRule="auto"/>
        <w:ind w:firstLine="480" w:firstLineChars="200"/>
        <w:jc w:val="left"/>
        <w:rPr>
          <w:sz w:val="24"/>
        </w:rPr>
      </w:pPr>
    </w:p>
    <w:p>
      <w:pPr>
        <w:widowControl/>
        <w:jc w:val="left"/>
        <w:rPr>
          <w:sz w:val="24"/>
        </w:rPr>
      </w:pPr>
      <w:r>
        <w:rPr>
          <w:sz w:val="24"/>
        </w:rPr>
        <w:br w:type="page"/>
      </w:r>
    </w:p>
    <w:p>
      <w:pPr>
        <w:spacing w:line="560" w:lineRule="exact"/>
        <w:rPr>
          <w:b/>
          <w:sz w:val="24"/>
        </w:rPr>
      </w:pPr>
      <w:r>
        <w:rPr>
          <w:b/>
          <w:sz w:val="24"/>
        </w:rPr>
        <w:t>附件5-1</w:t>
      </w:r>
    </w:p>
    <w:p>
      <w:pPr>
        <w:spacing w:line="560" w:lineRule="exact"/>
        <w:jc w:val="center"/>
        <w:rPr>
          <w:b/>
          <w:sz w:val="24"/>
        </w:rPr>
      </w:pPr>
      <w:r>
        <w:rPr>
          <w:b/>
          <w:sz w:val="24"/>
        </w:rPr>
        <w:t>项目经理简历表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08"/>
        <w:gridCol w:w="180"/>
        <w:gridCol w:w="932"/>
        <w:gridCol w:w="688"/>
        <w:gridCol w:w="732"/>
        <w:gridCol w:w="1068"/>
        <w:gridCol w:w="352"/>
        <w:gridCol w:w="548"/>
        <w:gridCol w:w="720"/>
        <w:gridCol w:w="152"/>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560" w:lineRule="exact"/>
              <w:jc w:val="center"/>
              <w:rPr>
                <w:sz w:val="24"/>
              </w:rPr>
            </w:pPr>
            <w:r>
              <w:rPr>
                <w:sz w:val="24"/>
              </w:rPr>
              <w:t>姓名</w:t>
            </w:r>
          </w:p>
        </w:tc>
        <w:tc>
          <w:tcPr>
            <w:tcW w:w="1420" w:type="dxa"/>
            <w:gridSpan w:val="3"/>
            <w:vAlign w:val="center"/>
          </w:tcPr>
          <w:p>
            <w:pPr>
              <w:spacing w:line="560" w:lineRule="exact"/>
              <w:jc w:val="center"/>
              <w:rPr>
                <w:sz w:val="24"/>
              </w:rPr>
            </w:pPr>
          </w:p>
        </w:tc>
        <w:tc>
          <w:tcPr>
            <w:tcW w:w="1420" w:type="dxa"/>
            <w:gridSpan w:val="2"/>
            <w:vAlign w:val="center"/>
          </w:tcPr>
          <w:p>
            <w:pPr>
              <w:spacing w:line="560" w:lineRule="exact"/>
              <w:jc w:val="center"/>
              <w:rPr>
                <w:sz w:val="24"/>
              </w:rPr>
            </w:pPr>
            <w:r>
              <w:rPr>
                <w:sz w:val="24"/>
              </w:rPr>
              <w:t>性别</w:t>
            </w:r>
          </w:p>
        </w:tc>
        <w:tc>
          <w:tcPr>
            <w:tcW w:w="1420" w:type="dxa"/>
            <w:gridSpan w:val="2"/>
            <w:vAlign w:val="center"/>
          </w:tcPr>
          <w:p>
            <w:pPr>
              <w:spacing w:line="560" w:lineRule="exact"/>
              <w:jc w:val="center"/>
              <w:rPr>
                <w:sz w:val="24"/>
              </w:rPr>
            </w:pPr>
          </w:p>
        </w:tc>
        <w:tc>
          <w:tcPr>
            <w:tcW w:w="1420" w:type="dxa"/>
            <w:gridSpan w:val="3"/>
            <w:vAlign w:val="center"/>
          </w:tcPr>
          <w:p>
            <w:pPr>
              <w:spacing w:line="560" w:lineRule="exact"/>
              <w:jc w:val="center"/>
              <w:rPr>
                <w:sz w:val="24"/>
              </w:rPr>
            </w:pPr>
            <w:r>
              <w:rPr>
                <w:sz w:val="24"/>
              </w:rPr>
              <w:t>年龄</w:t>
            </w:r>
          </w:p>
        </w:tc>
        <w:tc>
          <w:tcPr>
            <w:tcW w:w="1420"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560" w:lineRule="exact"/>
              <w:jc w:val="center"/>
              <w:rPr>
                <w:sz w:val="24"/>
              </w:rPr>
            </w:pPr>
            <w:r>
              <w:rPr>
                <w:sz w:val="24"/>
              </w:rPr>
              <w:t>职务</w:t>
            </w:r>
          </w:p>
        </w:tc>
        <w:tc>
          <w:tcPr>
            <w:tcW w:w="1420" w:type="dxa"/>
            <w:gridSpan w:val="3"/>
            <w:vAlign w:val="center"/>
          </w:tcPr>
          <w:p>
            <w:pPr>
              <w:spacing w:line="560" w:lineRule="exact"/>
              <w:jc w:val="center"/>
              <w:rPr>
                <w:sz w:val="24"/>
              </w:rPr>
            </w:pPr>
          </w:p>
        </w:tc>
        <w:tc>
          <w:tcPr>
            <w:tcW w:w="1420" w:type="dxa"/>
            <w:gridSpan w:val="2"/>
            <w:vAlign w:val="center"/>
          </w:tcPr>
          <w:p>
            <w:pPr>
              <w:spacing w:line="560" w:lineRule="exact"/>
              <w:jc w:val="center"/>
              <w:rPr>
                <w:sz w:val="24"/>
              </w:rPr>
            </w:pPr>
            <w:r>
              <w:rPr>
                <w:sz w:val="24"/>
              </w:rPr>
              <w:t>职称</w:t>
            </w:r>
          </w:p>
        </w:tc>
        <w:tc>
          <w:tcPr>
            <w:tcW w:w="1420" w:type="dxa"/>
            <w:gridSpan w:val="2"/>
            <w:vAlign w:val="center"/>
          </w:tcPr>
          <w:p>
            <w:pPr>
              <w:spacing w:line="560" w:lineRule="exact"/>
              <w:jc w:val="center"/>
              <w:rPr>
                <w:sz w:val="24"/>
              </w:rPr>
            </w:pPr>
          </w:p>
        </w:tc>
        <w:tc>
          <w:tcPr>
            <w:tcW w:w="1420" w:type="dxa"/>
            <w:gridSpan w:val="3"/>
            <w:vAlign w:val="center"/>
          </w:tcPr>
          <w:p>
            <w:pPr>
              <w:spacing w:line="560" w:lineRule="exact"/>
              <w:jc w:val="center"/>
              <w:rPr>
                <w:sz w:val="24"/>
              </w:rPr>
            </w:pPr>
            <w:r>
              <w:rPr>
                <w:sz w:val="24"/>
              </w:rPr>
              <w:t>学历</w:t>
            </w:r>
          </w:p>
        </w:tc>
        <w:tc>
          <w:tcPr>
            <w:tcW w:w="1420"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3"/>
            <w:vAlign w:val="center"/>
          </w:tcPr>
          <w:p>
            <w:pPr>
              <w:spacing w:line="560" w:lineRule="exact"/>
              <w:jc w:val="center"/>
              <w:rPr>
                <w:sz w:val="24"/>
              </w:rPr>
            </w:pPr>
            <w:r>
              <w:rPr>
                <w:sz w:val="24"/>
              </w:rPr>
              <w:t xml:space="preserve">参加工作时间 </w:t>
            </w:r>
          </w:p>
        </w:tc>
        <w:tc>
          <w:tcPr>
            <w:tcW w:w="2352" w:type="dxa"/>
            <w:gridSpan w:val="3"/>
            <w:vAlign w:val="center"/>
          </w:tcPr>
          <w:p>
            <w:pPr>
              <w:spacing w:line="560" w:lineRule="exact"/>
              <w:jc w:val="center"/>
              <w:rPr>
                <w:sz w:val="24"/>
              </w:rPr>
            </w:pPr>
          </w:p>
        </w:tc>
        <w:tc>
          <w:tcPr>
            <w:tcW w:w="1968" w:type="dxa"/>
            <w:gridSpan w:val="3"/>
            <w:vAlign w:val="center"/>
          </w:tcPr>
          <w:p>
            <w:pPr>
              <w:spacing w:line="560" w:lineRule="exact"/>
              <w:jc w:val="center"/>
              <w:rPr>
                <w:sz w:val="24"/>
              </w:rPr>
            </w:pPr>
            <w:r>
              <w:rPr>
                <w:sz w:val="24"/>
              </w:rPr>
              <w:t>从事项目经理年</w:t>
            </w:r>
          </w:p>
        </w:tc>
        <w:tc>
          <w:tcPr>
            <w:tcW w:w="2292" w:type="dxa"/>
            <w:gridSpan w:val="3"/>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0" w:type="dxa"/>
            <w:gridSpan w:val="12"/>
            <w:vAlign w:val="center"/>
          </w:tcPr>
          <w:p>
            <w:pPr>
              <w:spacing w:line="560" w:lineRule="exact"/>
              <w:jc w:val="center"/>
              <w:rPr>
                <w:sz w:val="24"/>
              </w:rPr>
            </w:pPr>
            <w:r>
              <w:rPr>
                <w:sz w:val="24"/>
              </w:rPr>
              <w:t xml:space="preserve">已完成工程项目情况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spacing w:line="560" w:lineRule="exact"/>
              <w:jc w:val="center"/>
              <w:rPr>
                <w:sz w:val="24"/>
              </w:rPr>
            </w:pPr>
            <w:r>
              <w:rPr>
                <w:sz w:val="24"/>
              </w:rPr>
              <w:t>建设单位</w:t>
            </w:r>
          </w:p>
        </w:tc>
        <w:tc>
          <w:tcPr>
            <w:tcW w:w="1800" w:type="dxa"/>
            <w:gridSpan w:val="3"/>
            <w:vAlign w:val="center"/>
          </w:tcPr>
          <w:p>
            <w:pPr>
              <w:spacing w:line="560" w:lineRule="exact"/>
              <w:jc w:val="center"/>
              <w:rPr>
                <w:sz w:val="24"/>
              </w:rPr>
            </w:pPr>
            <w:r>
              <w:rPr>
                <w:sz w:val="24"/>
              </w:rPr>
              <w:t>项目名称</w:t>
            </w:r>
          </w:p>
        </w:tc>
        <w:tc>
          <w:tcPr>
            <w:tcW w:w="1800" w:type="dxa"/>
            <w:gridSpan w:val="2"/>
            <w:vAlign w:val="center"/>
          </w:tcPr>
          <w:p>
            <w:pPr>
              <w:spacing w:line="560" w:lineRule="exact"/>
              <w:jc w:val="center"/>
              <w:rPr>
                <w:sz w:val="24"/>
              </w:rPr>
            </w:pPr>
            <w:r>
              <w:rPr>
                <w:sz w:val="24"/>
              </w:rPr>
              <w:t>建设规模</w:t>
            </w:r>
          </w:p>
        </w:tc>
        <w:tc>
          <w:tcPr>
            <w:tcW w:w="1620" w:type="dxa"/>
            <w:gridSpan w:val="3"/>
            <w:vAlign w:val="center"/>
          </w:tcPr>
          <w:p>
            <w:pPr>
              <w:spacing w:line="560" w:lineRule="exact"/>
              <w:jc w:val="center"/>
              <w:rPr>
                <w:sz w:val="24"/>
              </w:rPr>
            </w:pPr>
            <w:r>
              <w:rPr>
                <w:sz w:val="24"/>
              </w:rPr>
              <w:t>开、竣工程</w:t>
            </w:r>
          </w:p>
        </w:tc>
        <w:tc>
          <w:tcPr>
            <w:tcW w:w="1572" w:type="dxa"/>
            <w:gridSpan w:val="2"/>
            <w:vAlign w:val="center"/>
          </w:tcPr>
          <w:p>
            <w:pPr>
              <w:spacing w:line="560" w:lineRule="exact"/>
              <w:jc w:val="center"/>
              <w:rPr>
                <w:sz w:val="24"/>
              </w:rPr>
            </w:pPr>
            <w:r>
              <w:rPr>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pPr>
              <w:spacing w:line="560" w:lineRule="exact"/>
              <w:jc w:val="center"/>
              <w:rPr>
                <w:sz w:val="24"/>
              </w:rPr>
            </w:pPr>
          </w:p>
        </w:tc>
        <w:tc>
          <w:tcPr>
            <w:tcW w:w="1800" w:type="dxa"/>
            <w:gridSpan w:val="3"/>
            <w:vAlign w:val="center"/>
          </w:tcPr>
          <w:p>
            <w:pPr>
              <w:spacing w:line="560" w:lineRule="exact"/>
              <w:jc w:val="center"/>
              <w:rPr>
                <w:sz w:val="24"/>
              </w:rPr>
            </w:pPr>
          </w:p>
        </w:tc>
        <w:tc>
          <w:tcPr>
            <w:tcW w:w="1800" w:type="dxa"/>
            <w:gridSpan w:val="2"/>
            <w:vAlign w:val="center"/>
          </w:tcPr>
          <w:p>
            <w:pPr>
              <w:spacing w:line="560" w:lineRule="exact"/>
              <w:jc w:val="center"/>
              <w:rPr>
                <w:sz w:val="24"/>
              </w:rPr>
            </w:pPr>
          </w:p>
        </w:tc>
        <w:tc>
          <w:tcPr>
            <w:tcW w:w="1620" w:type="dxa"/>
            <w:gridSpan w:val="3"/>
            <w:vAlign w:val="center"/>
          </w:tcPr>
          <w:p>
            <w:pPr>
              <w:spacing w:line="560" w:lineRule="exact"/>
              <w:jc w:val="center"/>
              <w:rPr>
                <w:sz w:val="24"/>
              </w:rPr>
            </w:pPr>
          </w:p>
        </w:tc>
        <w:tc>
          <w:tcPr>
            <w:tcW w:w="1572" w:type="dxa"/>
            <w:gridSpan w:val="2"/>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pPr>
              <w:spacing w:line="560" w:lineRule="exact"/>
              <w:jc w:val="center"/>
              <w:rPr>
                <w:b/>
                <w:sz w:val="24"/>
              </w:rPr>
            </w:pPr>
          </w:p>
        </w:tc>
        <w:tc>
          <w:tcPr>
            <w:tcW w:w="1800" w:type="dxa"/>
            <w:gridSpan w:val="3"/>
          </w:tcPr>
          <w:p>
            <w:pPr>
              <w:spacing w:line="560" w:lineRule="exact"/>
              <w:jc w:val="center"/>
              <w:rPr>
                <w:b/>
                <w:sz w:val="24"/>
              </w:rPr>
            </w:pPr>
          </w:p>
        </w:tc>
        <w:tc>
          <w:tcPr>
            <w:tcW w:w="1800" w:type="dxa"/>
            <w:gridSpan w:val="2"/>
          </w:tcPr>
          <w:p>
            <w:pPr>
              <w:spacing w:line="560" w:lineRule="exact"/>
              <w:jc w:val="center"/>
              <w:rPr>
                <w:b/>
                <w:sz w:val="24"/>
              </w:rPr>
            </w:pPr>
          </w:p>
        </w:tc>
        <w:tc>
          <w:tcPr>
            <w:tcW w:w="1620" w:type="dxa"/>
            <w:gridSpan w:val="3"/>
          </w:tcPr>
          <w:p>
            <w:pPr>
              <w:spacing w:line="560" w:lineRule="exact"/>
              <w:jc w:val="center"/>
              <w:rPr>
                <w:b/>
                <w:sz w:val="24"/>
              </w:rPr>
            </w:pPr>
          </w:p>
        </w:tc>
        <w:tc>
          <w:tcPr>
            <w:tcW w:w="1572" w:type="dxa"/>
            <w:gridSpan w:val="2"/>
          </w:tcPr>
          <w:p>
            <w:pPr>
              <w:spacing w:line="560" w:lineRule="exact"/>
              <w:jc w:val="center"/>
              <w:rPr>
                <w:b/>
                <w:sz w:val="24"/>
              </w:rPr>
            </w:pPr>
          </w:p>
        </w:tc>
      </w:tr>
    </w:tbl>
    <w:p>
      <w:pPr>
        <w:spacing w:line="560" w:lineRule="exact"/>
        <w:jc w:val="center"/>
        <w:rPr>
          <w:b/>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b/>
          <w:sz w:val="24"/>
        </w:rPr>
      </w:pPr>
      <w:r>
        <w:rPr>
          <w:b/>
          <w:sz w:val="24"/>
        </w:rPr>
        <w:t>附件5-2</w:t>
      </w:r>
    </w:p>
    <w:p>
      <w:pPr>
        <w:spacing w:line="560" w:lineRule="exact"/>
        <w:jc w:val="center"/>
        <w:rPr>
          <w:b/>
          <w:sz w:val="24"/>
        </w:rPr>
      </w:pPr>
      <w:r>
        <w:rPr>
          <w:b/>
          <w:sz w:val="24"/>
        </w:rPr>
        <w:t>主要施工人员表</w:t>
      </w:r>
    </w:p>
    <w:p>
      <w:pPr>
        <w:spacing w:line="560" w:lineRule="exact"/>
        <w:jc w:val="center"/>
        <w:rPr>
          <w:b/>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80"/>
        <w:gridCol w:w="1080"/>
        <w:gridCol w:w="108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spacing w:line="560" w:lineRule="exact"/>
              <w:jc w:val="center"/>
              <w:rPr>
                <w:sz w:val="24"/>
              </w:rPr>
            </w:pPr>
            <w:r>
              <w:rPr>
                <w:sz w:val="24"/>
              </w:rPr>
              <w:t>名称</w:t>
            </w:r>
          </w:p>
        </w:tc>
        <w:tc>
          <w:tcPr>
            <w:tcW w:w="1080" w:type="dxa"/>
            <w:vAlign w:val="center"/>
          </w:tcPr>
          <w:p>
            <w:pPr>
              <w:spacing w:line="560" w:lineRule="exact"/>
              <w:jc w:val="center"/>
              <w:rPr>
                <w:sz w:val="24"/>
              </w:rPr>
            </w:pPr>
            <w:r>
              <w:rPr>
                <w:sz w:val="24"/>
              </w:rPr>
              <w:t>姓名</w:t>
            </w:r>
          </w:p>
        </w:tc>
        <w:tc>
          <w:tcPr>
            <w:tcW w:w="1080" w:type="dxa"/>
            <w:vAlign w:val="center"/>
          </w:tcPr>
          <w:p>
            <w:pPr>
              <w:spacing w:line="560" w:lineRule="exact"/>
              <w:jc w:val="center"/>
              <w:rPr>
                <w:sz w:val="24"/>
              </w:rPr>
            </w:pPr>
            <w:r>
              <w:rPr>
                <w:sz w:val="24"/>
              </w:rPr>
              <w:t>职务</w:t>
            </w:r>
          </w:p>
        </w:tc>
        <w:tc>
          <w:tcPr>
            <w:tcW w:w="1080" w:type="dxa"/>
            <w:vAlign w:val="center"/>
          </w:tcPr>
          <w:p>
            <w:pPr>
              <w:spacing w:line="560" w:lineRule="exact"/>
              <w:jc w:val="center"/>
              <w:rPr>
                <w:sz w:val="24"/>
              </w:rPr>
            </w:pPr>
            <w:r>
              <w:rPr>
                <w:sz w:val="24"/>
              </w:rPr>
              <w:t>职称</w:t>
            </w:r>
          </w:p>
        </w:tc>
        <w:tc>
          <w:tcPr>
            <w:tcW w:w="3600" w:type="dxa"/>
            <w:vAlign w:val="center"/>
          </w:tcPr>
          <w:p>
            <w:pPr>
              <w:spacing w:line="560" w:lineRule="exact"/>
              <w:jc w:val="center"/>
              <w:rPr>
                <w:sz w:val="24"/>
              </w:rPr>
            </w:pPr>
            <w:r>
              <w:rPr>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2088" w:type="dxa"/>
          </w:tcPr>
          <w:p>
            <w:pPr>
              <w:numPr>
                <w:ilvl w:val="0"/>
                <w:numId w:val="3"/>
              </w:numPr>
              <w:spacing w:line="560" w:lineRule="exact"/>
              <w:rPr>
                <w:sz w:val="24"/>
              </w:rPr>
            </w:pPr>
            <w:r>
              <w:rPr>
                <w:sz w:val="24"/>
              </w:rPr>
              <w:t>总部</w:t>
            </w:r>
          </w:p>
          <w:p>
            <w:pPr>
              <w:numPr>
                <w:ilvl w:val="0"/>
                <w:numId w:val="4"/>
              </w:numPr>
              <w:spacing w:line="560" w:lineRule="exact"/>
              <w:rPr>
                <w:sz w:val="24"/>
              </w:rPr>
            </w:pPr>
            <w:r>
              <w:rPr>
                <w:sz w:val="24"/>
              </w:rPr>
              <w:t>项目主管</w:t>
            </w:r>
          </w:p>
          <w:p>
            <w:pPr>
              <w:numPr>
                <w:ilvl w:val="0"/>
                <w:numId w:val="4"/>
              </w:numPr>
              <w:spacing w:line="560" w:lineRule="exact"/>
              <w:rPr>
                <w:sz w:val="24"/>
              </w:rPr>
            </w:pPr>
            <w:r>
              <w:rPr>
                <w:sz w:val="24"/>
              </w:rPr>
              <w:t>其他人员</w:t>
            </w:r>
          </w:p>
          <w:p>
            <w:pPr>
              <w:spacing w:line="560" w:lineRule="exact"/>
              <w:rPr>
                <w:sz w:val="24"/>
              </w:rPr>
            </w:pPr>
          </w:p>
          <w:p>
            <w:pPr>
              <w:numPr>
                <w:ilvl w:val="0"/>
                <w:numId w:val="3"/>
              </w:numPr>
              <w:spacing w:line="560" w:lineRule="exact"/>
              <w:rPr>
                <w:sz w:val="24"/>
              </w:rPr>
            </w:pPr>
            <w:r>
              <w:rPr>
                <w:sz w:val="24"/>
              </w:rPr>
              <w:t>现场</w:t>
            </w:r>
          </w:p>
          <w:p>
            <w:pPr>
              <w:numPr>
                <w:ilvl w:val="0"/>
                <w:numId w:val="5"/>
              </w:numPr>
              <w:spacing w:line="560" w:lineRule="exact"/>
              <w:rPr>
                <w:sz w:val="24"/>
              </w:rPr>
            </w:pPr>
            <w:r>
              <w:rPr>
                <w:sz w:val="24"/>
              </w:rPr>
              <w:t>项目经理</w:t>
            </w:r>
          </w:p>
          <w:p>
            <w:pPr>
              <w:numPr>
                <w:ilvl w:val="0"/>
                <w:numId w:val="5"/>
              </w:numPr>
              <w:spacing w:line="560" w:lineRule="exact"/>
              <w:rPr>
                <w:sz w:val="24"/>
              </w:rPr>
            </w:pPr>
            <w:r>
              <w:rPr>
                <w:sz w:val="24"/>
              </w:rPr>
              <w:t>项目副经理</w:t>
            </w:r>
          </w:p>
          <w:p>
            <w:pPr>
              <w:numPr>
                <w:ilvl w:val="0"/>
                <w:numId w:val="5"/>
              </w:numPr>
              <w:spacing w:line="560" w:lineRule="exact"/>
              <w:rPr>
                <w:sz w:val="24"/>
              </w:rPr>
            </w:pPr>
            <w:r>
              <w:rPr>
                <w:sz w:val="24"/>
              </w:rPr>
              <w:t>质量管理</w:t>
            </w:r>
          </w:p>
          <w:p>
            <w:pPr>
              <w:numPr>
                <w:ilvl w:val="0"/>
                <w:numId w:val="5"/>
              </w:numPr>
              <w:spacing w:line="560" w:lineRule="exact"/>
              <w:rPr>
                <w:sz w:val="24"/>
              </w:rPr>
            </w:pPr>
            <w:r>
              <w:rPr>
                <w:sz w:val="24"/>
              </w:rPr>
              <w:t>材料管理</w:t>
            </w:r>
          </w:p>
          <w:p>
            <w:pPr>
              <w:numPr>
                <w:ilvl w:val="0"/>
                <w:numId w:val="5"/>
              </w:numPr>
              <w:spacing w:line="560" w:lineRule="exact"/>
              <w:rPr>
                <w:sz w:val="24"/>
              </w:rPr>
            </w:pPr>
            <w:r>
              <w:rPr>
                <w:sz w:val="24"/>
              </w:rPr>
              <w:t>计划管理</w:t>
            </w:r>
          </w:p>
          <w:p>
            <w:pPr>
              <w:numPr>
                <w:ilvl w:val="0"/>
                <w:numId w:val="5"/>
              </w:numPr>
              <w:spacing w:line="560" w:lineRule="exact"/>
              <w:rPr>
                <w:sz w:val="24"/>
              </w:rPr>
            </w:pPr>
            <w:r>
              <w:rPr>
                <w:sz w:val="24"/>
              </w:rPr>
              <w:t>安全管理</w:t>
            </w:r>
          </w:p>
        </w:tc>
        <w:tc>
          <w:tcPr>
            <w:tcW w:w="1080" w:type="dxa"/>
            <w:vAlign w:val="center"/>
          </w:tcPr>
          <w:p>
            <w:pPr>
              <w:spacing w:line="560" w:lineRule="exact"/>
              <w:rPr>
                <w:sz w:val="24"/>
              </w:rPr>
            </w:pPr>
          </w:p>
        </w:tc>
        <w:tc>
          <w:tcPr>
            <w:tcW w:w="1080" w:type="dxa"/>
            <w:vAlign w:val="center"/>
          </w:tcPr>
          <w:p>
            <w:pPr>
              <w:spacing w:line="560" w:lineRule="exact"/>
              <w:rPr>
                <w:sz w:val="24"/>
              </w:rPr>
            </w:pPr>
          </w:p>
        </w:tc>
        <w:tc>
          <w:tcPr>
            <w:tcW w:w="1080" w:type="dxa"/>
            <w:vAlign w:val="center"/>
          </w:tcPr>
          <w:p>
            <w:pPr>
              <w:spacing w:line="560" w:lineRule="exact"/>
              <w:rPr>
                <w:sz w:val="24"/>
              </w:rPr>
            </w:pPr>
          </w:p>
        </w:tc>
        <w:tc>
          <w:tcPr>
            <w:tcW w:w="3600" w:type="dxa"/>
            <w:vAlign w:val="center"/>
          </w:tcPr>
          <w:p>
            <w:pPr>
              <w:spacing w:line="560" w:lineRule="exact"/>
              <w:rPr>
                <w:sz w:val="24"/>
              </w:rPr>
            </w:pPr>
          </w:p>
        </w:tc>
      </w:tr>
    </w:tbl>
    <w:p>
      <w:pPr>
        <w:spacing w:line="560" w:lineRule="exact"/>
        <w:jc w:val="center"/>
        <w:rPr>
          <w:b/>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b/>
          <w:sz w:val="24"/>
        </w:rPr>
      </w:pPr>
      <w:r>
        <w:rPr>
          <w:b/>
          <w:sz w:val="24"/>
        </w:rPr>
        <w:t>附件5-3</w:t>
      </w:r>
    </w:p>
    <w:p>
      <w:pPr>
        <w:spacing w:line="560" w:lineRule="exact"/>
        <w:jc w:val="center"/>
        <w:rPr>
          <w:b/>
          <w:sz w:val="24"/>
        </w:rPr>
      </w:pPr>
      <w:r>
        <w:rPr>
          <w:b/>
          <w:sz w:val="24"/>
        </w:rPr>
        <w:t>主要施工机械设备表</w:t>
      </w:r>
    </w:p>
    <w:p>
      <w:pPr>
        <w:spacing w:line="560" w:lineRule="exact"/>
        <w:jc w:val="center"/>
        <w:rPr>
          <w:b/>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0"/>
        <w:gridCol w:w="1440"/>
        <w:gridCol w:w="900"/>
        <w:gridCol w:w="900"/>
        <w:gridCol w:w="900"/>
        <w:gridCol w:w="900"/>
        <w:gridCol w:w="90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spacing w:line="560" w:lineRule="exact"/>
              <w:jc w:val="center"/>
              <w:rPr>
                <w:sz w:val="24"/>
              </w:rPr>
            </w:pPr>
            <w:r>
              <w:rPr>
                <w:sz w:val="24"/>
              </w:rPr>
              <w:t>序号</w:t>
            </w:r>
          </w:p>
        </w:tc>
        <w:tc>
          <w:tcPr>
            <w:tcW w:w="2160" w:type="dxa"/>
            <w:vAlign w:val="center"/>
          </w:tcPr>
          <w:p>
            <w:pPr>
              <w:spacing w:line="560" w:lineRule="exact"/>
              <w:jc w:val="center"/>
              <w:rPr>
                <w:sz w:val="24"/>
              </w:rPr>
            </w:pPr>
            <w:r>
              <w:rPr>
                <w:sz w:val="24"/>
              </w:rPr>
              <w:t>机械或设备名称</w:t>
            </w:r>
          </w:p>
        </w:tc>
        <w:tc>
          <w:tcPr>
            <w:tcW w:w="1440" w:type="dxa"/>
            <w:vAlign w:val="center"/>
          </w:tcPr>
          <w:p>
            <w:pPr>
              <w:spacing w:line="560" w:lineRule="exact"/>
              <w:jc w:val="center"/>
              <w:rPr>
                <w:sz w:val="24"/>
              </w:rPr>
            </w:pPr>
            <w:r>
              <w:rPr>
                <w:sz w:val="24"/>
              </w:rPr>
              <w:t>型号规格</w:t>
            </w:r>
          </w:p>
        </w:tc>
        <w:tc>
          <w:tcPr>
            <w:tcW w:w="900" w:type="dxa"/>
            <w:vAlign w:val="center"/>
          </w:tcPr>
          <w:p>
            <w:pPr>
              <w:spacing w:line="560" w:lineRule="exact"/>
              <w:jc w:val="center"/>
              <w:rPr>
                <w:sz w:val="24"/>
              </w:rPr>
            </w:pPr>
            <w:r>
              <w:rPr>
                <w:sz w:val="24"/>
              </w:rPr>
              <w:t>数量</w:t>
            </w:r>
          </w:p>
        </w:tc>
        <w:tc>
          <w:tcPr>
            <w:tcW w:w="900" w:type="dxa"/>
            <w:vAlign w:val="center"/>
          </w:tcPr>
          <w:p>
            <w:pPr>
              <w:spacing w:line="560" w:lineRule="exact"/>
              <w:jc w:val="center"/>
              <w:rPr>
                <w:sz w:val="24"/>
              </w:rPr>
            </w:pPr>
            <w:r>
              <w:rPr>
                <w:sz w:val="24"/>
              </w:rPr>
              <w:t>国别产地</w:t>
            </w:r>
          </w:p>
        </w:tc>
        <w:tc>
          <w:tcPr>
            <w:tcW w:w="900" w:type="dxa"/>
            <w:vAlign w:val="center"/>
          </w:tcPr>
          <w:p>
            <w:pPr>
              <w:spacing w:line="560" w:lineRule="exact"/>
              <w:jc w:val="center"/>
              <w:rPr>
                <w:sz w:val="24"/>
              </w:rPr>
            </w:pPr>
            <w:r>
              <w:rPr>
                <w:sz w:val="24"/>
              </w:rPr>
              <w:t>制造年份</w:t>
            </w:r>
          </w:p>
        </w:tc>
        <w:tc>
          <w:tcPr>
            <w:tcW w:w="900" w:type="dxa"/>
            <w:vAlign w:val="center"/>
          </w:tcPr>
          <w:p>
            <w:pPr>
              <w:spacing w:line="560" w:lineRule="exact"/>
              <w:jc w:val="center"/>
              <w:rPr>
                <w:sz w:val="24"/>
              </w:rPr>
            </w:pPr>
            <w:r>
              <w:rPr>
                <w:sz w:val="24"/>
              </w:rPr>
              <w:t>额定功率</w:t>
            </w:r>
          </w:p>
        </w:tc>
        <w:tc>
          <w:tcPr>
            <w:tcW w:w="900" w:type="dxa"/>
            <w:vAlign w:val="center"/>
          </w:tcPr>
          <w:p>
            <w:pPr>
              <w:spacing w:line="560" w:lineRule="exact"/>
              <w:jc w:val="center"/>
              <w:rPr>
                <w:sz w:val="24"/>
              </w:rPr>
            </w:pPr>
            <w:r>
              <w:rPr>
                <w:sz w:val="24"/>
              </w:rPr>
              <w:t>生产能力</w:t>
            </w:r>
          </w:p>
        </w:tc>
        <w:tc>
          <w:tcPr>
            <w:tcW w:w="665" w:type="dxa"/>
            <w:vAlign w:val="center"/>
          </w:tcPr>
          <w:p>
            <w:pPr>
              <w:spacing w:line="5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pPr>
              <w:spacing w:line="560" w:lineRule="exact"/>
              <w:jc w:val="center"/>
              <w:rPr>
                <w:b/>
                <w:sz w:val="24"/>
              </w:rPr>
            </w:pPr>
          </w:p>
        </w:tc>
        <w:tc>
          <w:tcPr>
            <w:tcW w:w="2160" w:type="dxa"/>
          </w:tcPr>
          <w:p>
            <w:pPr>
              <w:spacing w:line="560" w:lineRule="exact"/>
              <w:jc w:val="center"/>
              <w:rPr>
                <w:b/>
                <w:sz w:val="24"/>
              </w:rPr>
            </w:pPr>
          </w:p>
        </w:tc>
        <w:tc>
          <w:tcPr>
            <w:tcW w:w="144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900" w:type="dxa"/>
          </w:tcPr>
          <w:p>
            <w:pPr>
              <w:spacing w:line="560" w:lineRule="exact"/>
              <w:jc w:val="center"/>
              <w:rPr>
                <w:b/>
                <w:sz w:val="24"/>
              </w:rPr>
            </w:pPr>
          </w:p>
        </w:tc>
        <w:tc>
          <w:tcPr>
            <w:tcW w:w="665" w:type="dxa"/>
          </w:tcPr>
          <w:p>
            <w:pPr>
              <w:spacing w:line="560" w:lineRule="exact"/>
              <w:jc w:val="center"/>
              <w:rPr>
                <w:b/>
                <w:sz w:val="24"/>
              </w:rPr>
            </w:pPr>
          </w:p>
        </w:tc>
      </w:tr>
    </w:tbl>
    <w:p>
      <w:pPr>
        <w:spacing w:line="560" w:lineRule="exact"/>
        <w:jc w:val="center"/>
        <w:rPr>
          <w:b/>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b/>
          <w:sz w:val="24"/>
        </w:rPr>
      </w:pPr>
      <w:r>
        <w:rPr>
          <w:b/>
          <w:sz w:val="24"/>
        </w:rPr>
        <w:t>附件5-4</w:t>
      </w:r>
    </w:p>
    <w:p>
      <w:pPr>
        <w:spacing w:line="560" w:lineRule="exact"/>
        <w:jc w:val="center"/>
        <w:rPr>
          <w:b/>
          <w:sz w:val="24"/>
        </w:rPr>
      </w:pPr>
      <w:r>
        <w:rPr>
          <w:b/>
          <w:sz w:val="24"/>
        </w:rPr>
        <w:t>项目拟分包情况表</w:t>
      </w:r>
    </w:p>
    <w:p>
      <w:pPr>
        <w:spacing w:line="560" w:lineRule="exact"/>
        <w:jc w:val="center"/>
        <w:rPr>
          <w:b/>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620"/>
        <w:gridCol w:w="198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spacing w:line="560" w:lineRule="exact"/>
              <w:jc w:val="center"/>
              <w:rPr>
                <w:sz w:val="24"/>
              </w:rPr>
            </w:pPr>
            <w:r>
              <w:rPr>
                <w:sz w:val="24"/>
              </w:rPr>
              <w:t>分包项目</w:t>
            </w:r>
          </w:p>
        </w:tc>
        <w:tc>
          <w:tcPr>
            <w:tcW w:w="1440" w:type="dxa"/>
          </w:tcPr>
          <w:p>
            <w:pPr>
              <w:spacing w:line="560" w:lineRule="exact"/>
              <w:jc w:val="center"/>
              <w:rPr>
                <w:sz w:val="24"/>
              </w:rPr>
            </w:pPr>
            <w:r>
              <w:rPr>
                <w:sz w:val="24"/>
              </w:rPr>
              <w:t>主要内容</w:t>
            </w:r>
          </w:p>
        </w:tc>
        <w:tc>
          <w:tcPr>
            <w:tcW w:w="1620" w:type="dxa"/>
          </w:tcPr>
          <w:p>
            <w:pPr>
              <w:spacing w:line="560" w:lineRule="exact"/>
              <w:jc w:val="center"/>
              <w:rPr>
                <w:sz w:val="24"/>
              </w:rPr>
            </w:pPr>
            <w:r>
              <w:rPr>
                <w:sz w:val="24"/>
              </w:rPr>
              <w:t>估算价格</w:t>
            </w:r>
          </w:p>
        </w:tc>
        <w:tc>
          <w:tcPr>
            <w:tcW w:w="1980" w:type="dxa"/>
          </w:tcPr>
          <w:p>
            <w:pPr>
              <w:spacing w:line="560" w:lineRule="exact"/>
              <w:jc w:val="center"/>
              <w:rPr>
                <w:sz w:val="24"/>
              </w:rPr>
            </w:pPr>
            <w:r>
              <w:rPr>
                <w:sz w:val="24"/>
              </w:rPr>
              <w:t>分包单位名称</w:t>
            </w:r>
          </w:p>
        </w:tc>
        <w:tc>
          <w:tcPr>
            <w:tcW w:w="2112" w:type="dxa"/>
          </w:tcPr>
          <w:p>
            <w:pPr>
              <w:spacing w:line="560" w:lineRule="exact"/>
              <w:jc w:val="center"/>
              <w:rPr>
                <w:sz w:val="24"/>
              </w:rPr>
            </w:pPr>
            <w:r>
              <w:rPr>
                <w:sz w:val="24"/>
              </w:rPr>
              <w:t>做过同类工程的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1368" w:type="dxa"/>
          </w:tcPr>
          <w:p>
            <w:pPr>
              <w:spacing w:line="560" w:lineRule="exact"/>
              <w:jc w:val="center"/>
              <w:rPr>
                <w:b/>
                <w:sz w:val="24"/>
              </w:rPr>
            </w:pPr>
          </w:p>
        </w:tc>
        <w:tc>
          <w:tcPr>
            <w:tcW w:w="1440" w:type="dxa"/>
          </w:tcPr>
          <w:p>
            <w:pPr>
              <w:spacing w:line="560" w:lineRule="exact"/>
              <w:jc w:val="center"/>
              <w:rPr>
                <w:b/>
                <w:sz w:val="24"/>
              </w:rPr>
            </w:pPr>
          </w:p>
        </w:tc>
        <w:tc>
          <w:tcPr>
            <w:tcW w:w="1620" w:type="dxa"/>
          </w:tcPr>
          <w:p>
            <w:pPr>
              <w:spacing w:line="560" w:lineRule="exact"/>
              <w:jc w:val="center"/>
              <w:rPr>
                <w:b/>
                <w:sz w:val="24"/>
              </w:rPr>
            </w:pPr>
          </w:p>
        </w:tc>
        <w:tc>
          <w:tcPr>
            <w:tcW w:w="1980" w:type="dxa"/>
          </w:tcPr>
          <w:p>
            <w:pPr>
              <w:spacing w:line="560" w:lineRule="exact"/>
              <w:jc w:val="center"/>
              <w:rPr>
                <w:b/>
                <w:sz w:val="24"/>
              </w:rPr>
            </w:pPr>
          </w:p>
        </w:tc>
        <w:tc>
          <w:tcPr>
            <w:tcW w:w="2112" w:type="dxa"/>
          </w:tcPr>
          <w:p>
            <w:pPr>
              <w:spacing w:line="560" w:lineRule="exact"/>
              <w:jc w:val="center"/>
              <w:rPr>
                <w:b/>
                <w:sz w:val="24"/>
              </w:rPr>
            </w:pPr>
          </w:p>
        </w:tc>
      </w:tr>
    </w:tbl>
    <w:p>
      <w:pPr>
        <w:spacing w:line="560" w:lineRule="exact"/>
        <w:jc w:val="center"/>
        <w:rPr>
          <w:b/>
          <w:sz w:val="24"/>
        </w:rPr>
      </w:pPr>
    </w:p>
    <w:p>
      <w:pPr>
        <w:spacing w:line="560" w:lineRule="exact"/>
        <w:jc w:val="center"/>
        <w:rPr>
          <w:b/>
          <w:sz w:val="24"/>
        </w:rPr>
      </w:pPr>
    </w:p>
    <w:p>
      <w:pPr>
        <w:spacing w:line="560" w:lineRule="exact"/>
        <w:jc w:val="center"/>
        <w:rPr>
          <w:b/>
          <w:sz w:val="24"/>
        </w:rPr>
      </w:pPr>
    </w:p>
    <w:p>
      <w:pPr>
        <w:spacing w:line="560" w:lineRule="exact"/>
        <w:jc w:val="center"/>
        <w:rPr>
          <w:b/>
          <w:sz w:val="24"/>
        </w:rPr>
      </w:pPr>
    </w:p>
    <w:p>
      <w:pPr>
        <w:spacing w:line="560" w:lineRule="exact"/>
        <w:jc w:val="center"/>
        <w:rPr>
          <w:b/>
          <w:sz w:val="24"/>
        </w:rPr>
      </w:pPr>
    </w:p>
    <w:p>
      <w:pPr>
        <w:spacing w:line="560" w:lineRule="exact"/>
        <w:jc w:val="center"/>
        <w:rPr>
          <w:b/>
          <w:sz w:val="24"/>
        </w:rPr>
      </w:pPr>
    </w:p>
    <w:p>
      <w:pPr>
        <w:spacing w:line="560" w:lineRule="exact"/>
        <w:rPr>
          <w:b/>
          <w:sz w:val="24"/>
        </w:rPr>
      </w:pPr>
      <w:r>
        <w:rPr>
          <w:b/>
          <w:sz w:val="24"/>
        </w:rPr>
        <w:t>附件5-5</w:t>
      </w:r>
    </w:p>
    <w:p>
      <w:pPr>
        <w:spacing w:line="560" w:lineRule="exact"/>
        <w:jc w:val="center"/>
        <w:rPr>
          <w:b/>
          <w:sz w:val="24"/>
        </w:rPr>
      </w:pPr>
      <w:r>
        <w:rPr>
          <w:b/>
          <w:sz w:val="24"/>
        </w:rPr>
        <w:t>劳动力计划表</w:t>
      </w:r>
    </w:p>
    <w:p>
      <w:pPr>
        <w:spacing w:line="560" w:lineRule="exact"/>
        <w:rPr>
          <w:sz w:val="24"/>
        </w:rPr>
      </w:pPr>
    </w:p>
    <w:p>
      <w:pPr>
        <w:spacing w:line="560" w:lineRule="exact"/>
        <w:ind w:firstLine="480"/>
        <w:rPr>
          <w:sz w:val="24"/>
        </w:rPr>
      </w:pPr>
      <w:r>
        <w:rPr>
          <w:sz w:val="24"/>
        </w:rPr>
        <w:t>供应商应按所列格式提交包括分包人在内的估计的劳动力计划表。本计划表是以每班八小时工作制为基础的。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65"/>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restart"/>
            <w:vAlign w:val="center"/>
          </w:tcPr>
          <w:p>
            <w:pPr>
              <w:spacing w:line="560" w:lineRule="exact"/>
              <w:jc w:val="center"/>
              <w:rPr>
                <w:sz w:val="24"/>
              </w:rPr>
            </w:pPr>
            <w:r>
              <w:rPr>
                <w:sz w:val="24"/>
              </w:rPr>
              <w:t>工种、级别</w:t>
            </w:r>
          </w:p>
        </w:tc>
        <w:tc>
          <w:tcPr>
            <w:tcW w:w="6390" w:type="dxa"/>
            <w:gridSpan w:val="6"/>
            <w:vAlign w:val="center"/>
          </w:tcPr>
          <w:p>
            <w:pPr>
              <w:spacing w:line="560" w:lineRule="exact"/>
              <w:jc w:val="center"/>
              <w:rPr>
                <w:sz w:val="24"/>
              </w:rPr>
            </w:pPr>
            <w:r>
              <w:rPr>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continue"/>
            <w:vAlign w:val="center"/>
          </w:tcPr>
          <w:p>
            <w:pPr>
              <w:spacing w:line="560" w:lineRule="exact"/>
              <w:jc w:val="center"/>
              <w:rPr>
                <w:sz w:val="24"/>
              </w:rPr>
            </w:pPr>
          </w:p>
        </w:tc>
        <w:tc>
          <w:tcPr>
            <w:tcW w:w="1065" w:type="dxa"/>
            <w:vAlign w:val="center"/>
          </w:tcPr>
          <w:p>
            <w:pPr>
              <w:spacing w:line="560" w:lineRule="exact"/>
              <w:jc w:val="center"/>
              <w:rPr>
                <w:sz w:val="24"/>
              </w:rPr>
            </w:pPr>
          </w:p>
        </w:tc>
        <w:tc>
          <w:tcPr>
            <w:tcW w:w="1065" w:type="dxa"/>
            <w:vAlign w:val="center"/>
          </w:tcPr>
          <w:p>
            <w:pPr>
              <w:spacing w:line="560" w:lineRule="exact"/>
              <w:jc w:val="center"/>
              <w:rPr>
                <w:sz w:val="24"/>
              </w:rPr>
            </w:pPr>
          </w:p>
        </w:tc>
        <w:tc>
          <w:tcPr>
            <w:tcW w:w="1065" w:type="dxa"/>
            <w:vAlign w:val="center"/>
          </w:tcPr>
          <w:p>
            <w:pPr>
              <w:spacing w:line="560" w:lineRule="exact"/>
              <w:jc w:val="center"/>
              <w:rPr>
                <w:sz w:val="24"/>
              </w:rPr>
            </w:pPr>
          </w:p>
        </w:tc>
        <w:tc>
          <w:tcPr>
            <w:tcW w:w="1065" w:type="dxa"/>
            <w:vAlign w:val="center"/>
          </w:tcPr>
          <w:p>
            <w:pPr>
              <w:spacing w:line="560" w:lineRule="exact"/>
              <w:jc w:val="center"/>
              <w:rPr>
                <w:sz w:val="24"/>
              </w:rPr>
            </w:pPr>
          </w:p>
        </w:tc>
        <w:tc>
          <w:tcPr>
            <w:tcW w:w="1065" w:type="dxa"/>
            <w:vAlign w:val="center"/>
          </w:tcPr>
          <w:p>
            <w:pPr>
              <w:spacing w:line="560" w:lineRule="exact"/>
              <w:jc w:val="center"/>
              <w:rPr>
                <w:sz w:val="24"/>
              </w:rPr>
            </w:pPr>
          </w:p>
        </w:tc>
        <w:tc>
          <w:tcPr>
            <w:tcW w:w="1065"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2" w:hRule="atLeast"/>
        </w:trPr>
        <w:tc>
          <w:tcPr>
            <w:tcW w:w="2130" w:type="dxa"/>
          </w:tcPr>
          <w:p>
            <w:pPr>
              <w:spacing w:line="560" w:lineRule="exact"/>
              <w:rPr>
                <w:sz w:val="24"/>
              </w:rPr>
            </w:pPr>
          </w:p>
        </w:tc>
        <w:tc>
          <w:tcPr>
            <w:tcW w:w="1065" w:type="dxa"/>
          </w:tcPr>
          <w:p>
            <w:pPr>
              <w:spacing w:line="560" w:lineRule="exact"/>
              <w:rPr>
                <w:sz w:val="24"/>
              </w:rPr>
            </w:pPr>
          </w:p>
        </w:tc>
        <w:tc>
          <w:tcPr>
            <w:tcW w:w="1065" w:type="dxa"/>
          </w:tcPr>
          <w:p>
            <w:pPr>
              <w:spacing w:line="560" w:lineRule="exact"/>
              <w:rPr>
                <w:sz w:val="24"/>
              </w:rPr>
            </w:pPr>
          </w:p>
        </w:tc>
        <w:tc>
          <w:tcPr>
            <w:tcW w:w="1065" w:type="dxa"/>
          </w:tcPr>
          <w:p>
            <w:pPr>
              <w:spacing w:line="560" w:lineRule="exact"/>
              <w:rPr>
                <w:sz w:val="24"/>
              </w:rPr>
            </w:pPr>
          </w:p>
        </w:tc>
        <w:tc>
          <w:tcPr>
            <w:tcW w:w="1065" w:type="dxa"/>
          </w:tcPr>
          <w:p>
            <w:pPr>
              <w:spacing w:line="560" w:lineRule="exact"/>
              <w:rPr>
                <w:sz w:val="24"/>
              </w:rPr>
            </w:pPr>
          </w:p>
        </w:tc>
        <w:tc>
          <w:tcPr>
            <w:tcW w:w="1065" w:type="dxa"/>
          </w:tcPr>
          <w:p>
            <w:pPr>
              <w:spacing w:line="560" w:lineRule="exact"/>
              <w:rPr>
                <w:sz w:val="24"/>
              </w:rPr>
            </w:pPr>
          </w:p>
        </w:tc>
        <w:tc>
          <w:tcPr>
            <w:tcW w:w="1065" w:type="dxa"/>
          </w:tcPr>
          <w:p>
            <w:pPr>
              <w:spacing w:line="560" w:lineRule="exact"/>
              <w:rPr>
                <w:sz w:val="24"/>
              </w:rPr>
            </w:pPr>
          </w:p>
        </w:tc>
      </w:tr>
    </w:tbl>
    <w:p>
      <w:pPr>
        <w:spacing w:line="560" w:lineRule="exact"/>
        <w:ind w:firstLine="480"/>
        <w:rPr>
          <w:sz w:val="24"/>
        </w:rPr>
      </w:pPr>
    </w:p>
    <w:p>
      <w:pPr>
        <w:spacing w:line="560" w:lineRule="exact"/>
        <w:jc w:val="center"/>
        <w:rPr>
          <w:b/>
          <w:sz w:val="24"/>
        </w:rPr>
      </w:pPr>
    </w:p>
    <w:p>
      <w:pPr>
        <w:spacing w:line="560" w:lineRule="exact"/>
        <w:jc w:val="center"/>
        <w:rPr>
          <w:b/>
          <w:sz w:val="24"/>
        </w:rPr>
      </w:pPr>
    </w:p>
    <w:p>
      <w:pPr>
        <w:spacing w:line="560" w:lineRule="exact"/>
        <w:jc w:val="center"/>
        <w:rPr>
          <w:b/>
          <w:sz w:val="24"/>
        </w:rPr>
      </w:pPr>
    </w:p>
    <w:p>
      <w:pPr>
        <w:spacing w:line="560" w:lineRule="exact"/>
        <w:rPr>
          <w:b/>
          <w:sz w:val="24"/>
        </w:rPr>
      </w:pPr>
      <w:r>
        <w:rPr>
          <w:b/>
          <w:sz w:val="24"/>
        </w:rPr>
        <w:t>附件5-6</w:t>
      </w:r>
    </w:p>
    <w:p>
      <w:pPr>
        <w:spacing w:line="560" w:lineRule="exact"/>
        <w:jc w:val="center"/>
        <w:rPr>
          <w:b/>
          <w:sz w:val="24"/>
        </w:rPr>
      </w:pPr>
      <w:r>
        <w:rPr>
          <w:b/>
          <w:sz w:val="24"/>
        </w:rPr>
        <w:t>施工方案或施工组织设计</w:t>
      </w:r>
    </w:p>
    <w:p>
      <w:pPr>
        <w:spacing w:line="560" w:lineRule="exact"/>
        <w:jc w:val="center"/>
        <w:rPr>
          <w:b/>
          <w:sz w:val="24"/>
        </w:rPr>
      </w:pPr>
    </w:p>
    <w:p>
      <w:pPr>
        <w:spacing w:line="560" w:lineRule="exact"/>
        <w:ind w:firstLine="480"/>
        <w:rPr>
          <w:sz w:val="24"/>
        </w:rPr>
      </w:pPr>
      <w:r>
        <w:rPr>
          <w:sz w:val="24"/>
        </w:rPr>
        <w:t>供应商应递交完整的施工方案或施工组织设计，说明各分部分项工程的施工方法和布置，提交包括临时设施和临时道路的施工总布置图及其他的图表、文字说明书等资料，至少应包括：</w:t>
      </w:r>
    </w:p>
    <w:p>
      <w:pPr>
        <w:numPr>
          <w:ilvl w:val="0"/>
          <w:numId w:val="6"/>
        </w:numPr>
        <w:spacing w:line="560" w:lineRule="exact"/>
        <w:rPr>
          <w:sz w:val="24"/>
        </w:rPr>
      </w:pPr>
      <w:r>
        <w:rPr>
          <w:sz w:val="24"/>
        </w:rPr>
        <w:t>各分部分项工程的完整的施工方案，保证质量的措施；</w:t>
      </w:r>
    </w:p>
    <w:p>
      <w:pPr>
        <w:numPr>
          <w:ilvl w:val="0"/>
          <w:numId w:val="6"/>
        </w:numPr>
        <w:spacing w:line="560" w:lineRule="exact"/>
        <w:rPr>
          <w:sz w:val="24"/>
        </w:rPr>
      </w:pPr>
      <w:r>
        <w:rPr>
          <w:sz w:val="24"/>
        </w:rPr>
        <w:t>施工机械的进场计划；</w:t>
      </w:r>
    </w:p>
    <w:p>
      <w:pPr>
        <w:numPr>
          <w:ilvl w:val="0"/>
          <w:numId w:val="6"/>
        </w:numPr>
        <w:spacing w:line="560" w:lineRule="exact"/>
        <w:rPr>
          <w:sz w:val="24"/>
        </w:rPr>
      </w:pPr>
      <w:r>
        <w:rPr>
          <w:sz w:val="24"/>
        </w:rPr>
        <w:t>工程材料的进场计划；</w:t>
      </w:r>
    </w:p>
    <w:p>
      <w:pPr>
        <w:numPr>
          <w:ilvl w:val="0"/>
          <w:numId w:val="6"/>
        </w:numPr>
        <w:spacing w:line="560" w:lineRule="exact"/>
        <w:rPr>
          <w:sz w:val="24"/>
        </w:rPr>
      </w:pPr>
      <w:r>
        <w:rPr>
          <w:sz w:val="24"/>
        </w:rPr>
        <w:t>施工现场平面布置图及施工道路平面图；</w:t>
      </w:r>
    </w:p>
    <w:p>
      <w:pPr>
        <w:numPr>
          <w:ilvl w:val="0"/>
          <w:numId w:val="6"/>
        </w:numPr>
        <w:spacing w:line="560" w:lineRule="exact"/>
        <w:rPr>
          <w:sz w:val="24"/>
        </w:rPr>
      </w:pPr>
      <w:r>
        <w:rPr>
          <w:sz w:val="24"/>
        </w:rPr>
        <w:t>冬、雨季施工措施；</w:t>
      </w:r>
    </w:p>
    <w:p>
      <w:pPr>
        <w:numPr>
          <w:ilvl w:val="0"/>
          <w:numId w:val="6"/>
        </w:numPr>
        <w:spacing w:line="560" w:lineRule="exact"/>
        <w:rPr>
          <w:sz w:val="24"/>
        </w:rPr>
      </w:pPr>
      <w:r>
        <w:rPr>
          <w:sz w:val="24"/>
        </w:rPr>
        <w:t>地下管线及其他地上地下设施的加固措施；</w:t>
      </w:r>
    </w:p>
    <w:p>
      <w:pPr>
        <w:numPr>
          <w:ilvl w:val="0"/>
          <w:numId w:val="6"/>
        </w:numPr>
        <w:spacing w:line="560" w:lineRule="exact"/>
        <w:rPr>
          <w:sz w:val="24"/>
        </w:rPr>
      </w:pPr>
      <w:r>
        <w:rPr>
          <w:sz w:val="24"/>
        </w:rPr>
        <w:t>保证安全生产，文明施工，减少扰民，降低环境污染和噪音的措施。</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b/>
          <w:sz w:val="24"/>
        </w:rPr>
      </w:pPr>
      <w:r>
        <w:rPr>
          <w:b/>
          <w:sz w:val="24"/>
        </w:rPr>
        <w:t>附件5-7</w:t>
      </w:r>
    </w:p>
    <w:p>
      <w:pPr>
        <w:spacing w:line="560" w:lineRule="exact"/>
        <w:jc w:val="center"/>
        <w:rPr>
          <w:b/>
          <w:sz w:val="24"/>
        </w:rPr>
      </w:pPr>
      <w:r>
        <w:rPr>
          <w:b/>
          <w:sz w:val="24"/>
        </w:rPr>
        <w:t>计划开、竣工日期和施工进度表</w:t>
      </w:r>
    </w:p>
    <w:p>
      <w:pPr>
        <w:spacing w:line="560" w:lineRule="exact"/>
        <w:jc w:val="center"/>
        <w:rPr>
          <w:b/>
          <w:sz w:val="24"/>
        </w:rPr>
      </w:pPr>
    </w:p>
    <w:p>
      <w:pPr>
        <w:spacing w:line="560" w:lineRule="exact"/>
        <w:ind w:firstLine="480"/>
        <w:rPr>
          <w:sz w:val="24"/>
        </w:rPr>
      </w:pPr>
      <w:r>
        <w:rPr>
          <w:sz w:val="24"/>
        </w:rPr>
        <w:t>供应商应提交初步的施工进度表，说明按竞争性磋商文件要求的工期进行施工的各个关键日期。磋商成功的供应商还要按合同条件有关条款的要求提交详细的施工进度计划。</w:t>
      </w:r>
    </w:p>
    <w:p>
      <w:pPr>
        <w:spacing w:line="560" w:lineRule="exact"/>
        <w:ind w:firstLine="480"/>
        <w:rPr>
          <w:sz w:val="24"/>
        </w:rPr>
      </w:pPr>
      <w:r>
        <w:rPr>
          <w:sz w:val="24"/>
        </w:rPr>
        <w:t>初步施工进度表可采用横道图（或关键线路网络图）表示，说明计划开工日期和各分部分项工程各阶段的完工日期和分包合同签订的日期。</w:t>
      </w:r>
    </w:p>
    <w:p>
      <w:pPr>
        <w:spacing w:line="560" w:lineRule="exact"/>
        <w:ind w:firstLine="480"/>
        <w:rPr>
          <w:sz w:val="24"/>
        </w:rPr>
      </w:pPr>
      <w:r>
        <w:rPr>
          <w:sz w:val="24"/>
        </w:rPr>
        <w:t>施工进度计划应与施工方案或施工组织设计相适应。</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b/>
          <w:sz w:val="24"/>
        </w:rPr>
      </w:pPr>
      <w:r>
        <w:rPr>
          <w:b/>
          <w:sz w:val="24"/>
        </w:rPr>
        <w:t>附件5-8</w:t>
      </w:r>
    </w:p>
    <w:p>
      <w:pPr>
        <w:spacing w:line="560" w:lineRule="exact"/>
        <w:jc w:val="center"/>
        <w:rPr>
          <w:b/>
          <w:sz w:val="24"/>
        </w:rPr>
      </w:pPr>
      <w:r>
        <w:rPr>
          <w:b/>
          <w:sz w:val="24"/>
        </w:rPr>
        <w:t>临时设施布置及临时用地表</w:t>
      </w:r>
    </w:p>
    <w:p>
      <w:pPr>
        <w:spacing w:line="560" w:lineRule="exact"/>
        <w:jc w:val="center"/>
        <w:rPr>
          <w:b/>
          <w:sz w:val="24"/>
        </w:rPr>
      </w:pPr>
    </w:p>
    <w:p>
      <w:pPr>
        <w:numPr>
          <w:ilvl w:val="0"/>
          <w:numId w:val="7"/>
        </w:numPr>
        <w:spacing w:line="560" w:lineRule="exact"/>
        <w:rPr>
          <w:sz w:val="24"/>
        </w:rPr>
      </w:pPr>
      <w:r>
        <w:rPr>
          <w:sz w:val="24"/>
        </w:rPr>
        <w:t>临时设施布置</w:t>
      </w:r>
    </w:p>
    <w:p>
      <w:pPr>
        <w:spacing w:line="560" w:lineRule="exact"/>
        <w:ind w:firstLine="480"/>
        <w:rPr>
          <w:sz w:val="24"/>
        </w:rPr>
      </w:pPr>
      <w:r>
        <w:rPr>
          <w:sz w:val="24"/>
        </w:rPr>
        <w:t>供应商应提交一份施工现场临时设施布置图表并附文字说明，说明临时设施、加工车间、现场办公、设备及仓储、供电、供水、生产、生活等设施的情况和 布置。</w:t>
      </w:r>
    </w:p>
    <w:p>
      <w:pPr>
        <w:numPr>
          <w:ilvl w:val="0"/>
          <w:numId w:val="7"/>
        </w:numPr>
        <w:spacing w:line="560" w:lineRule="exact"/>
        <w:rPr>
          <w:sz w:val="24"/>
        </w:rPr>
      </w:pPr>
      <w:r>
        <w:rPr>
          <w:sz w:val="24"/>
        </w:rPr>
        <w:t>临时用地表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sz w:val="24"/>
              </w:rPr>
            </w:pPr>
            <w:r>
              <w:rPr>
                <w:sz w:val="24"/>
              </w:rPr>
              <w:t>用途</w:t>
            </w:r>
          </w:p>
        </w:tc>
        <w:tc>
          <w:tcPr>
            <w:tcW w:w="2130" w:type="dxa"/>
          </w:tcPr>
          <w:p>
            <w:pPr>
              <w:spacing w:line="560" w:lineRule="exact"/>
              <w:jc w:val="center"/>
              <w:rPr>
                <w:sz w:val="24"/>
              </w:rPr>
            </w:pPr>
            <w:r>
              <w:rPr>
                <w:sz w:val="24"/>
              </w:rPr>
              <w:t>面积（m</w:t>
            </w:r>
            <w:r>
              <w:rPr>
                <w:sz w:val="24"/>
                <w:vertAlign w:val="superscript"/>
              </w:rPr>
              <w:t>2</w:t>
            </w:r>
            <w:r>
              <w:rPr>
                <w:sz w:val="24"/>
              </w:rPr>
              <w:t>）</w:t>
            </w:r>
          </w:p>
        </w:tc>
        <w:tc>
          <w:tcPr>
            <w:tcW w:w="2130" w:type="dxa"/>
          </w:tcPr>
          <w:p>
            <w:pPr>
              <w:spacing w:line="560" w:lineRule="exact"/>
              <w:jc w:val="center"/>
              <w:rPr>
                <w:sz w:val="24"/>
              </w:rPr>
            </w:pPr>
            <w:r>
              <w:rPr>
                <w:sz w:val="24"/>
              </w:rPr>
              <w:t>位置</w:t>
            </w:r>
          </w:p>
        </w:tc>
        <w:tc>
          <w:tcPr>
            <w:tcW w:w="2130" w:type="dxa"/>
          </w:tcPr>
          <w:p>
            <w:pPr>
              <w:spacing w:line="560" w:lineRule="exact"/>
              <w:jc w:val="center"/>
              <w:rPr>
                <w:sz w:val="24"/>
              </w:rPr>
            </w:pPr>
            <w:r>
              <w:rPr>
                <w:sz w:val="24"/>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3" w:hRule="atLeast"/>
        </w:trPr>
        <w:tc>
          <w:tcPr>
            <w:tcW w:w="2130" w:type="dxa"/>
          </w:tcPr>
          <w:p>
            <w:pPr>
              <w:spacing w:line="560" w:lineRule="exact"/>
              <w:jc w:val="center"/>
              <w:rPr>
                <w:sz w:val="24"/>
              </w:rPr>
            </w:pPr>
          </w:p>
        </w:tc>
        <w:tc>
          <w:tcPr>
            <w:tcW w:w="2130" w:type="dxa"/>
          </w:tcPr>
          <w:p>
            <w:pPr>
              <w:spacing w:line="560" w:lineRule="exact"/>
              <w:jc w:val="center"/>
              <w:rPr>
                <w:sz w:val="24"/>
              </w:rPr>
            </w:pPr>
          </w:p>
        </w:tc>
        <w:tc>
          <w:tcPr>
            <w:tcW w:w="2130" w:type="dxa"/>
          </w:tcPr>
          <w:p>
            <w:pPr>
              <w:spacing w:line="560" w:lineRule="exact"/>
              <w:jc w:val="center"/>
              <w:rPr>
                <w:sz w:val="24"/>
              </w:rPr>
            </w:pPr>
          </w:p>
        </w:tc>
        <w:tc>
          <w:tcPr>
            <w:tcW w:w="2130"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sz w:val="24"/>
              </w:rPr>
            </w:pPr>
            <w:r>
              <w:rPr>
                <w:sz w:val="24"/>
              </w:rPr>
              <w:t>合计</w:t>
            </w:r>
          </w:p>
        </w:tc>
        <w:tc>
          <w:tcPr>
            <w:tcW w:w="2130" w:type="dxa"/>
          </w:tcPr>
          <w:p>
            <w:pPr>
              <w:spacing w:line="560" w:lineRule="exact"/>
              <w:jc w:val="center"/>
              <w:rPr>
                <w:sz w:val="24"/>
              </w:rPr>
            </w:pPr>
          </w:p>
        </w:tc>
        <w:tc>
          <w:tcPr>
            <w:tcW w:w="2130" w:type="dxa"/>
          </w:tcPr>
          <w:p>
            <w:pPr>
              <w:spacing w:line="560" w:lineRule="exact"/>
              <w:jc w:val="center"/>
              <w:rPr>
                <w:sz w:val="24"/>
              </w:rPr>
            </w:pPr>
          </w:p>
        </w:tc>
        <w:tc>
          <w:tcPr>
            <w:tcW w:w="2130" w:type="dxa"/>
          </w:tcPr>
          <w:p>
            <w:pPr>
              <w:spacing w:line="560" w:lineRule="exact"/>
              <w:jc w:val="center"/>
              <w:rPr>
                <w:sz w:val="24"/>
              </w:rPr>
            </w:pPr>
          </w:p>
        </w:tc>
      </w:tr>
    </w:tbl>
    <w:p>
      <w:pPr>
        <w:spacing w:line="560" w:lineRule="exact"/>
        <w:ind w:left="480"/>
        <w:rPr>
          <w:sz w:val="24"/>
        </w:rPr>
      </w:pPr>
      <w:r>
        <w:rPr>
          <w:sz w:val="24"/>
        </w:rPr>
        <w:t>注：（1）供应商应逐项填写本表，指出全部临时设施用地面积以及详细用途。</w:t>
      </w:r>
    </w:p>
    <w:p>
      <w:pPr>
        <w:spacing w:line="560" w:lineRule="exact"/>
        <w:ind w:left="480"/>
        <w:rPr>
          <w:sz w:val="24"/>
        </w:rPr>
      </w:pPr>
      <w:r>
        <w:rPr>
          <w:sz w:val="24"/>
        </w:rPr>
        <w:t xml:space="preserve">   （2）若本表不够，可加附页。</w:t>
      </w:r>
    </w:p>
    <w:p>
      <w:pPr>
        <w:spacing w:line="560" w:lineRule="exact"/>
        <w:ind w:left="480"/>
        <w:rPr>
          <w:sz w:val="24"/>
        </w:rPr>
      </w:pPr>
    </w:p>
    <w:p>
      <w:pPr>
        <w:spacing w:line="560" w:lineRule="exact"/>
        <w:ind w:left="480"/>
        <w:rPr>
          <w:sz w:val="24"/>
        </w:rPr>
      </w:pPr>
    </w:p>
    <w:p>
      <w:pPr>
        <w:spacing w:line="560" w:lineRule="exact"/>
        <w:ind w:left="480"/>
        <w:rPr>
          <w:sz w:val="24"/>
        </w:rPr>
      </w:pPr>
    </w:p>
    <w:p>
      <w:pPr>
        <w:spacing w:line="560" w:lineRule="exact"/>
        <w:rPr>
          <w:b/>
          <w:sz w:val="24"/>
        </w:rPr>
      </w:pPr>
      <w:r>
        <w:rPr>
          <w:b/>
          <w:sz w:val="24"/>
        </w:rPr>
        <w:t>附件5-9</w:t>
      </w:r>
    </w:p>
    <w:p>
      <w:pPr>
        <w:spacing w:line="560" w:lineRule="exact"/>
        <w:jc w:val="center"/>
        <w:rPr>
          <w:b/>
          <w:sz w:val="24"/>
        </w:rPr>
      </w:pPr>
      <w:r>
        <w:rPr>
          <w:b/>
          <w:sz w:val="24"/>
        </w:rPr>
        <w:t xml:space="preserve">投标企业概况 </w:t>
      </w:r>
    </w:p>
    <w:p>
      <w:pPr>
        <w:spacing w:line="560" w:lineRule="exact"/>
        <w:jc w:val="center"/>
        <w:rPr>
          <w:b/>
          <w:sz w:val="24"/>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360"/>
        <w:gridCol w:w="967"/>
        <w:gridCol w:w="833"/>
        <w:gridCol w:w="360"/>
        <w:gridCol w:w="607"/>
        <w:gridCol w:w="833"/>
        <w:gridCol w:w="67"/>
        <w:gridCol w:w="900"/>
        <w:gridCol w:w="113"/>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pPr>
              <w:spacing w:line="560" w:lineRule="exact"/>
              <w:jc w:val="center"/>
              <w:rPr>
                <w:sz w:val="24"/>
              </w:rPr>
            </w:pPr>
            <w:r>
              <w:rPr>
                <w:sz w:val="24"/>
              </w:rPr>
              <w:t>企业职工</w:t>
            </w:r>
          </w:p>
          <w:p>
            <w:pPr>
              <w:spacing w:line="560" w:lineRule="exact"/>
              <w:jc w:val="center"/>
              <w:rPr>
                <w:sz w:val="24"/>
              </w:rPr>
            </w:pPr>
            <w:r>
              <w:rPr>
                <w:sz w:val="24"/>
              </w:rPr>
              <w:t>人数</w:t>
            </w:r>
          </w:p>
        </w:tc>
        <w:tc>
          <w:tcPr>
            <w:tcW w:w="900" w:type="dxa"/>
            <w:vMerge w:val="restart"/>
            <w:vAlign w:val="center"/>
          </w:tcPr>
          <w:p>
            <w:pPr>
              <w:spacing w:line="560" w:lineRule="exact"/>
              <w:jc w:val="center"/>
              <w:rPr>
                <w:sz w:val="24"/>
              </w:rPr>
            </w:pPr>
            <w:r>
              <w:rPr>
                <w:sz w:val="24"/>
              </w:rPr>
              <w:t>人</w:t>
            </w:r>
          </w:p>
        </w:tc>
        <w:tc>
          <w:tcPr>
            <w:tcW w:w="3600" w:type="dxa"/>
            <w:gridSpan w:val="6"/>
            <w:vAlign w:val="center"/>
          </w:tcPr>
          <w:p>
            <w:pPr>
              <w:spacing w:line="560" w:lineRule="exact"/>
              <w:jc w:val="center"/>
              <w:rPr>
                <w:sz w:val="24"/>
              </w:rPr>
            </w:pPr>
            <w:r>
              <w:rPr>
                <w:sz w:val="24"/>
              </w:rPr>
              <w:t>有职称管理人员</w:t>
            </w:r>
          </w:p>
        </w:tc>
        <w:tc>
          <w:tcPr>
            <w:tcW w:w="2700" w:type="dxa"/>
            <w:gridSpan w:val="5"/>
            <w:vAlign w:val="center"/>
          </w:tcPr>
          <w:p>
            <w:pPr>
              <w:spacing w:line="560" w:lineRule="exact"/>
              <w:jc w:val="center"/>
              <w:rPr>
                <w:sz w:val="24"/>
              </w:rPr>
            </w:pPr>
            <w:r>
              <w:rPr>
                <w:sz w:val="24"/>
              </w:rPr>
              <w:t>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pPr>
              <w:spacing w:line="560" w:lineRule="exact"/>
              <w:jc w:val="center"/>
              <w:rPr>
                <w:sz w:val="24"/>
              </w:rPr>
            </w:pPr>
          </w:p>
        </w:tc>
        <w:tc>
          <w:tcPr>
            <w:tcW w:w="900" w:type="dxa"/>
            <w:vMerge w:val="continue"/>
            <w:vAlign w:val="center"/>
          </w:tcPr>
          <w:p>
            <w:pPr>
              <w:spacing w:line="560" w:lineRule="exact"/>
              <w:jc w:val="center"/>
              <w:rPr>
                <w:sz w:val="24"/>
              </w:rPr>
            </w:pPr>
          </w:p>
        </w:tc>
        <w:tc>
          <w:tcPr>
            <w:tcW w:w="833" w:type="dxa"/>
            <w:gridSpan w:val="2"/>
            <w:vAlign w:val="center"/>
          </w:tcPr>
          <w:p>
            <w:pPr>
              <w:spacing w:line="560" w:lineRule="exact"/>
              <w:jc w:val="center"/>
              <w:rPr>
                <w:sz w:val="24"/>
              </w:rPr>
            </w:pPr>
            <w:r>
              <w:rPr>
                <w:sz w:val="24"/>
              </w:rPr>
              <w:t>高工</w:t>
            </w:r>
          </w:p>
        </w:tc>
        <w:tc>
          <w:tcPr>
            <w:tcW w:w="967" w:type="dxa"/>
            <w:vAlign w:val="center"/>
          </w:tcPr>
          <w:p>
            <w:pPr>
              <w:spacing w:line="560" w:lineRule="exact"/>
              <w:jc w:val="center"/>
              <w:rPr>
                <w:sz w:val="24"/>
              </w:rPr>
            </w:pPr>
            <w:r>
              <w:rPr>
                <w:sz w:val="24"/>
              </w:rPr>
              <w:t>工程师</w:t>
            </w:r>
          </w:p>
        </w:tc>
        <w:tc>
          <w:tcPr>
            <w:tcW w:w="833" w:type="dxa"/>
            <w:vAlign w:val="center"/>
          </w:tcPr>
          <w:p>
            <w:pPr>
              <w:spacing w:line="560" w:lineRule="exact"/>
              <w:jc w:val="center"/>
              <w:rPr>
                <w:sz w:val="24"/>
              </w:rPr>
            </w:pPr>
            <w:r>
              <w:rPr>
                <w:sz w:val="24"/>
              </w:rPr>
              <w:t>助工</w:t>
            </w:r>
          </w:p>
        </w:tc>
        <w:tc>
          <w:tcPr>
            <w:tcW w:w="967" w:type="dxa"/>
            <w:gridSpan w:val="2"/>
            <w:vAlign w:val="center"/>
          </w:tcPr>
          <w:p>
            <w:pPr>
              <w:spacing w:line="560" w:lineRule="exact"/>
              <w:jc w:val="center"/>
              <w:rPr>
                <w:sz w:val="24"/>
              </w:rPr>
            </w:pPr>
            <w:r>
              <w:rPr>
                <w:sz w:val="24"/>
              </w:rPr>
              <w:t>技术员</w:t>
            </w:r>
          </w:p>
        </w:tc>
        <w:tc>
          <w:tcPr>
            <w:tcW w:w="900" w:type="dxa"/>
            <w:gridSpan w:val="2"/>
            <w:vAlign w:val="center"/>
          </w:tcPr>
          <w:p>
            <w:pPr>
              <w:spacing w:line="560" w:lineRule="exact"/>
              <w:jc w:val="center"/>
              <w:rPr>
                <w:sz w:val="24"/>
              </w:rPr>
            </w:pPr>
            <w:r>
              <w:rPr>
                <w:sz w:val="24"/>
              </w:rPr>
              <w:t>4-8级</w:t>
            </w:r>
          </w:p>
        </w:tc>
        <w:tc>
          <w:tcPr>
            <w:tcW w:w="900" w:type="dxa"/>
            <w:vAlign w:val="center"/>
          </w:tcPr>
          <w:p>
            <w:pPr>
              <w:spacing w:line="560" w:lineRule="exact"/>
              <w:jc w:val="center"/>
              <w:rPr>
                <w:sz w:val="24"/>
              </w:rPr>
            </w:pPr>
            <w:r>
              <w:rPr>
                <w:sz w:val="24"/>
              </w:rPr>
              <w:t>1-3级</w:t>
            </w:r>
          </w:p>
        </w:tc>
        <w:tc>
          <w:tcPr>
            <w:tcW w:w="900" w:type="dxa"/>
            <w:gridSpan w:val="2"/>
            <w:vAlign w:val="center"/>
          </w:tcPr>
          <w:p>
            <w:pPr>
              <w:spacing w:line="560" w:lineRule="exact"/>
              <w:jc w:val="center"/>
              <w:rPr>
                <w:sz w:val="24"/>
              </w:rPr>
            </w:pPr>
            <w:r>
              <w:rPr>
                <w:sz w:val="24"/>
              </w:rPr>
              <w:t>无级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pPr>
              <w:spacing w:line="560" w:lineRule="exact"/>
              <w:jc w:val="center"/>
              <w:rPr>
                <w:sz w:val="24"/>
              </w:rPr>
            </w:pPr>
          </w:p>
        </w:tc>
        <w:tc>
          <w:tcPr>
            <w:tcW w:w="900" w:type="dxa"/>
            <w:vAlign w:val="center"/>
          </w:tcPr>
          <w:p>
            <w:pPr>
              <w:spacing w:line="560" w:lineRule="exact"/>
              <w:jc w:val="center"/>
              <w:rPr>
                <w:sz w:val="24"/>
              </w:rPr>
            </w:pPr>
          </w:p>
        </w:tc>
        <w:tc>
          <w:tcPr>
            <w:tcW w:w="833" w:type="dxa"/>
            <w:gridSpan w:val="2"/>
            <w:vAlign w:val="center"/>
          </w:tcPr>
          <w:p>
            <w:pPr>
              <w:spacing w:line="560" w:lineRule="exact"/>
              <w:jc w:val="center"/>
              <w:rPr>
                <w:sz w:val="24"/>
              </w:rPr>
            </w:pPr>
          </w:p>
        </w:tc>
        <w:tc>
          <w:tcPr>
            <w:tcW w:w="967" w:type="dxa"/>
            <w:vAlign w:val="center"/>
          </w:tcPr>
          <w:p>
            <w:pPr>
              <w:spacing w:line="560" w:lineRule="exact"/>
              <w:jc w:val="center"/>
              <w:rPr>
                <w:sz w:val="24"/>
              </w:rPr>
            </w:pPr>
          </w:p>
        </w:tc>
        <w:tc>
          <w:tcPr>
            <w:tcW w:w="833" w:type="dxa"/>
            <w:vAlign w:val="center"/>
          </w:tcPr>
          <w:p>
            <w:pPr>
              <w:spacing w:line="560" w:lineRule="exact"/>
              <w:jc w:val="center"/>
              <w:rPr>
                <w:sz w:val="24"/>
              </w:rPr>
            </w:pPr>
          </w:p>
        </w:tc>
        <w:tc>
          <w:tcPr>
            <w:tcW w:w="967" w:type="dxa"/>
            <w:gridSpan w:val="2"/>
            <w:vAlign w:val="center"/>
          </w:tcPr>
          <w:p>
            <w:pPr>
              <w:spacing w:line="560" w:lineRule="exact"/>
              <w:jc w:val="center"/>
              <w:rPr>
                <w:sz w:val="24"/>
              </w:rPr>
            </w:pPr>
          </w:p>
        </w:tc>
        <w:tc>
          <w:tcPr>
            <w:tcW w:w="900" w:type="dxa"/>
            <w:gridSpan w:val="2"/>
            <w:vAlign w:val="center"/>
          </w:tcPr>
          <w:p>
            <w:pPr>
              <w:spacing w:line="560" w:lineRule="exact"/>
              <w:jc w:val="center"/>
              <w:rPr>
                <w:sz w:val="24"/>
              </w:rPr>
            </w:pPr>
          </w:p>
        </w:tc>
        <w:tc>
          <w:tcPr>
            <w:tcW w:w="900" w:type="dxa"/>
            <w:vAlign w:val="center"/>
          </w:tcPr>
          <w:p>
            <w:pPr>
              <w:spacing w:line="560" w:lineRule="exact"/>
              <w:jc w:val="center"/>
              <w:rPr>
                <w:sz w:val="24"/>
              </w:rPr>
            </w:pPr>
          </w:p>
        </w:tc>
        <w:tc>
          <w:tcPr>
            <w:tcW w:w="900" w:type="dxa"/>
            <w:gridSpan w:val="2"/>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pPr>
              <w:spacing w:line="560" w:lineRule="exact"/>
              <w:jc w:val="center"/>
              <w:rPr>
                <w:sz w:val="24"/>
              </w:rPr>
            </w:pPr>
            <w:r>
              <w:rPr>
                <w:sz w:val="24"/>
              </w:rPr>
              <w:t>主要</w:t>
            </w:r>
          </w:p>
          <w:p>
            <w:pPr>
              <w:spacing w:line="560" w:lineRule="exact"/>
              <w:jc w:val="center"/>
              <w:rPr>
                <w:sz w:val="24"/>
              </w:rPr>
            </w:pPr>
            <w:r>
              <w:rPr>
                <w:sz w:val="24"/>
              </w:rPr>
              <w:t>施工</w:t>
            </w:r>
          </w:p>
          <w:p>
            <w:pPr>
              <w:spacing w:line="560" w:lineRule="exact"/>
              <w:jc w:val="center"/>
              <w:rPr>
                <w:sz w:val="24"/>
              </w:rPr>
            </w:pPr>
            <w:r>
              <w:rPr>
                <w:sz w:val="24"/>
              </w:rPr>
              <w:t>机械</w:t>
            </w:r>
          </w:p>
          <w:p>
            <w:pPr>
              <w:spacing w:line="560" w:lineRule="exact"/>
              <w:jc w:val="center"/>
              <w:rPr>
                <w:sz w:val="24"/>
              </w:rPr>
            </w:pPr>
            <w:r>
              <w:rPr>
                <w:sz w:val="24"/>
              </w:rPr>
              <w:t>设备</w:t>
            </w:r>
          </w:p>
        </w:tc>
        <w:tc>
          <w:tcPr>
            <w:tcW w:w="1373" w:type="dxa"/>
            <w:gridSpan w:val="2"/>
            <w:vAlign w:val="center"/>
          </w:tcPr>
          <w:p>
            <w:pPr>
              <w:spacing w:line="560" w:lineRule="exact"/>
              <w:jc w:val="center"/>
              <w:rPr>
                <w:sz w:val="24"/>
              </w:rPr>
            </w:pPr>
            <w:r>
              <w:rPr>
                <w:sz w:val="24"/>
              </w:rPr>
              <w:t>名称</w:t>
            </w:r>
          </w:p>
        </w:tc>
        <w:tc>
          <w:tcPr>
            <w:tcW w:w="1327" w:type="dxa"/>
            <w:gridSpan w:val="2"/>
            <w:vAlign w:val="center"/>
          </w:tcPr>
          <w:p>
            <w:pPr>
              <w:spacing w:line="560" w:lineRule="exact"/>
              <w:jc w:val="center"/>
              <w:rPr>
                <w:sz w:val="24"/>
              </w:rPr>
            </w:pPr>
            <w:r>
              <w:rPr>
                <w:sz w:val="24"/>
              </w:rPr>
              <w:t>型号</w:t>
            </w:r>
          </w:p>
        </w:tc>
        <w:tc>
          <w:tcPr>
            <w:tcW w:w="1193" w:type="dxa"/>
            <w:gridSpan w:val="2"/>
            <w:vAlign w:val="center"/>
          </w:tcPr>
          <w:p>
            <w:pPr>
              <w:spacing w:line="560" w:lineRule="exact"/>
              <w:jc w:val="center"/>
              <w:rPr>
                <w:sz w:val="24"/>
              </w:rPr>
            </w:pPr>
            <w:r>
              <w:rPr>
                <w:sz w:val="24"/>
              </w:rPr>
              <w:t>数量（台）</w:t>
            </w:r>
          </w:p>
        </w:tc>
        <w:tc>
          <w:tcPr>
            <w:tcW w:w="1440" w:type="dxa"/>
            <w:gridSpan w:val="2"/>
            <w:vAlign w:val="center"/>
          </w:tcPr>
          <w:p>
            <w:pPr>
              <w:spacing w:before="240" w:line="560" w:lineRule="exact"/>
              <w:jc w:val="center"/>
              <w:rPr>
                <w:sz w:val="24"/>
              </w:rPr>
            </w:pPr>
            <w:r>
              <w:rPr>
                <w:sz w:val="24"/>
              </w:rPr>
              <w:t>总共率（hw/hp）</w:t>
            </w:r>
          </w:p>
        </w:tc>
        <w:tc>
          <w:tcPr>
            <w:tcW w:w="1080" w:type="dxa"/>
            <w:gridSpan w:val="3"/>
            <w:vAlign w:val="center"/>
          </w:tcPr>
          <w:p>
            <w:pPr>
              <w:spacing w:line="560" w:lineRule="exact"/>
              <w:jc w:val="center"/>
              <w:rPr>
                <w:sz w:val="24"/>
              </w:rPr>
            </w:pPr>
            <w:r>
              <w:rPr>
                <w:sz w:val="24"/>
              </w:rPr>
              <w:t>制造国或产地</w:t>
            </w:r>
          </w:p>
        </w:tc>
        <w:tc>
          <w:tcPr>
            <w:tcW w:w="787" w:type="dxa"/>
            <w:vAlign w:val="center"/>
          </w:tcPr>
          <w:p>
            <w:pPr>
              <w:spacing w:line="560" w:lineRule="exact"/>
              <w:jc w:val="center"/>
              <w:rPr>
                <w:sz w:val="24"/>
              </w:rPr>
            </w:pPr>
            <w:r>
              <w:rPr>
                <w:sz w:val="24"/>
              </w:rPr>
              <w:t>制造年份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sz w:val="24"/>
              </w:rPr>
            </w:pPr>
          </w:p>
        </w:tc>
        <w:tc>
          <w:tcPr>
            <w:tcW w:w="1373" w:type="dxa"/>
            <w:gridSpan w:val="2"/>
          </w:tcPr>
          <w:p>
            <w:pPr>
              <w:spacing w:line="560" w:lineRule="exact"/>
              <w:jc w:val="center"/>
              <w:rPr>
                <w:sz w:val="24"/>
              </w:rPr>
            </w:pPr>
          </w:p>
        </w:tc>
        <w:tc>
          <w:tcPr>
            <w:tcW w:w="1327" w:type="dxa"/>
            <w:gridSpan w:val="2"/>
          </w:tcPr>
          <w:p>
            <w:pPr>
              <w:spacing w:line="560" w:lineRule="exact"/>
              <w:jc w:val="center"/>
              <w:rPr>
                <w:sz w:val="24"/>
              </w:rPr>
            </w:pPr>
          </w:p>
        </w:tc>
        <w:tc>
          <w:tcPr>
            <w:tcW w:w="1193" w:type="dxa"/>
            <w:gridSpan w:val="2"/>
          </w:tcPr>
          <w:p>
            <w:pPr>
              <w:spacing w:line="560" w:lineRule="exact"/>
              <w:jc w:val="center"/>
              <w:rPr>
                <w:sz w:val="24"/>
              </w:rPr>
            </w:pPr>
          </w:p>
        </w:tc>
        <w:tc>
          <w:tcPr>
            <w:tcW w:w="1440" w:type="dxa"/>
            <w:gridSpan w:val="2"/>
          </w:tcPr>
          <w:p>
            <w:pPr>
              <w:spacing w:line="560" w:lineRule="exact"/>
              <w:jc w:val="center"/>
              <w:rPr>
                <w:sz w:val="24"/>
              </w:rPr>
            </w:pPr>
          </w:p>
        </w:tc>
        <w:tc>
          <w:tcPr>
            <w:tcW w:w="1080" w:type="dxa"/>
            <w:gridSpan w:val="3"/>
          </w:tcPr>
          <w:p>
            <w:pPr>
              <w:spacing w:line="560" w:lineRule="exact"/>
              <w:jc w:val="center"/>
              <w:rPr>
                <w:sz w:val="24"/>
              </w:rPr>
            </w:pPr>
          </w:p>
        </w:tc>
        <w:tc>
          <w:tcPr>
            <w:tcW w:w="787"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sz w:val="24"/>
              </w:rPr>
            </w:pPr>
          </w:p>
        </w:tc>
        <w:tc>
          <w:tcPr>
            <w:tcW w:w="1373" w:type="dxa"/>
            <w:gridSpan w:val="2"/>
          </w:tcPr>
          <w:p>
            <w:pPr>
              <w:spacing w:line="560" w:lineRule="exact"/>
              <w:jc w:val="center"/>
              <w:rPr>
                <w:sz w:val="24"/>
              </w:rPr>
            </w:pPr>
          </w:p>
        </w:tc>
        <w:tc>
          <w:tcPr>
            <w:tcW w:w="1327" w:type="dxa"/>
            <w:gridSpan w:val="2"/>
          </w:tcPr>
          <w:p>
            <w:pPr>
              <w:spacing w:line="560" w:lineRule="exact"/>
              <w:jc w:val="center"/>
              <w:rPr>
                <w:sz w:val="24"/>
              </w:rPr>
            </w:pPr>
          </w:p>
        </w:tc>
        <w:tc>
          <w:tcPr>
            <w:tcW w:w="1193" w:type="dxa"/>
            <w:gridSpan w:val="2"/>
          </w:tcPr>
          <w:p>
            <w:pPr>
              <w:spacing w:line="560" w:lineRule="exact"/>
              <w:jc w:val="center"/>
              <w:rPr>
                <w:sz w:val="24"/>
              </w:rPr>
            </w:pPr>
          </w:p>
        </w:tc>
        <w:tc>
          <w:tcPr>
            <w:tcW w:w="1440" w:type="dxa"/>
            <w:gridSpan w:val="2"/>
          </w:tcPr>
          <w:p>
            <w:pPr>
              <w:spacing w:line="560" w:lineRule="exact"/>
              <w:jc w:val="center"/>
              <w:rPr>
                <w:sz w:val="24"/>
              </w:rPr>
            </w:pPr>
          </w:p>
        </w:tc>
        <w:tc>
          <w:tcPr>
            <w:tcW w:w="1080" w:type="dxa"/>
            <w:gridSpan w:val="3"/>
          </w:tcPr>
          <w:p>
            <w:pPr>
              <w:spacing w:line="560" w:lineRule="exact"/>
              <w:jc w:val="center"/>
              <w:rPr>
                <w:sz w:val="24"/>
              </w:rPr>
            </w:pPr>
          </w:p>
        </w:tc>
        <w:tc>
          <w:tcPr>
            <w:tcW w:w="787"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sz w:val="24"/>
              </w:rPr>
            </w:pPr>
          </w:p>
        </w:tc>
        <w:tc>
          <w:tcPr>
            <w:tcW w:w="1373" w:type="dxa"/>
            <w:gridSpan w:val="2"/>
          </w:tcPr>
          <w:p>
            <w:pPr>
              <w:spacing w:line="560" w:lineRule="exact"/>
              <w:jc w:val="center"/>
              <w:rPr>
                <w:sz w:val="24"/>
              </w:rPr>
            </w:pPr>
          </w:p>
        </w:tc>
        <w:tc>
          <w:tcPr>
            <w:tcW w:w="1327" w:type="dxa"/>
            <w:gridSpan w:val="2"/>
          </w:tcPr>
          <w:p>
            <w:pPr>
              <w:spacing w:line="560" w:lineRule="exact"/>
              <w:jc w:val="center"/>
              <w:rPr>
                <w:sz w:val="24"/>
              </w:rPr>
            </w:pPr>
          </w:p>
        </w:tc>
        <w:tc>
          <w:tcPr>
            <w:tcW w:w="1193" w:type="dxa"/>
            <w:gridSpan w:val="2"/>
          </w:tcPr>
          <w:p>
            <w:pPr>
              <w:spacing w:line="560" w:lineRule="exact"/>
              <w:jc w:val="center"/>
              <w:rPr>
                <w:sz w:val="24"/>
              </w:rPr>
            </w:pPr>
          </w:p>
        </w:tc>
        <w:tc>
          <w:tcPr>
            <w:tcW w:w="1440" w:type="dxa"/>
            <w:gridSpan w:val="2"/>
          </w:tcPr>
          <w:p>
            <w:pPr>
              <w:spacing w:line="560" w:lineRule="exact"/>
              <w:jc w:val="center"/>
              <w:rPr>
                <w:sz w:val="24"/>
              </w:rPr>
            </w:pPr>
          </w:p>
        </w:tc>
        <w:tc>
          <w:tcPr>
            <w:tcW w:w="1080" w:type="dxa"/>
            <w:gridSpan w:val="3"/>
          </w:tcPr>
          <w:p>
            <w:pPr>
              <w:spacing w:line="560" w:lineRule="exact"/>
              <w:jc w:val="center"/>
              <w:rPr>
                <w:sz w:val="24"/>
              </w:rPr>
            </w:pPr>
          </w:p>
        </w:tc>
        <w:tc>
          <w:tcPr>
            <w:tcW w:w="787"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sz w:val="24"/>
              </w:rPr>
            </w:pPr>
          </w:p>
        </w:tc>
        <w:tc>
          <w:tcPr>
            <w:tcW w:w="1373" w:type="dxa"/>
            <w:gridSpan w:val="2"/>
          </w:tcPr>
          <w:p>
            <w:pPr>
              <w:spacing w:line="560" w:lineRule="exact"/>
              <w:jc w:val="center"/>
              <w:rPr>
                <w:sz w:val="24"/>
              </w:rPr>
            </w:pPr>
          </w:p>
        </w:tc>
        <w:tc>
          <w:tcPr>
            <w:tcW w:w="1327" w:type="dxa"/>
            <w:gridSpan w:val="2"/>
          </w:tcPr>
          <w:p>
            <w:pPr>
              <w:spacing w:line="560" w:lineRule="exact"/>
              <w:jc w:val="center"/>
              <w:rPr>
                <w:sz w:val="24"/>
              </w:rPr>
            </w:pPr>
          </w:p>
        </w:tc>
        <w:tc>
          <w:tcPr>
            <w:tcW w:w="1193" w:type="dxa"/>
            <w:gridSpan w:val="2"/>
          </w:tcPr>
          <w:p>
            <w:pPr>
              <w:spacing w:line="560" w:lineRule="exact"/>
              <w:jc w:val="center"/>
              <w:rPr>
                <w:sz w:val="24"/>
              </w:rPr>
            </w:pPr>
          </w:p>
        </w:tc>
        <w:tc>
          <w:tcPr>
            <w:tcW w:w="1440" w:type="dxa"/>
            <w:gridSpan w:val="2"/>
          </w:tcPr>
          <w:p>
            <w:pPr>
              <w:spacing w:line="560" w:lineRule="exact"/>
              <w:jc w:val="center"/>
              <w:rPr>
                <w:sz w:val="24"/>
              </w:rPr>
            </w:pPr>
          </w:p>
        </w:tc>
        <w:tc>
          <w:tcPr>
            <w:tcW w:w="1080" w:type="dxa"/>
            <w:gridSpan w:val="3"/>
          </w:tcPr>
          <w:p>
            <w:pPr>
              <w:spacing w:line="560" w:lineRule="exact"/>
              <w:jc w:val="center"/>
              <w:rPr>
                <w:sz w:val="24"/>
              </w:rPr>
            </w:pPr>
          </w:p>
        </w:tc>
        <w:tc>
          <w:tcPr>
            <w:tcW w:w="787"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pPr>
              <w:spacing w:line="560" w:lineRule="exact"/>
              <w:jc w:val="center"/>
              <w:rPr>
                <w:sz w:val="24"/>
              </w:rPr>
            </w:pPr>
          </w:p>
        </w:tc>
        <w:tc>
          <w:tcPr>
            <w:tcW w:w="1373" w:type="dxa"/>
            <w:gridSpan w:val="2"/>
          </w:tcPr>
          <w:p>
            <w:pPr>
              <w:spacing w:line="560" w:lineRule="exact"/>
              <w:jc w:val="center"/>
              <w:rPr>
                <w:sz w:val="24"/>
              </w:rPr>
            </w:pPr>
          </w:p>
        </w:tc>
        <w:tc>
          <w:tcPr>
            <w:tcW w:w="1327" w:type="dxa"/>
            <w:gridSpan w:val="2"/>
          </w:tcPr>
          <w:p>
            <w:pPr>
              <w:spacing w:line="560" w:lineRule="exact"/>
              <w:jc w:val="center"/>
              <w:rPr>
                <w:sz w:val="24"/>
              </w:rPr>
            </w:pPr>
          </w:p>
        </w:tc>
        <w:tc>
          <w:tcPr>
            <w:tcW w:w="1193" w:type="dxa"/>
            <w:gridSpan w:val="2"/>
          </w:tcPr>
          <w:p>
            <w:pPr>
              <w:spacing w:line="560" w:lineRule="exact"/>
              <w:jc w:val="center"/>
              <w:rPr>
                <w:sz w:val="24"/>
              </w:rPr>
            </w:pPr>
          </w:p>
        </w:tc>
        <w:tc>
          <w:tcPr>
            <w:tcW w:w="1440" w:type="dxa"/>
            <w:gridSpan w:val="2"/>
          </w:tcPr>
          <w:p>
            <w:pPr>
              <w:spacing w:line="560" w:lineRule="exact"/>
              <w:jc w:val="center"/>
              <w:rPr>
                <w:sz w:val="24"/>
              </w:rPr>
            </w:pPr>
          </w:p>
        </w:tc>
        <w:tc>
          <w:tcPr>
            <w:tcW w:w="1080" w:type="dxa"/>
            <w:gridSpan w:val="3"/>
          </w:tcPr>
          <w:p>
            <w:pPr>
              <w:spacing w:line="560" w:lineRule="exact"/>
              <w:jc w:val="center"/>
              <w:rPr>
                <w:sz w:val="24"/>
              </w:rPr>
            </w:pPr>
          </w:p>
        </w:tc>
        <w:tc>
          <w:tcPr>
            <w:tcW w:w="787" w:type="dxa"/>
          </w:tcPr>
          <w:p>
            <w:pPr>
              <w:spacing w:line="560" w:lineRule="exact"/>
              <w:jc w:val="center"/>
              <w:rPr>
                <w:sz w:val="24"/>
              </w:rPr>
            </w:pPr>
          </w:p>
        </w:tc>
      </w:tr>
    </w:tbl>
    <w:p>
      <w:pPr>
        <w:spacing w:line="560" w:lineRule="exact"/>
        <w:jc w:val="center"/>
        <w:rPr>
          <w:sz w:val="24"/>
        </w:rPr>
      </w:pPr>
    </w:p>
    <w:p>
      <w:pPr>
        <w:spacing w:line="560" w:lineRule="exact"/>
        <w:rPr>
          <w:sz w:val="24"/>
        </w:rPr>
      </w:pPr>
      <w:r>
        <w:rPr>
          <w:sz w:val="24"/>
        </w:rPr>
        <w:t xml:space="preserve">投标人名称： </w:t>
      </w:r>
    </w:p>
    <w:p>
      <w:pPr>
        <w:spacing w:line="560" w:lineRule="exact"/>
        <w:rPr>
          <w:sz w:val="24"/>
        </w:rPr>
      </w:pPr>
    </w:p>
    <w:p>
      <w:pPr>
        <w:spacing w:line="560" w:lineRule="exact"/>
        <w:rPr>
          <w:sz w:val="24"/>
        </w:rPr>
      </w:pPr>
      <w:r>
        <w:rPr>
          <w:sz w:val="24"/>
        </w:rPr>
        <w:t>日期：       年      月      日</w:t>
      </w:r>
    </w:p>
    <w:p>
      <w:pPr>
        <w:widowControl/>
        <w:jc w:val="left"/>
        <w:rPr>
          <w:b/>
          <w:sz w:val="24"/>
        </w:rPr>
      </w:pPr>
      <w:r>
        <w:rPr>
          <w:b/>
          <w:sz w:val="24"/>
        </w:rPr>
        <w:br w:type="page"/>
      </w:r>
    </w:p>
    <w:p>
      <w:pPr>
        <w:spacing w:line="480" w:lineRule="auto"/>
        <w:rPr>
          <w:b/>
          <w:sz w:val="24"/>
        </w:rPr>
      </w:pPr>
      <w:r>
        <w:rPr>
          <w:b/>
          <w:sz w:val="24"/>
        </w:rPr>
        <w:t>附件</w:t>
      </w:r>
      <w:r>
        <w:rPr>
          <w:rFonts w:hint="eastAsia"/>
          <w:b/>
          <w:sz w:val="24"/>
        </w:rPr>
        <w:t>6</w:t>
      </w:r>
    </w:p>
    <w:p>
      <w:pPr>
        <w:spacing w:line="560" w:lineRule="exact"/>
        <w:jc w:val="center"/>
        <w:rPr>
          <w:b/>
          <w:sz w:val="24"/>
        </w:rPr>
      </w:pPr>
      <w:r>
        <w:rPr>
          <w:b/>
          <w:sz w:val="24"/>
        </w:rPr>
        <w:t>主要相关项目业绩一览表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560" w:lineRule="exact"/>
        <w:jc w:val="center"/>
        <w:rPr>
          <w:b/>
          <w:sz w:val="24"/>
        </w:rPr>
      </w:pPr>
    </w:p>
    <w:tbl>
      <w:tblPr>
        <w:tblStyle w:val="16"/>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备注：投标人所列业绩应按第二部分的要求将证明材料按顺序附后。</w:t>
      </w:r>
    </w:p>
    <w:p>
      <w:pPr>
        <w:spacing w:line="560" w:lineRule="exact"/>
        <w:rPr>
          <w:sz w:val="24"/>
        </w:rPr>
      </w:pPr>
    </w:p>
    <w:p>
      <w:pPr>
        <w:spacing w:line="360" w:lineRule="auto"/>
        <w:rPr>
          <w:sz w:val="24"/>
        </w:rPr>
      </w:pPr>
      <w:r>
        <w:rPr>
          <w:sz w:val="24"/>
        </w:rPr>
        <w:t>供应商名称：</w:t>
      </w:r>
    </w:p>
    <w:p>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sz w:val="24"/>
        </w:rPr>
      </w:pPr>
      <w:r>
        <w:rPr>
          <w:sz w:val="24"/>
        </w:rPr>
        <w:br w:type="page"/>
      </w:r>
    </w:p>
    <w:p>
      <w:pPr>
        <w:spacing w:line="620" w:lineRule="exact"/>
        <w:rPr>
          <w:b/>
          <w:sz w:val="24"/>
        </w:rPr>
      </w:pPr>
      <w:r>
        <w:rPr>
          <w:b/>
          <w:sz w:val="24"/>
        </w:rPr>
        <w:t>附件</w:t>
      </w:r>
      <w:r>
        <w:rPr>
          <w:rFonts w:hint="eastAsia"/>
          <w:b/>
          <w:sz w:val="24"/>
        </w:rPr>
        <w:t>7-1</w:t>
      </w:r>
    </w:p>
    <w:p>
      <w:pPr>
        <w:autoSpaceDE w:val="0"/>
        <w:autoSpaceDN w:val="0"/>
        <w:spacing w:line="480" w:lineRule="auto"/>
        <w:jc w:val="center"/>
        <w:rPr>
          <w:sz w:val="24"/>
          <w:szCs w:val="24"/>
        </w:rPr>
      </w:pPr>
      <w:r>
        <w:rPr>
          <w:b/>
          <w:sz w:val="24"/>
          <w:szCs w:val="24"/>
        </w:rPr>
        <w:t>中小企业声明函（</w:t>
      </w:r>
      <w:r>
        <w:rPr>
          <w:rFonts w:hint="eastAsia"/>
          <w:b/>
          <w:sz w:val="24"/>
          <w:szCs w:val="24"/>
        </w:rPr>
        <w:t>工程</w:t>
      </w:r>
      <w:r>
        <w:rPr>
          <w:b/>
          <w:sz w:val="24"/>
          <w:szCs w:val="24"/>
        </w:rPr>
        <w:t>）</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采购活动，工程的施工单位全部为符合政策要求的中小企业。相关企业（含联合体中的中小企业、签订分包意向协议的中小企业）的具体情况如下：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建筑业 </w:t>
      </w:r>
      <w:r>
        <w:rPr>
          <w:b/>
          <w:sz w:val="24"/>
          <w:szCs w:val="24"/>
        </w:rPr>
        <w:t>（请填写本项目采购文件中明确的所属行业）</w:t>
      </w:r>
      <w:r>
        <w:rPr>
          <w:sz w:val="24"/>
          <w:szCs w:val="24"/>
        </w:rPr>
        <w:t>行业；承建企业为</w:t>
      </w:r>
      <w:r>
        <w:rPr>
          <w:sz w:val="24"/>
          <w:szCs w:val="24"/>
          <w:u w:val="single"/>
        </w:rPr>
        <w:t xml:space="preserve">         （</w:t>
      </w:r>
      <w:r>
        <w:rPr>
          <w:b/>
          <w:sz w:val="24"/>
          <w:szCs w:val="24"/>
        </w:rPr>
        <w:t>请填写承建该标的企业名称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供应商名称：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firstLine="482" w:firstLineChars="200"/>
        <w:rPr>
          <w:b/>
          <w:sz w:val="24"/>
          <w:szCs w:val="24"/>
        </w:rPr>
      </w:pPr>
      <w:bookmarkStart w:id="10" w:name="OLE_LINK13"/>
      <w:bookmarkStart w:id="11" w:name="OLE_LINK14"/>
      <w:r>
        <w:rPr>
          <w:b/>
          <w:sz w:val="24"/>
          <w:szCs w:val="24"/>
        </w:rPr>
        <w:t>1.标的名称须按照采购文件中明确的标的名称进行填写；所属行业须按照采购文件中明确的所属行业进行填写。</w:t>
      </w:r>
    </w:p>
    <w:p>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pPr>
        <w:spacing w:line="360" w:lineRule="auto"/>
        <w:ind w:firstLine="482" w:firstLineChars="200"/>
        <w:rPr>
          <w:b/>
          <w:bCs/>
          <w:sz w:val="24"/>
        </w:rPr>
      </w:pPr>
      <w:r>
        <w:rPr>
          <w:b/>
          <w:sz w:val="24"/>
          <w:szCs w:val="21"/>
        </w:rPr>
        <w:t>3.中标（成交）供应商享受中小企业扶持政策的，将随中标（成交）结果同时公告其《中小企业声明函》，接受社会监督。</w:t>
      </w:r>
    </w:p>
    <w:p>
      <w:pPr>
        <w:widowControl/>
        <w:jc w:val="left"/>
        <w:rPr>
          <w:b/>
          <w:bCs/>
          <w:sz w:val="24"/>
        </w:rPr>
      </w:pPr>
      <w:r>
        <w:rPr>
          <w:b/>
          <w:bCs/>
          <w:sz w:val="24"/>
        </w:rPr>
        <w:br w:type="page"/>
      </w:r>
    </w:p>
    <w:p>
      <w:pPr>
        <w:autoSpaceDN w:val="0"/>
        <w:spacing w:line="360" w:lineRule="auto"/>
        <w:rPr>
          <w:b/>
          <w:bCs/>
          <w:sz w:val="24"/>
        </w:rPr>
      </w:pPr>
      <w:r>
        <w:rPr>
          <w:b/>
          <w:bCs/>
          <w:sz w:val="24"/>
        </w:rPr>
        <w:t>附件7</w:t>
      </w:r>
    </w:p>
    <w:p>
      <w:pPr>
        <w:autoSpaceDN w:val="0"/>
        <w:spacing w:line="360" w:lineRule="auto"/>
        <w:jc w:val="left"/>
        <w:rPr>
          <w:b/>
          <w:bCs/>
          <w:sz w:val="24"/>
        </w:rPr>
      </w:pPr>
      <w:r>
        <w:rPr>
          <w:b/>
          <w:kern w:val="0"/>
          <w:sz w:val="24"/>
          <w:szCs w:val="21"/>
        </w:rPr>
        <w:t>若不是残疾人福利性单位，响应文件中可不提供此声明函</w:t>
      </w:r>
    </w:p>
    <w:p>
      <w:pPr>
        <w:autoSpaceDN w:val="0"/>
        <w:spacing w:line="360" w:lineRule="auto"/>
        <w:jc w:val="center"/>
        <w:rPr>
          <w:b/>
          <w:bCs/>
          <w:sz w:val="24"/>
        </w:rPr>
      </w:pPr>
    </w:p>
    <w:bookmarkEnd w:id="10"/>
    <w:bookmarkEnd w:id="11"/>
    <w:p>
      <w:pPr>
        <w:snapToGrid w:val="0"/>
        <w:spacing w:line="360" w:lineRule="auto"/>
        <w:jc w:val="center"/>
        <w:rPr>
          <w:b/>
          <w:bCs/>
          <w:sz w:val="24"/>
        </w:rPr>
      </w:pPr>
      <w:r>
        <w:rPr>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bCs/>
          <w:sz w:val="24"/>
        </w:rPr>
        <w:t xml:space="preserve">               </w:t>
      </w:r>
      <w:r>
        <w:rPr>
          <w:sz w:val="24"/>
          <w:szCs w:val="24"/>
        </w:rPr>
        <w:t>供应商名称：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若不是残疾人福利性单位，响应文件中可不提供此声明函。</w:t>
      </w:r>
    </w:p>
    <w:p>
      <w:pPr>
        <w:snapToGrid w:val="0"/>
        <w:spacing w:line="360" w:lineRule="auto"/>
        <w:ind w:firstLine="480" w:firstLineChars="200"/>
        <w:rPr>
          <w:sz w:val="24"/>
          <w:szCs w:val="21"/>
        </w:rPr>
      </w:pPr>
    </w:p>
    <w:p>
      <w:pPr>
        <w:tabs>
          <w:tab w:val="left" w:pos="360"/>
        </w:tabs>
        <w:spacing w:line="360" w:lineRule="auto"/>
        <w:rPr>
          <w:szCs w:val="21"/>
        </w:rPr>
      </w:pPr>
      <w:r>
        <w:rPr>
          <w:szCs w:val="21"/>
        </w:rPr>
        <w:br w:type="page"/>
      </w:r>
      <w:r>
        <w:rPr>
          <w:b/>
          <w:sz w:val="24"/>
        </w:rPr>
        <w:t>附件8</w:t>
      </w:r>
      <w:r>
        <w:rPr>
          <w:b/>
          <w:sz w:val="24"/>
          <w:szCs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rPr>
          <w:b/>
          <w:kern w:val="0"/>
          <w:sz w:val="24"/>
        </w:rPr>
      </w:pPr>
    </w:p>
    <w:p>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第二阶段响应文件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b/>
          <w:kern w:val="0"/>
          <w:sz w:val="24"/>
        </w:rPr>
      </w:pPr>
      <w:r>
        <w:rPr>
          <w:rFonts w:eastAsia="方正楷体简体"/>
          <w:b/>
          <w:sz w:val="34"/>
          <w:szCs w:val="34"/>
        </w:rPr>
        <w:t>递交日期：</w:t>
      </w:r>
    </w:p>
    <w:p>
      <w:pPr>
        <w:tabs>
          <w:tab w:val="left" w:pos="360"/>
        </w:tabs>
        <w:spacing w:line="460" w:lineRule="exact"/>
        <w:jc w:val="center"/>
        <w:rPr>
          <w:b/>
          <w:sz w:val="24"/>
        </w:rPr>
      </w:pPr>
      <w:r>
        <w:rPr>
          <w:sz w:val="24"/>
        </w:rPr>
        <w:br w:type="page"/>
      </w:r>
      <w:r>
        <w:rPr>
          <w:b/>
          <w:sz w:val="24"/>
        </w:rPr>
        <w:t>报价书</w:t>
      </w: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pPr>
        <w:spacing w:line="460" w:lineRule="exact"/>
        <w:rPr>
          <w:sz w:val="24"/>
        </w:rPr>
      </w:pPr>
      <w:r>
        <w:rPr>
          <w:sz w:val="24"/>
        </w:rPr>
        <w:t>据此函，签字代表宣布同意如下：</w:t>
      </w:r>
    </w:p>
    <w:p>
      <w:pPr>
        <w:spacing w:line="460" w:lineRule="exact"/>
        <w:ind w:left="480"/>
        <w:jc w:val="left"/>
        <w:rPr>
          <w:sz w:val="24"/>
        </w:rPr>
      </w:pPr>
      <w:r>
        <w:rPr>
          <w:sz w:val="24"/>
        </w:rPr>
        <w:t>1. 磋商总价为：</w:t>
      </w:r>
    </w:p>
    <w:p>
      <w:pPr>
        <w:spacing w:line="460" w:lineRule="exact"/>
        <w:ind w:left="480"/>
        <w:jc w:val="left"/>
        <w:rPr>
          <w:sz w:val="24"/>
        </w:rPr>
      </w:pPr>
      <w:r>
        <w:rPr>
          <w:sz w:val="24"/>
        </w:rPr>
        <w:t>第一包：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firstLine="471"/>
        <w:rPr>
          <w:sz w:val="24"/>
        </w:rPr>
      </w:pPr>
      <w:r>
        <w:rPr>
          <w:sz w:val="24"/>
        </w:rPr>
        <w:t>2. 投标人已经对全部价格进行了认真核对，保证本报价真实、准确无误，并承担本价格所对应本项目的一切责任和义务。</w:t>
      </w:r>
    </w:p>
    <w:p>
      <w:pPr>
        <w:spacing w:line="460" w:lineRule="exact"/>
        <w:ind w:firstLine="471"/>
        <w:rPr>
          <w:sz w:val="24"/>
        </w:rPr>
      </w:pPr>
      <w:r>
        <w:rPr>
          <w:sz w:val="24"/>
        </w:rPr>
        <w:t>3. 两个阶段响应文件一一对应、不可分割，共同构成我方对本项目的所有承诺。</w:t>
      </w:r>
    </w:p>
    <w:p>
      <w:pPr>
        <w:spacing w:line="460" w:lineRule="exact"/>
        <w:ind w:firstLine="471"/>
        <w:rPr>
          <w:sz w:val="24"/>
        </w:rPr>
      </w:pPr>
    </w:p>
    <w:p>
      <w:pPr>
        <w:spacing w:line="460" w:lineRule="exact"/>
        <w:ind w:firstLine="471"/>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firstLine="471"/>
        <w:rPr>
          <w:sz w:val="24"/>
        </w:rPr>
      </w:pPr>
    </w:p>
    <w:p>
      <w:pPr>
        <w:spacing w:line="560" w:lineRule="exact"/>
        <w:jc w:val="center"/>
        <w:rPr>
          <w:b/>
          <w:sz w:val="24"/>
        </w:rPr>
      </w:pPr>
      <w:r>
        <w:rPr>
          <w:b/>
          <w:sz w:val="24"/>
        </w:rPr>
        <w:br w:type="page"/>
      </w:r>
      <w:r>
        <w:rPr>
          <w:b/>
          <w:sz w:val="24"/>
        </w:rPr>
        <w:t>工程量清单报价表</w:t>
      </w:r>
    </w:p>
    <w:p>
      <w:pPr>
        <w:spacing w:line="560" w:lineRule="exact"/>
        <w:ind w:firstLine="420"/>
        <w:jc w:val="center"/>
        <w:rPr>
          <w:b/>
          <w:sz w:val="24"/>
        </w:rPr>
      </w:pPr>
    </w:p>
    <w:p>
      <w:pPr>
        <w:spacing w:line="560" w:lineRule="exact"/>
        <w:ind w:firstLine="420"/>
        <w:rPr>
          <w:sz w:val="24"/>
        </w:rPr>
      </w:pPr>
      <w:r>
        <w:rPr>
          <w:sz w:val="24"/>
        </w:rPr>
        <w:t>采用工程量清单价报价的有关说明：</w:t>
      </w:r>
    </w:p>
    <w:p>
      <w:pPr>
        <w:spacing w:line="560" w:lineRule="exact"/>
        <w:ind w:firstLine="420"/>
        <w:rPr>
          <w:sz w:val="24"/>
        </w:rPr>
      </w:pPr>
      <w:r>
        <w:rPr>
          <w:sz w:val="24"/>
        </w:rPr>
        <w:t>1. 工程量清单应与磋商须知、磋商项目要求、合同条件、合同协议条款和图纸一起使用。</w:t>
      </w:r>
    </w:p>
    <w:p>
      <w:pPr>
        <w:spacing w:line="560" w:lineRule="exact"/>
        <w:ind w:firstLine="420"/>
        <w:rPr>
          <w:sz w:val="24"/>
        </w:rPr>
      </w:pPr>
      <w:r>
        <w:rPr>
          <w:sz w:val="24"/>
        </w:rPr>
        <w:t>2. 工程量清单中所填入的单价与合价，应按照现行定额执行。</w:t>
      </w:r>
    </w:p>
    <w:p>
      <w:pPr>
        <w:spacing w:line="560" w:lineRule="exact"/>
        <w:ind w:firstLine="420"/>
        <w:rPr>
          <w:sz w:val="24"/>
        </w:rPr>
      </w:pPr>
      <w:r>
        <w:rPr>
          <w:sz w:val="24"/>
        </w:rPr>
        <w:t>3. 工程量清单中的每一项均需填写单价和合价。对没有填写单价或合价的项目的费用，应视为已包括在工程量清单的其他单价或合价之中。</w:t>
      </w:r>
    </w:p>
    <w:p>
      <w:pPr>
        <w:spacing w:line="560" w:lineRule="exact"/>
        <w:ind w:firstLine="420"/>
        <w:rPr>
          <w:sz w:val="24"/>
        </w:rPr>
      </w:pPr>
      <w:r>
        <w:rPr>
          <w:sz w:val="24"/>
        </w:rPr>
        <w:t>4. 工程量清单不再重复或概括工程及材料的一般说明，在编制和填写工程量清单的每一项的单价和合价时应参考竞争性磋商文件的有关条款。</w:t>
      </w:r>
    </w:p>
    <w:p>
      <w:pPr>
        <w:spacing w:line="560" w:lineRule="exact"/>
        <w:ind w:firstLine="420"/>
        <w:rPr>
          <w:sz w:val="24"/>
        </w:rPr>
      </w:pPr>
      <w:r>
        <w:rPr>
          <w:sz w:val="24"/>
        </w:rPr>
        <w:t>5. 所有报价应以人民币表示。</w:t>
      </w:r>
    </w:p>
    <w:p>
      <w:pPr>
        <w:spacing w:line="560" w:lineRule="exact"/>
        <w:ind w:firstLine="420"/>
        <w:rPr>
          <w:sz w:val="24"/>
        </w:rPr>
      </w:pPr>
      <w:r>
        <w:rPr>
          <w:sz w:val="24"/>
        </w:rPr>
        <w:t>6. 工程量清单报价表按工程量清单报价格式及顺序编制。</w:t>
      </w:r>
    </w:p>
    <w:p>
      <w:pPr>
        <w:spacing w:line="460" w:lineRule="exact"/>
        <w:rPr>
          <w:sz w:val="24"/>
        </w:rPr>
      </w:pPr>
      <w:r>
        <w:rPr>
          <w:sz w:val="24"/>
        </w:rPr>
        <w:t>7. 工程量清单报价应由工程量清单报价编制人员加盖造价工程师章并由审核人员加盖造价工程师章（注：编制和审核不可为同一人）。此工程量清单报价应打印盖章后，扫描放入电子响应文件。</w:t>
      </w:r>
    </w:p>
    <w:p>
      <w:pPr>
        <w:spacing w:line="460" w:lineRule="exact"/>
        <w:jc w:val="left"/>
        <w:rPr>
          <w:sz w:val="24"/>
        </w:rPr>
      </w:pPr>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第二部分——磋商项目需求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44507166"/>
    <w:multiLevelType w:val="singleLevel"/>
    <w:tmpl w:val="44507166"/>
    <w:lvl w:ilvl="0" w:tentative="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tentative="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tentative="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tentative="0">
      <w:start w:val="1"/>
      <w:numFmt w:val="decimal"/>
      <w:lvlText w:val="%1、"/>
      <w:lvlJc w:val="left"/>
      <w:pPr>
        <w:tabs>
          <w:tab w:val="left" w:pos="360"/>
        </w:tabs>
        <w:ind w:left="360" w:hanging="360"/>
      </w:pPr>
      <w:rPr>
        <w:rFonts w:hint="eastAsia"/>
      </w:rPr>
    </w:lvl>
  </w:abstractNum>
  <w:abstractNum w:abstractNumId="5">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F4A3ED5"/>
    <w:multiLevelType w:val="singleLevel"/>
    <w:tmpl w:val="6F4A3ED5"/>
    <w:lvl w:ilvl="0" w:tentative="0">
      <w:start w:val="1"/>
      <w:numFmt w:val="japaneseCounting"/>
      <w:lvlText w:val="%1、"/>
      <w:lvlJc w:val="left"/>
      <w:pPr>
        <w:tabs>
          <w:tab w:val="left" w:pos="960"/>
        </w:tabs>
        <w:ind w:left="960" w:hanging="480"/>
      </w:pPr>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67AE8"/>
    <w:rsid w:val="00070221"/>
    <w:rsid w:val="000704BA"/>
    <w:rsid w:val="0007341D"/>
    <w:rsid w:val="000764E0"/>
    <w:rsid w:val="00076A6F"/>
    <w:rsid w:val="00083E6C"/>
    <w:rsid w:val="00090B02"/>
    <w:rsid w:val="00092154"/>
    <w:rsid w:val="0009299C"/>
    <w:rsid w:val="00093A1B"/>
    <w:rsid w:val="000954B1"/>
    <w:rsid w:val="00097E73"/>
    <w:rsid w:val="000A0350"/>
    <w:rsid w:val="000A5549"/>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A9A"/>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B8C"/>
    <w:rsid w:val="00212D65"/>
    <w:rsid w:val="00214190"/>
    <w:rsid w:val="00215685"/>
    <w:rsid w:val="002177D6"/>
    <w:rsid w:val="002246AA"/>
    <w:rsid w:val="00224DBB"/>
    <w:rsid w:val="00226205"/>
    <w:rsid w:val="00226C24"/>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723D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59F"/>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1E7"/>
    <w:rsid w:val="00346C53"/>
    <w:rsid w:val="003552AA"/>
    <w:rsid w:val="003573EE"/>
    <w:rsid w:val="003606FC"/>
    <w:rsid w:val="00361518"/>
    <w:rsid w:val="003618EA"/>
    <w:rsid w:val="003624E8"/>
    <w:rsid w:val="00362E72"/>
    <w:rsid w:val="003640FA"/>
    <w:rsid w:val="00366125"/>
    <w:rsid w:val="00367A4A"/>
    <w:rsid w:val="003701FB"/>
    <w:rsid w:val="00370808"/>
    <w:rsid w:val="0037126B"/>
    <w:rsid w:val="00371539"/>
    <w:rsid w:val="00371F22"/>
    <w:rsid w:val="0037547B"/>
    <w:rsid w:val="0038162D"/>
    <w:rsid w:val="003820ED"/>
    <w:rsid w:val="00383A84"/>
    <w:rsid w:val="003853F8"/>
    <w:rsid w:val="00386908"/>
    <w:rsid w:val="00386F3A"/>
    <w:rsid w:val="00387F92"/>
    <w:rsid w:val="00392E59"/>
    <w:rsid w:val="003931AF"/>
    <w:rsid w:val="00393DBB"/>
    <w:rsid w:val="003946E5"/>
    <w:rsid w:val="00394B88"/>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562C"/>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5C3E"/>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56FC"/>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0BAE"/>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66427"/>
    <w:rsid w:val="00672E39"/>
    <w:rsid w:val="00674214"/>
    <w:rsid w:val="006752E9"/>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34F2"/>
    <w:rsid w:val="007153C9"/>
    <w:rsid w:val="00716479"/>
    <w:rsid w:val="00717441"/>
    <w:rsid w:val="00717458"/>
    <w:rsid w:val="007203AA"/>
    <w:rsid w:val="00720FC2"/>
    <w:rsid w:val="00721024"/>
    <w:rsid w:val="007253CC"/>
    <w:rsid w:val="007262AD"/>
    <w:rsid w:val="00727323"/>
    <w:rsid w:val="00730085"/>
    <w:rsid w:val="007314A4"/>
    <w:rsid w:val="00741A46"/>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1AB0"/>
    <w:rsid w:val="00822CEC"/>
    <w:rsid w:val="00823501"/>
    <w:rsid w:val="00823921"/>
    <w:rsid w:val="008242F4"/>
    <w:rsid w:val="00824C9D"/>
    <w:rsid w:val="00826A42"/>
    <w:rsid w:val="00833682"/>
    <w:rsid w:val="008376ED"/>
    <w:rsid w:val="008460F0"/>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4D7D"/>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3C80"/>
    <w:rsid w:val="008F501C"/>
    <w:rsid w:val="008F6AEF"/>
    <w:rsid w:val="008F7961"/>
    <w:rsid w:val="008F7A5E"/>
    <w:rsid w:val="009002CE"/>
    <w:rsid w:val="009003BF"/>
    <w:rsid w:val="0090065D"/>
    <w:rsid w:val="00904AF9"/>
    <w:rsid w:val="0090550B"/>
    <w:rsid w:val="009062E3"/>
    <w:rsid w:val="00907DF0"/>
    <w:rsid w:val="00910E22"/>
    <w:rsid w:val="009111AE"/>
    <w:rsid w:val="009113AC"/>
    <w:rsid w:val="00916AA0"/>
    <w:rsid w:val="009210FB"/>
    <w:rsid w:val="00922F95"/>
    <w:rsid w:val="009235EF"/>
    <w:rsid w:val="009268E3"/>
    <w:rsid w:val="00933BB7"/>
    <w:rsid w:val="009345B8"/>
    <w:rsid w:val="00934B2C"/>
    <w:rsid w:val="00937097"/>
    <w:rsid w:val="00940787"/>
    <w:rsid w:val="00940A1A"/>
    <w:rsid w:val="0094300C"/>
    <w:rsid w:val="00943415"/>
    <w:rsid w:val="00943D62"/>
    <w:rsid w:val="0094499D"/>
    <w:rsid w:val="00945688"/>
    <w:rsid w:val="00946BC6"/>
    <w:rsid w:val="00947844"/>
    <w:rsid w:val="009501C8"/>
    <w:rsid w:val="0095194A"/>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27C1"/>
    <w:rsid w:val="009A2936"/>
    <w:rsid w:val="009A2FAC"/>
    <w:rsid w:val="009A3D62"/>
    <w:rsid w:val="009A50A1"/>
    <w:rsid w:val="009A6381"/>
    <w:rsid w:val="009B0CCC"/>
    <w:rsid w:val="009B22F4"/>
    <w:rsid w:val="009B2622"/>
    <w:rsid w:val="009B2E23"/>
    <w:rsid w:val="009B324F"/>
    <w:rsid w:val="009B7C64"/>
    <w:rsid w:val="009C374E"/>
    <w:rsid w:val="009C3ED7"/>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44AED"/>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60"/>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6390"/>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570"/>
    <w:rsid w:val="00DC26B7"/>
    <w:rsid w:val="00DC6F19"/>
    <w:rsid w:val="00DC79D5"/>
    <w:rsid w:val="00DC7A36"/>
    <w:rsid w:val="00DD4083"/>
    <w:rsid w:val="00DD48B2"/>
    <w:rsid w:val="00DE23B0"/>
    <w:rsid w:val="00DE244D"/>
    <w:rsid w:val="00DE5A34"/>
    <w:rsid w:val="00DE5BFD"/>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06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46C"/>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551"/>
    <w:rsid w:val="00E80ADA"/>
    <w:rsid w:val="00E80CD4"/>
    <w:rsid w:val="00E84BDE"/>
    <w:rsid w:val="00E84D97"/>
    <w:rsid w:val="00E87037"/>
    <w:rsid w:val="00E90319"/>
    <w:rsid w:val="00E909AF"/>
    <w:rsid w:val="00E91A45"/>
    <w:rsid w:val="00E949F7"/>
    <w:rsid w:val="00E978E4"/>
    <w:rsid w:val="00E97918"/>
    <w:rsid w:val="00E97DE2"/>
    <w:rsid w:val="00EA548B"/>
    <w:rsid w:val="00EB3A88"/>
    <w:rsid w:val="00EC0A50"/>
    <w:rsid w:val="00EC0FD1"/>
    <w:rsid w:val="00EC1B4B"/>
    <w:rsid w:val="00EC3D91"/>
    <w:rsid w:val="00EC42E3"/>
    <w:rsid w:val="00EC47C8"/>
    <w:rsid w:val="00EC50DB"/>
    <w:rsid w:val="00EC5676"/>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0F5D"/>
    <w:rsid w:val="00EF3871"/>
    <w:rsid w:val="00EF49B1"/>
    <w:rsid w:val="00EF505E"/>
    <w:rsid w:val="00EF5E33"/>
    <w:rsid w:val="00EF6A59"/>
    <w:rsid w:val="00EF78D5"/>
    <w:rsid w:val="00F01847"/>
    <w:rsid w:val="00F032A4"/>
    <w:rsid w:val="00F04ACB"/>
    <w:rsid w:val="00F04BA8"/>
    <w:rsid w:val="00F05473"/>
    <w:rsid w:val="00F1078C"/>
    <w:rsid w:val="00F15EC7"/>
    <w:rsid w:val="00F1600B"/>
    <w:rsid w:val="00F16668"/>
    <w:rsid w:val="00F167ED"/>
    <w:rsid w:val="00F16E05"/>
    <w:rsid w:val="00F20095"/>
    <w:rsid w:val="00F26F01"/>
    <w:rsid w:val="00F303C7"/>
    <w:rsid w:val="00F3205D"/>
    <w:rsid w:val="00F331B4"/>
    <w:rsid w:val="00F34912"/>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3F88"/>
    <w:rsid w:val="00FA4347"/>
    <w:rsid w:val="00FA58E0"/>
    <w:rsid w:val="00FA62E8"/>
    <w:rsid w:val="00FB050D"/>
    <w:rsid w:val="00FB1081"/>
    <w:rsid w:val="00FB2819"/>
    <w:rsid w:val="00FB3378"/>
    <w:rsid w:val="00FB38E9"/>
    <w:rsid w:val="00FB53CD"/>
    <w:rsid w:val="00FC19F7"/>
    <w:rsid w:val="00FC2283"/>
    <w:rsid w:val="00FC2E0F"/>
    <w:rsid w:val="00FC32F7"/>
    <w:rsid w:val="00FC3956"/>
    <w:rsid w:val="00FC5022"/>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1CC33172"/>
    <w:rsid w:val="306F2ECC"/>
    <w:rsid w:val="36FBCB14"/>
    <w:rsid w:val="61993345"/>
    <w:rsid w:val="7AF90DAF"/>
    <w:rsid w:val="A41F52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semiHidden/>
    <w:unhideWhenUsed/>
    <w:qFormat/>
    <w:uiPriority w:val="99"/>
    <w:pPr>
      <w:jc w:val="left"/>
    </w:pPr>
  </w:style>
  <w:style w:type="paragraph" w:styleId="5">
    <w:name w:val="Body Text"/>
    <w:basedOn w:val="1"/>
    <w:link w:val="73"/>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rPr>
  </w:style>
  <w:style w:type="paragraph" w:styleId="7">
    <w:name w:val="Balloon Text"/>
    <w:basedOn w:val="1"/>
    <w:link w:val="27"/>
    <w:qFormat/>
    <w:uiPriority w:val="99"/>
    <w:rPr>
      <w:sz w:val="18"/>
      <w:szCs w:val="18"/>
      <w:lang w:val="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正文文本 Char"/>
    <w:basedOn w:val="18"/>
    <w:link w:val="5"/>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1D7A6-96CD-406B-B471-BAED90C1767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5270</Words>
  <Characters>30040</Characters>
  <Lines>250</Lines>
  <Paragraphs>70</Paragraphs>
  <TotalTime>0</TotalTime>
  <ScaleCrop>false</ScaleCrop>
  <LinksUpToDate>false</LinksUpToDate>
  <CharactersWithSpaces>35240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2026-06-24T07:40:00Z</dcterms:created>
  <dc:creator>未定义</dc:creator>
  <cp:lastModifiedBy>Administrator</cp:lastModifiedBy>
  <cp:lastPrinted>2015-08-05T03:01:00Z</cp:lastPrinted>
  <dcterms:modified xsi:type="dcterms:W3CDTF">2026-06-26T08:52:00Z</dcterms:modified>
  <dc:title>2015年天津市政府债券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eyJoZGlkIjoiZThhMTNmNWQzYmJhZTUyYTMxMjA2YTMwMDEzODUzZWYiLCJ1c2VySWQiOiIxMjkxNjU5ODQ1In0=</vt:lpwstr>
  </property>
  <property fmtid="{D5CDD505-2E9C-101B-9397-08002B2CF9AE}" pid="4" name="ICV">
    <vt:lpwstr>19FA5EF49C534FE242E4396A93BC3D22_43</vt:lpwstr>
  </property>
</Properties>
</file>