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06EC4">
      <w:pPr>
        <w:rPr>
          <w:rFonts w:eastAsia="仿宋_GB2312"/>
          <w:sz w:val="84"/>
        </w:rPr>
      </w:pPr>
    </w:p>
    <w:p w14:paraId="0888560E">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-121920</wp:posOffset>
                </wp:positionH>
                <wp:positionV relativeFrom="paragraph">
                  <wp:posOffset>276225</wp:posOffset>
                </wp:positionV>
                <wp:extent cx="466725" cy="0"/>
                <wp:effectExtent l="0" t="95250" r="952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46672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pt;margin-top:21.75pt;height:0pt;width:36.75pt;z-index:251659264;mso-width-relative:page;mso-height-relative:page;" filled="f" stroked="t" coordsize="21600,21600" o:gfxdata="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oLsRLW&#10;AAAACAEAAA8AAAAAAAAAAQAgAAAAIgAAAGRycy9kb3ducmV2LnhtbFBLAQIUABQAAAAIAIdO4kBC&#10;iWM0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天津税务2026年网络安全运营服务项目</w:t>
      </w:r>
    </w:p>
    <w:p w14:paraId="426B4C1C">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0A56E4B4">
      <w:pPr>
        <w:ind w:right="1025"/>
        <w:jc w:val="center"/>
        <w:rPr>
          <w:rFonts w:eastAsia="黑体"/>
          <w:b/>
          <w:spacing w:val="40"/>
          <w:w w:val="66"/>
          <w:sz w:val="60"/>
          <w:szCs w:val="60"/>
        </w:rPr>
      </w:pPr>
    </w:p>
    <w:p w14:paraId="1A4F7894">
      <w:pPr>
        <w:jc w:val="center"/>
        <w:rPr>
          <w:rFonts w:eastAsia="黑体"/>
          <w:b/>
          <w:spacing w:val="40"/>
          <w:w w:val="66"/>
          <w:sz w:val="15"/>
          <w:szCs w:val="15"/>
        </w:rPr>
      </w:pPr>
      <w:r>
        <w:rPr>
          <w:rFonts w:eastAsia="黑体"/>
          <w:b/>
          <w:spacing w:val="40"/>
          <w:w w:val="66"/>
          <w:sz w:val="56"/>
          <w:szCs w:val="56"/>
        </w:rPr>
        <w:t xml:space="preserve">            </w:t>
      </w:r>
    </w:p>
    <w:p w14:paraId="43108E8F">
      <w:pPr>
        <w:jc w:val="center"/>
        <w:rPr>
          <w:rFonts w:eastAsia="黑体"/>
          <w:spacing w:val="40"/>
          <w:w w:val="66"/>
          <w:sz w:val="32"/>
          <w:szCs w:val="32"/>
        </w:rPr>
      </w:pPr>
      <w:r>
        <w:rPr>
          <w:rFonts w:eastAsia="黑体"/>
          <w:spacing w:val="40"/>
          <w:w w:val="66"/>
          <w:sz w:val="32"/>
          <w:szCs w:val="32"/>
        </w:rPr>
        <w:t>（项目编号：TGPC-2026-D-0665）</w:t>
      </w:r>
    </w:p>
    <w:p w14:paraId="3FCAC921">
      <w:pPr>
        <w:rPr>
          <w:sz w:val="40"/>
        </w:rPr>
      </w:pPr>
    </w:p>
    <w:p w14:paraId="3E49D6C7">
      <w:pPr>
        <w:rPr>
          <w:sz w:val="36"/>
        </w:rPr>
      </w:pPr>
    </w:p>
    <w:p w14:paraId="1AC61A32">
      <w:pPr>
        <w:rPr>
          <w:sz w:val="36"/>
        </w:rPr>
      </w:pPr>
    </w:p>
    <w:p w14:paraId="1F7C52A8">
      <w:pPr>
        <w:rPr>
          <w:sz w:val="36"/>
        </w:rPr>
      </w:pPr>
    </w:p>
    <w:p w14:paraId="0E101756">
      <w:pPr>
        <w:rPr>
          <w:sz w:val="36"/>
        </w:rPr>
      </w:pPr>
    </w:p>
    <w:p w14:paraId="470E3FA9">
      <w:pPr>
        <w:rPr>
          <w:sz w:val="36"/>
        </w:rPr>
      </w:pPr>
    </w:p>
    <w:p w14:paraId="0DBE72A2">
      <w:pPr>
        <w:rPr>
          <w:sz w:val="36"/>
        </w:rPr>
      </w:pPr>
    </w:p>
    <w:p w14:paraId="6B3DF9AA">
      <w:pPr>
        <w:rPr>
          <w:sz w:val="36"/>
        </w:rPr>
      </w:pPr>
    </w:p>
    <w:p w14:paraId="6F4AC7A6">
      <w:pPr>
        <w:rPr>
          <w:sz w:val="36"/>
        </w:rPr>
      </w:pPr>
    </w:p>
    <w:p w14:paraId="1A3250F3">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58B7D26F">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6</w:t>
      </w:r>
    </w:p>
    <w:p w14:paraId="538BC832">
      <w:pPr>
        <w:widowControl/>
        <w:jc w:val="left"/>
        <w:rPr>
          <w:rFonts w:eastAsia="仿宋_GB2312"/>
          <w:b/>
          <w:bCs/>
          <w:kern w:val="0"/>
          <w:sz w:val="44"/>
          <w:szCs w:val="44"/>
        </w:rPr>
      </w:pPr>
    </w:p>
    <w:p w14:paraId="471748D6">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30EE3AE2">
      <w:pPr>
        <w:ind w:firstLine="408" w:firstLineChars="100"/>
        <w:jc w:val="center"/>
        <w:rPr>
          <w:b/>
          <w:spacing w:val="20"/>
          <w:w w:val="80"/>
          <w:sz w:val="48"/>
          <w:szCs w:val="48"/>
        </w:rPr>
      </w:pPr>
      <w:r>
        <w:rPr>
          <w:b/>
          <w:spacing w:val="20"/>
          <w:w w:val="80"/>
          <w:sz w:val="48"/>
          <w:szCs w:val="48"/>
        </w:rPr>
        <w:t>目  录</w:t>
      </w:r>
    </w:p>
    <w:p w14:paraId="6C297F3B">
      <w:pPr>
        <w:spacing w:line="560" w:lineRule="exact"/>
        <w:ind w:right="-141" w:rightChars="-73"/>
        <w:rPr>
          <w:b/>
          <w:sz w:val="24"/>
        </w:rPr>
      </w:pPr>
      <w:r>
        <w:rPr>
          <w:b/>
          <w:sz w:val="24"/>
        </w:rPr>
        <w:t>第一部分  投标邀请函</w:t>
      </w:r>
    </w:p>
    <w:p w14:paraId="25861424">
      <w:pPr>
        <w:spacing w:line="560" w:lineRule="exact"/>
        <w:ind w:right="-141" w:rightChars="-73"/>
        <w:rPr>
          <w:b/>
          <w:sz w:val="24"/>
        </w:rPr>
      </w:pPr>
    </w:p>
    <w:p w14:paraId="429B5EDA">
      <w:pPr>
        <w:spacing w:line="560" w:lineRule="exact"/>
        <w:ind w:right="-141" w:rightChars="-73"/>
        <w:rPr>
          <w:b/>
          <w:sz w:val="24"/>
        </w:rPr>
      </w:pPr>
      <w:r>
        <w:rPr>
          <w:b/>
          <w:sz w:val="24"/>
        </w:rPr>
        <w:t>第二部分  招标项目需求</w:t>
      </w:r>
    </w:p>
    <w:p w14:paraId="55FD1DB5">
      <w:pPr>
        <w:spacing w:line="560" w:lineRule="exact"/>
        <w:ind w:right="-141" w:rightChars="-73"/>
        <w:rPr>
          <w:b/>
          <w:sz w:val="24"/>
        </w:rPr>
      </w:pPr>
    </w:p>
    <w:p w14:paraId="1C5BEE35">
      <w:pPr>
        <w:spacing w:line="560" w:lineRule="exact"/>
        <w:ind w:right="-141" w:rightChars="-73"/>
        <w:rPr>
          <w:b/>
          <w:sz w:val="24"/>
        </w:rPr>
      </w:pPr>
      <w:r>
        <w:rPr>
          <w:b/>
          <w:sz w:val="24"/>
        </w:rPr>
        <w:t>第三部分  投标须知</w:t>
      </w:r>
    </w:p>
    <w:p w14:paraId="1DB82A00">
      <w:pPr>
        <w:spacing w:line="560" w:lineRule="exact"/>
        <w:ind w:right="-141" w:rightChars="-73"/>
        <w:rPr>
          <w:sz w:val="24"/>
        </w:rPr>
      </w:pPr>
    </w:p>
    <w:p w14:paraId="1787A271">
      <w:pPr>
        <w:spacing w:line="560" w:lineRule="exact"/>
        <w:rPr>
          <w:b/>
          <w:sz w:val="24"/>
        </w:rPr>
      </w:pPr>
      <w:r>
        <w:rPr>
          <w:b/>
          <w:sz w:val="24"/>
        </w:rPr>
        <w:t>第四部分  合同条款</w:t>
      </w:r>
    </w:p>
    <w:p w14:paraId="6FF01132">
      <w:pPr>
        <w:spacing w:line="560" w:lineRule="exact"/>
        <w:rPr>
          <w:sz w:val="24"/>
        </w:rPr>
      </w:pPr>
    </w:p>
    <w:p w14:paraId="1D6AE373">
      <w:pPr>
        <w:spacing w:line="560" w:lineRule="exact"/>
        <w:rPr>
          <w:sz w:val="24"/>
        </w:rPr>
      </w:pPr>
      <w:r>
        <w:rPr>
          <w:b/>
          <w:sz w:val="24"/>
        </w:rPr>
        <w:t>第五部分  投标文件格式</w:t>
      </w:r>
    </w:p>
    <w:p w14:paraId="3AA111C8">
      <w:pPr>
        <w:rPr>
          <w:sz w:val="24"/>
        </w:rPr>
      </w:pPr>
    </w:p>
    <w:p w14:paraId="39372007">
      <w:pPr>
        <w:rPr>
          <w:sz w:val="24"/>
        </w:rPr>
      </w:pPr>
    </w:p>
    <w:p w14:paraId="3F110CA5">
      <w:pPr>
        <w:rPr>
          <w:sz w:val="24"/>
        </w:rPr>
      </w:pPr>
    </w:p>
    <w:p w14:paraId="3525C1A3">
      <w:pPr>
        <w:rPr>
          <w:sz w:val="24"/>
        </w:rPr>
      </w:pPr>
    </w:p>
    <w:p w14:paraId="2447A5C7">
      <w:pPr>
        <w:rPr>
          <w:sz w:val="24"/>
        </w:rPr>
      </w:pPr>
    </w:p>
    <w:p w14:paraId="403E90B1">
      <w:pPr>
        <w:rPr>
          <w:sz w:val="24"/>
        </w:rPr>
      </w:pPr>
    </w:p>
    <w:p w14:paraId="54224174">
      <w:pPr>
        <w:rPr>
          <w:b/>
        </w:rPr>
      </w:pPr>
    </w:p>
    <w:p w14:paraId="156E3804">
      <w:pPr>
        <w:pStyle w:val="16"/>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14AF28E2">
      <w:pPr>
        <w:pStyle w:val="16"/>
        <w:rPr>
          <w:rFonts w:ascii="Times New Roman" w:hAnsi="Times New Roman"/>
        </w:rPr>
      </w:pPr>
      <w:r>
        <w:rPr>
          <w:rFonts w:ascii="Times New Roman" w:hAnsi="Times New Roman"/>
        </w:rPr>
        <w:t>第一部分  投标邀请函</w:t>
      </w:r>
      <w:bookmarkEnd w:id="0"/>
    </w:p>
    <w:p w14:paraId="5285AD22">
      <w:pPr>
        <w:pStyle w:val="29"/>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bookmarkStart w:id="1" w:name="OLE_LINK25"/>
      <w:r>
        <w:rPr>
          <w:rFonts w:hint="eastAsia" w:ascii="Times New Roman" w:hAnsi="Times New Roman" w:eastAsia="宋体" w:cs="Times New Roman"/>
          <w:color w:val="auto"/>
        </w:rPr>
        <w:t>国家税务总局天津市税务局</w:t>
      </w:r>
      <w:bookmarkEnd w:id="1"/>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天津税务2026年网络安全运营服务项目</w:t>
      </w:r>
      <w:r>
        <w:rPr>
          <w:rFonts w:ascii="Times New Roman" w:hAnsi="Times New Roman" w:cs="Times New Roman" w:eastAsiaTheme="minorEastAsia"/>
          <w:color w:val="auto"/>
          <w:szCs w:val="32"/>
        </w:rPr>
        <w:t>实施政府采购。现欢迎合格的供应商参加投标。</w:t>
      </w:r>
    </w:p>
    <w:p w14:paraId="60566C1E">
      <w:pPr>
        <w:pStyle w:val="29"/>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1D7E293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63AC7A0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bookmarkStart w:id="2" w:name="OLE_LINK15"/>
      <w:bookmarkStart w:id="3" w:name="OLE_LINK55"/>
      <w:bookmarkStart w:id="4" w:name="OLE_LINK2"/>
      <w:bookmarkStart w:id="5" w:name="OLE_LINK17"/>
      <w:bookmarkStart w:id="6" w:name="OLE_LINK1"/>
      <w:r>
        <w:rPr>
          <w:rFonts w:hint="eastAsia" w:ascii="Times New Roman" w:hAnsi="Times New Roman" w:eastAsia="宋体" w:cs="Times New Roman"/>
          <w:color w:val="auto"/>
        </w:rPr>
        <w:t>天津税务2026年网络安全运营服务项目</w:t>
      </w:r>
      <w:bookmarkEnd w:id="2"/>
    </w:p>
    <w:bookmarkEnd w:id="3"/>
    <w:bookmarkEnd w:id="4"/>
    <w:bookmarkEnd w:id="5"/>
    <w:bookmarkEnd w:id="6"/>
    <w:p w14:paraId="54CB36D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bookmarkStart w:id="7" w:name="OLE_LINK16"/>
      <w:bookmarkStart w:id="8" w:name="OLE_LINK7"/>
      <w:bookmarkStart w:id="9" w:name="OLE_LINK22"/>
      <w:bookmarkStart w:id="10" w:name="OLE_LINK18"/>
      <w:bookmarkStart w:id="11" w:name="OLE_LINK8"/>
      <w:r>
        <w:rPr>
          <w:rFonts w:ascii="Times New Roman" w:hAnsi="Times New Roman" w:eastAsia="宋体" w:cs="Times New Roman"/>
          <w:color w:val="auto"/>
        </w:rPr>
        <w:t>TGPC-2026-D-0665</w:t>
      </w:r>
    </w:p>
    <w:bookmarkEnd w:id="7"/>
    <w:bookmarkEnd w:id="8"/>
    <w:bookmarkEnd w:id="9"/>
    <w:bookmarkEnd w:id="10"/>
    <w:bookmarkEnd w:id="11"/>
    <w:p w14:paraId="68815C2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79FF3F9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0BC608D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2588A6E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40BB457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3"/>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4CE23963">
        <w:trPr>
          <w:tblHeader/>
          <w:jc w:val="center"/>
        </w:trPr>
        <w:tc>
          <w:tcPr>
            <w:tcW w:w="935" w:type="dxa"/>
            <w:vAlign w:val="center"/>
          </w:tcPr>
          <w:p w14:paraId="09944105">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731C9B77">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22777E9C">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4D1A1F29">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4CCA60EA">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14D3C358">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2C687270">
        <w:trPr>
          <w:jc w:val="center"/>
        </w:trPr>
        <w:tc>
          <w:tcPr>
            <w:tcW w:w="935" w:type="dxa"/>
            <w:vAlign w:val="center"/>
          </w:tcPr>
          <w:p w14:paraId="0A3D483B">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0721A2AB">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网络安全运营服务</w:t>
            </w:r>
          </w:p>
        </w:tc>
        <w:tc>
          <w:tcPr>
            <w:tcW w:w="1815" w:type="dxa"/>
            <w:vAlign w:val="center"/>
          </w:tcPr>
          <w:p w14:paraId="1201C084">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3960000</w:t>
            </w:r>
            <w:r>
              <w:rPr>
                <w:rFonts w:hint="eastAsia" w:ascii="Times New Roman" w:hAnsi="Times New Roman" w:eastAsia="宋体" w:cs="Times New Roman"/>
                <w:color w:val="auto"/>
                <w:sz w:val="21"/>
                <w:szCs w:val="21"/>
              </w:rPr>
              <w:t>元</w:t>
            </w:r>
          </w:p>
        </w:tc>
        <w:tc>
          <w:tcPr>
            <w:tcW w:w="1947" w:type="dxa"/>
            <w:vAlign w:val="center"/>
          </w:tcPr>
          <w:p w14:paraId="4F9550FE">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3960000</w:t>
            </w:r>
            <w:r>
              <w:rPr>
                <w:rFonts w:hint="eastAsia" w:ascii="Times New Roman" w:hAnsi="Times New Roman" w:eastAsia="宋体" w:cs="Times New Roman"/>
                <w:color w:val="auto"/>
                <w:sz w:val="21"/>
                <w:szCs w:val="21"/>
              </w:rPr>
              <w:t>元</w:t>
            </w:r>
          </w:p>
        </w:tc>
        <w:tc>
          <w:tcPr>
            <w:tcW w:w="1735" w:type="dxa"/>
            <w:vAlign w:val="center"/>
          </w:tcPr>
          <w:p w14:paraId="4C140971">
            <w:pPr>
              <w:pStyle w:val="29"/>
              <w:snapToGrid w:val="0"/>
              <w:jc w:val="center"/>
              <w:rPr>
                <w:rFonts w:ascii="Times New Roman" w:hAnsi="Times New Roman" w:eastAsia="宋体" w:cs="Times New Roman"/>
                <w:color w:val="auto"/>
                <w:sz w:val="21"/>
                <w:szCs w:val="21"/>
              </w:rPr>
            </w:pPr>
            <w:bookmarkStart w:id="12" w:name="OLE_LINK26"/>
            <w:r>
              <w:rPr>
                <w:rFonts w:hint="eastAsia" w:ascii="Times New Roman" w:hAnsi="Times New Roman" w:eastAsia="宋体" w:cs="Times New Roman"/>
                <w:color w:val="auto"/>
                <w:sz w:val="21"/>
                <w:szCs w:val="21"/>
              </w:rPr>
              <w:t>12个月</w:t>
            </w:r>
            <w:bookmarkEnd w:id="12"/>
          </w:p>
        </w:tc>
        <w:tc>
          <w:tcPr>
            <w:tcW w:w="1389" w:type="dxa"/>
            <w:vAlign w:val="center"/>
          </w:tcPr>
          <w:p w14:paraId="72ACCF91">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69CB8B9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3FFBD3A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（一）供应商应具备《中华人民共和国政府采购法》第二十二条第一款和《中华人民共和国政府采购法实施条例》第十八条规定的条件，</w:t>
      </w:r>
      <w:r>
        <w:rPr>
          <w:rFonts w:ascii="Times New Roman" w:hAnsi="Times New Roman" w:eastAsia="宋体" w:cs="Times New Roman"/>
          <w:color w:val="auto"/>
        </w:rPr>
        <w:t>提供以下材料：</w:t>
      </w:r>
    </w:p>
    <w:p w14:paraId="32D223C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2983CBE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17AD15E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6A486214">
      <w:pPr>
        <w:pStyle w:val="29"/>
        <w:spacing w:line="360" w:lineRule="auto"/>
        <w:ind w:firstLine="448" w:firstLineChars="200"/>
        <w:rPr>
          <w:rFonts w:ascii="Times New Roman" w:hAnsi="Times New Roman" w:eastAsia="宋体" w:cs="Times New Roman"/>
          <w:color w:val="auto"/>
        </w:rPr>
      </w:pPr>
      <w:bookmarkStart w:id="13" w:name="OLE_LINK3"/>
      <w:bookmarkStart w:id="14" w:name="OLE_LINK4"/>
      <w:r>
        <w:rPr>
          <w:rFonts w:ascii="Times New Roman" w:hAnsi="Times New Roman" w:eastAsia="宋体" w:cs="Times New Roman"/>
          <w:color w:val="auto"/>
        </w:rPr>
        <w:t>（一）</w:t>
      </w:r>
      <w:r>
        <w:rPr>
          <w:rFonts w:hint="eastAsia" w:ascii="Times New Roman" w:hAnsi="Times New Roman" w:eastAsia="宋体" w:cs="Times New Roman"/>
          <w:color w:val="auto"/>
        </w:rPr>
        <w:t>本项目</w:t>
      </w:r>
      <w:r>
        <w:rPr>
          <w:rFonts w:ascii="Times New Roman" w:hAnsi="Times New Roman" w:eastAsia="宋体" w:cs="Times New Roman"/>
          <w:color w:val="auto"/>
        </w:rPr>
        <w:t>对小微企业</w:t>
      </w:r>
      <w:r>
        <w:rPr>
          <w:rFonts w:hint="eastAsia" w:ascii="Times New Roman" w:hAnsi="Times New Roman" w:eastAsia="宋体" w:cs="Times New Roman"/>
          <w:color w:val="auto"/>
        </w:rPr>
        <w:t>报价</w:t>
      </w:r>
      <w:r>
        <w:rPr>
          <w:rFonts w:ascii="Times New Roman" w:hAnsi="Times New Roman" w:eastAsia="宋体" w:cs="Times New Roman"/>
          <w:color w:val="auto"/>
        </w:rPr>
        <w:t>给予</w:t>
      </w:r>
      <w:r>
        <w:rPr>
          <w:rFonts w:hint="eastAsia" w:ascii="Times New Roman" w:hAnsi="Times New Roman" w:eastAsia="宋体" w:cs="Times New Roman"/>
          <w:color w:val="auto"/>
        </w:rPr>
        <w:t>20</w:t>
      </w:r>
      <w:r>
        <w:rPr>
          <w:rFonts w:ascii="Times New Roman" w:hAnsi="Times New Roman" w:eastAsia="宋体" w:cs="Times New Roman"/>
          <w:color w:val="auto"/>
        </w:rPr>
        <w:t>%的扣除。</w:t>
      </w:r>
    </w:p>
    <w:p w14:paraId="120DEB3C">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199AEA9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62EDECA2">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64C211CE">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7633DF4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3"/>
    <w:bookmarkEnd w:id="14"/>
    <w:p w14:paraId="2C4A078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（六）根据《关于推动解决政府采购异常低价问题的通知》（财库〔2026〕2号）的要求，当供应商报价出现以下情形之一时，评标委员会应当启动对该供应商的异常低价审查程序：</w:t>
      </w:r>
    </w:p>
    <w:p w14:paraId="19F927C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0595F749">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357FBAC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49F70E59">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08D0E4A3">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5AF3E35F">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3"/>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037"/>
        <w:gridCol w:w="2486"/>
      </w:tblGrid>
      <w:tr w14:paraId="34EBE00F">
        <w:trPr>
          <w:tblHeader/>
          <w:jc w:val="center"/>
        </w:trPr>
        <w:tc>
          <w:tcPr>
            <w:tcW w:w="779" w:type="dxa"/>
            <w:vAlign w:val="center"/>
          </w:tcPr>
          <w:p w14:paraId="2309802B">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5484D07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56CC08B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2037" w:type="dxa"/>
            <w:vAlign w:val="center"/>
          </w:tcPr>
          <w:p w14:paraId="29088BAB">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486" w:type="dxa"/>
            <w:vAlign w:val="center"/>
          </w:tcPr>
          <w:p w14:paraId="6ACD387A">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6DF70B67">
        <w:trPr>
          <w:jc w:val="center"/>
        </w:trPr>
        <w:tc>
          <w:tcPr>
            <w:tcW w:w="779" w:type="dxa"/>
            <w:vAlign w:val="center"/>
          </w:tcPr>
          <w:p w14:paraId="4EF68E0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2618792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7660AB0B">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6</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24</w:t>
            </w:r>
            <w:r>
              <w:rPr>
                <w:rFonts w:ascii="Times New Roman" w:hAnsi="Times New Roman" w:eastAsia="宋体" w:cs="Times New Roman"/>
                <w:color w:val="auto"/>
                <w:sz w:val="21"/>
                <w:szCs w:val="21"/>
              </w:rPr>
              <w:t>日</w:t>
            </w:r>
          </w:p>
        </w:tc>
        <w:tc>
          <w:tcPr>
            <w:tcW w:w="2037" w:type="dxa"/>
            <w:vAlign w:val="center"/>
          </w:tcPr>
          <w:p w14:paraId="0BFCB953">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w:t>
            </w:r>
            <w:r>
              <w:rPr>
                <w:rFonts w:ascii="Times New Roman" w:hAnsi="Times New Roman" w:eastAsia="宋体" w:cs="Times New Roman"/>
                <w:color w:val="auto"/>
                <w:sz w:val="21"/>
                <w:szCs w:val="21"/>
              </w:rPr>
              <w:t>日</w:t>
            </w:r>
          </w:p>
        </w:tc>
        <w:tc>
          <w:tcPr>
            <w:tcW w:w="2486" w:type="dxa"/>
            <w:vAlign w:val="center"/>
          </w:tcPr>
          <w:p w14:paraId="156A10BA">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26C9B7E7">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28C93C91">
        <w:trPr>
          <w:jc w:val="center"/>
        </w:trPr>
        <w:tc>
          <w:tcPr>
            <w:tcW w:w="779" w:type="dxa"/>
            <w:vAlign w:val="center"/>
          </w:tcPr>
          <w:p w14:paraId="2709410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7011700A">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0C4A65EB">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2026年6月24日9:00</w:t>
            </w:r>
          </w:p>
        </w:tc>
        <w:tc>
          <w:tcPr>
            <w:tcW w:w="2037" w:type="dxa"/>
            <w:vAlign w:val="center"/>
          </w:tcPr>
          <w:p w14:paraId="55782A8D">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2026年7月15日8:30</w:t>
            </w:r>
          </w:p>
        </w:tc>
        <w:tc>
          <w:tcPr>
            <w:tcW w:w="2486" w:type="dxa"/>
            <w:vAlign w:val="center"/>
          </w:tcPr>
          <w:p w14:paraId="26015279">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01A04513">
        <w:trPr>
          <w:jc w:val="center"/>
        </w:trPr>
        <w:tc>
          <w:tcPr>
            <w:tcW w:w="779" w:type="dxa"/>
            <w:vAlign w:val="center"/>
          </w:tcPr>
          <w:p w14:paraId="182D028B">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1E75D5CF">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3152030C">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2026年7月15日8:30</w:t>
            </w:r>
          </w:p>
        </w:tc>
        <w:tc>
          <w:tcPr>
            <w:tcW w:w="2037" w:type="dxa"/>
            <w:vAlign w:val="center"/>
          </w:tcPr>
          <w:p w14:paraId="42CCD833">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2026年7月15日9:30</w:t>
            </w:r>
          </w:p>
        </w:tc>
        <w:tc>
          <w:tcPr>
            <w:tcW w:w="2486" w:type="dxa"/>
            <w:vAlign w:val="center"/>
          </w:tcPr>
          <w:p w14:paraId="73BCF4F3">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6B664045">
        <w:trPr>
          <w:jc w:val="center"/>
        </w:trPr>
        <w:tc>
          <w:tcPr>
            <w:tcW w:w="779" w:type="dxa"/>
            <w:vAlign w:val="center"/>
          </w:tcPr>
          <w:p w14:paraId="4874824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47FABE16">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4747ED45">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2026年7月15日9:30</w:t>
            </w:r>
          </w:p>
        </w:tc>
        <w:tc>
          <w:tcPr>
            <w:tcW w:w="2037" w:type="dxa"/>
            <w:vAlign w:val="center"/>
          </w:tcPr>
          <w:p w14:paraId="3EDAEEB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2026年7月15日12:00</w:t>
            </w:r>
          </w:p>
        </w:tc>
        <w:tc>
          <w:tcPr>
            <w:tcW w:w="2486" w:type="dxa"/>
            <w:vAlign w:val="center"/>
          </w:tcPr>
          <w:p w14:paraId="1B78C2F1">
            <w:pPr>
              <w:pStyle w:val="29"/>
              <w:snapToGrid w:val="0"/>
              <w:jc w:val="both"/>
              <w:rPr>
                <w:rFonts w:ascii="Times New Roman" w:hAnsi="Times New Roman" w:eastAsia="宋体"/>
                <w:color w:val="auto"/>
                <w:sz w:val="21"/>
                <w:szCs w:val="21"/>
              </w:rPr>
            </w:pPr>
          </w:p>
        </w:tc>
      </w:tr>
    </w:tbl>
    <w:p w14:paraId="5CF8EE2A">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6061C90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4403FBD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1AAC811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15D184C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193FA21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224D0EB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2E66920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6"/>
          <w:rFonts w:hint="eastAsia" w:ascii="Times New Roman" w:hAnsi="Times New Roman" w:eastAsia="宋体" w:cs="Times New Roman"/>
        </w:rPr>
        <w:t>http://tjgpc.zwfwb.tj.gov.cn</w:t>
      </w:r>
      <w:r>
        <w:rPr>
          <w:rStyle w:val="26"/>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68FAE4A5">
      <w:pPr>
        <w:pStyle w:val="29"/>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0325861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3DEC609C">
      <w:pPr>
        <w:pStyle w:val="29"/>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3D44309D">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6C42B47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003B235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13155585">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2075C8A0">
      <w:pPr>
        <w:pStyle w:val="29"/>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06715CDA">
      <w:pPr>
        <w:pStyle w:val="29"/>
        <w:spacing w:line="360" w:lineRule="auto"/>
        <w:ind w:firstLine="448" w:firstLineChars="200"/>
        <w:jc w:val="both"/>
        <w:rPr>
          <w:rFonts w:ascii="Times New Roman" w:hAnsi="Times New Roman" w:eastAsia="宋体" w:cs="Times New Roman"/>
          <w:color w:val="auto"/>
        </w:rPr>
      </w:pPr>
      <w:bookmarkStart w:id="15" w:name="_Toc412903615"/>
      <w:r>
        <w:rPr>
          <w:rFonts w:hint="eastAsia" w:ascii="Times New Roman" w:hAnsi="Times New Roman" w:eastAsia="宋体" w:cs="Times New Roman"/>
          <w:color w:val="auto"/>
        </w:rPr>
        <w:t>六、现场考察、标前答疑会</w:t>
      </w:r>
    </w:p>
    <w:p w14:paraId="4DED85A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本项目不组织现场考察及标前答疑会</w:t>
      </w:r>
      <w:r>
        <w:rPr>
          <w:rFonts w:ascii="Times New Roman" w:hAnsi="Times New Roman" w:eastAsia="宋体" w:cs="Times New Roman"/>
          <w:color w:val="auto"/>
        </w:rPr>
        <w:t>。</w:t>
      </w:r>
    </w:p>
    <w:p w14:paraId="285A3EE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48D561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74C2D63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5D0F14E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rPr>
        <w:t>丁亚天</w:t>
      </w:r>
      <w:r>
        <w:rPr>
          <w:rFonts w:ascii="Times New Roman" w:hAnsi="Times New Roman" w:eastAsia="宋体" w:cs="Times New Roman"/>
          <w:color w:val="auto"/>
        </w:rPr>
        <w:t>、傅耀</w:t>
      </w:r>
    </w:p>
    <w:p w14:paraId="5ABA1EE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697F7C8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40027B2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1447DAE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2AC5B97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4B1B0F3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8301</w:t>
      </w:r>
    </w:p>
    <w:p w14:paraId="2FC6756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6B43B52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6F3103CA">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648D99E7">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301BF89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7C509FD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（四）采购人联系电话：022-24465517</w:t>
      </w:r>
    </w:p>
    <w:p w14:paraId="3E90928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58B0BB7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7CF792F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3753B3F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3AEA9CF1">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41F6F91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人：郭岚旭</w:t>
      </w:r>
    </w:p>
    <w:p w14:paraId="0684F19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022-24465517</w:t>
      </w:r>
    </w:p>
    <w:p w14:paraId="18C494E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0A2A4F7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5093711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1935E7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2EC8392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1A19E111">
        <w:trPr>
          <w:trHeight w:val="440" w:hRule="atLeast"/>
          <w:tblHeader/>
          <w:jc w:val="center"/>
        </w:trPr>
        <w:tc>
          <w:tcPr>
            <w:tcW w:w="3656" w:type="dxa"/>
            <w:vAlign w:val="center"/>
          </w:tcPr>
          <w:p w14:paraId="1D32D365">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5B40A00A">
            <w:pPr>
              <w:tabs>
                <w:tab w:val="left" w:pos="750"/>
                <w:tab w:val="left" w:pos="840"/>
              </w:tabs>
              <w:adjustRightInd w:val="0"/>
              <w:snapToGrid w:val="0"/>
              <w:jc w:val="center"/>
              <w:rPr>
                <w:sz w:val="24"/>
              </w:rPr>
            </w:pPr>
            <w:r>
              <w:rPr>
                <w:sz w:val="24"/>
              </w:rPr>
              <w:t>费率</w:t>
            </w:r>
          </w:p>
        </w:tc>
      </w:tr>
      <w:tr w14:paraId="0987D56F">
        <w:trPr>
          <w:trHeight w:val="440" w:hRule="atLeast"/>
          <w:jc w:val="center"/>
        </w:trPr>
        <w:tc>
          <w:tcPr>
            <w:tcW w:w="3656" w:type="dxa"/>
            <w:vAlign w:val="center"/>
          </w:tcPr>
          <w:p w14:paraId="5D6C430A">
            <w:pPr>
              <w:tabs>
                <w:tab w:val="left" w:pos="750"/>
                <w:tab w:val="left" w:pos="840"/>
              </w:tabs>
              <w:adjustRightInd w:val="0"/>
              <w:snapToGrid w:val="0"/>
              <w:jc w:val="center"/>
              <w:rPr>
                <w:sz w:val="24"/>
              </w:rPr>
            </w:pPr>
            <w:r>
              <w:rPr>
                <w:sz w:val="24"/>
              </w:rPr>
              <w:t>100以下</w:t>
            </w:r>
          </w:p>
        </w:tc>
        <w:tc>
          <w:tcPr>
            <w:tcW w:w="3657" w:type="dxa"/>
            <w:vAlign w:val="center"/>
          </w:tcPr>
          <w:p w14:paraId="345C114B">
            <w:pPr>
              <w:tabs>
                <w:tab w:val="left" w:pos="750"/>
                <w:tab w:val="left" w:pos="840"/>
              </w:tabs>
              <w:adjustRightInd w:val="0"/>
              <w:snapToGrid w:val="0"/>
              <w:jc w:val="center"/>
              <w:rPr>
                <w:sz w:val="24"/>
              </w:rPr>
            </w:pPr>
            <w:r>
              <w:rPr>
                <w:sz w:val="24"/>
              </w:rPr>
              <w:t>1%</w:t>
            </w:r>
          </w:p>
        </w:tc>
      </w:tr>
      <w:tr w14:paraId="73E8272B">
        <w:trPr>
          <w:trHeight w:val="440" w:hRule="atLeast"/>
          <w:jc w:val="center"/>
        </w:trPr>
        <w:tc>
          <w:tcPr>
            <w:tcW w:w="3656" w:type="dxa"/>
            <w:vAlign w:val="center"/>
          </w:tcPr>
          <w:p w14:paraId="062BD459">
            <w:pPr>
              <w:tabs>
                <w:tab w:val="left" w:pos="750"/>
                <w:tab w:val="left" w:pos="840"/>
              </w:tabs>
              <w:adjustRightInd w:val="0"/>
              <w:snapToGrid w:val="0"/>
              <w:jc w:val="center"/>
              <w:rPr>
                <w:sz w:val="24"/>
              </w:rPr>
            </w:pPr>
            <w:r>
              <w:rPr>
                <w:sz w:val="24"/>
              </w:rPr>
              <w:t>100-500</w:t>
            </w:r>
          </w:p>
        </w:tc>
        <w:tc>
          <w:tcPr>
            <w:tcW w:w="3657" w:type="dxa"/>
            <w:vAlign w:val="center"/>
          </w:tcPr>
          <w:p w14:paraId="331BB247">
            <w:pPr>
              <w:tabs>
                <w:tab w:val="left" w:pos="750"/>
                <w:tab w:val="left" w:pos="840"/>
              </w:tabs>
              <w:adjustRightInd w:val="0"/>
              <w:snapToGrid w:val="0"/>
              <w:jc w:val="center"/>
              <w:rPr>
                <w:sz w:val="24"/>
              </w:rPr>
            </w:pPr>
            <w:r>
              <w:rPr>
                <w:rFonts w:hint="eastAsia"/>
                <w:sz w:val="24"/>
              </w:rPr>
              <w:t>0.8</w:t>
            </w:r>
            <w:r>
              <w:rPr>
                <w:sz w:val="24"/>
              </w:rPr>
              <w:t>%</w:t>
            </w:r>
          </w:p>
        </w:tc>
      </w:tr>
      <w:tr w14:paraId="16387136">
        <w:trPr>
          <w:trHeight w:val="440" w:hRule="atLeast"/>
          <w:jc w:val="center"/>
        </w:trPr>
        <w:tc>
          <w:tcPr>
            <w:tcW w:w="3656" w:type="dxa"/>
            <w:vAlign w:val="center"/>
          </w:tcPr>
          <w:p w14:paraId="6876F86B">
            <w:pPr>
              <w:tabs>
                <w:tab w:val="left" w:pos="750"/>
                <w:tab w:val="left" w:pos="840"/>
              </w:tabs>
              <w:adjustRightInd w:val="0"/>
              <w:snapToGrid w:val="0"/>
              <w:jc w:val="center"/>
              <w:rPr>
                <w:sz w:val="24"/>
              </w:rPr>
            </w:pPr>
            <w:r>
              <w:rPr>
                <w:sz w:val="24"/>
              </w:rPr>
              <w:t>500-1000</w:t>
            </w:r>
          </w:p>
        </w:tc>
        <w:tc>
          <w:tcPr>
            <w:tcW w:w="3657" w:type="dxa"/>
            <w:vAlign w:val="center"/>
          </w:tcPr>
          <w:p w14:paraId="1AFA8E82">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32D79176">
        <w:trPr>
          <w:trHeight w:val="440" w:hRule="atLeast"/>
          <w:jc w:val="center"/>
        </w:trPr>
        <w:tc>
          <w:tcPr>
            <w:tcW w:w="3656" w:type="dxa"/>
            <w:vAlign w:val="center"/>
          </w:tcPr>
          <w:p w14:paraId="7C14E564">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7C14D8B1">
            <w:pPr>
              <w:tabs>
                <w:tab w:val="left" w:pos="750"/>
                <w:tab w:val="left" w:pos="840"/>
              </w:tabs>
              <w:adjustRightInd w:val="0"/>
              <w:snapToGrid w:val="0"/>
              <w:jc w:val="center"/>
              <w:rPr>
                <w:sz w:val="24"/>
              </w:rPr>
            </w:pPr>
            <w:r>
              <w:rPr>
                <w:rFonts w:hint="eastAsia"/>
                <w:sz w:val="24"/>
              </w:rPr>
              <w:t>0.25%</w:t>
            </w:r>
          </w:p>
        </w:tc>
      </w:tr>
      <w:tr w14:paraId="29F69F52">
        <w:trPr>
          <w:trHeight w:val="440" w:hRule="atLeast"/>
          <w:jc w:val="center"/>
        </w:trPr>
        <w:tc>
          <w:tcPr>
            <w:tcW w:w="3656" w:type="dxa"/>
            <w:vAlign w:val="center"/>
          </w:tcPr>
          <w:p w14:paraId="4B495595">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03765A76">
            <w:pPr>
              <w:tabs>
                <w:tab w:val="left" w:pos="750"/>
                <w:tab w:val="left" w:pos="840"/>
              </w:tabs>
              <w:adjustRightInd w:val="0"/>
              <w:snapToGrid w:val="0"/>
              <w:jc w:val="center"/>
              <w:rPr>
                <w:sz w:val="24"/>
              </w:rPr>
            </w:pPr>
            <w:r>
              <w:rPr>
                <w:rFonts w:hint="eastAsia"/>
                <w:sz w:val="24"/>
              </w:rPr>
              <w:t>0.1%</w:t>
            </w:r>
          </w:p>
        </w:tc>
      </w:tr>
      <w:tr w14:paraId="1B3CD34E">
        <w:trPr>
          <w:trHeight w:val="440" w:hRule="atLeast"/>
          <w:jc w:val="center"/>
        </w:trPr>
        <w:tc>
          <w:tcPr>
            <w:tcW w:w="3656" w:type="dxa"/>
            <w:vAlign w:val="center"/>
          </w:tcPr>
          <w:p w14:paraId="5A46EAE3">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2F373B3A">
            <w:pPr>
              <w:tabs>
                <w:tab w:val="left" w:pos="750"/>
                <w:tab w:val="left" w:pos="840"/>
              </w:tabs>
              <w:adjustRightInd w:val="0"/>
              <w:snapToGrid w:val="0"/>
              <w:jc w:val="center"/>
              <w:rPr>
                <w:sz w:val="24"/>
              </w:rPr>
            </w:pPr>
            <w:r>
              <w:rPr>
                <w:rFonts w:hint="eastAsia"/>
                <w:sz w:val="24"/>
              </w:rPr>
              <w:t>0.05%</w:t>
            </w:r>
          </w:p>
        </w:tc>
      </w:tr>
    </w:tbl>
    <w:p w14:paraId="7C5D0FB8">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6E6C2058">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4A45FE6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09074E8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1A41CDC9">
      <w:pPr>
        <w:pStyle w:val="29"/>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60CEC0E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170E39E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1268A8C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0FDFBF5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6348BE9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4DABDB4C">
      <w:pPr>
        <w:pStyle w:val="29"/>
        <w:spacing w:line="360" w:lineRule="auto"/>
        <w:ind w:firstLine="448" w:firstLineChars="200"/>
        <w:jc w:val="both"/>
        <w:rPr>
          <w:rFonts w:ascii="Times New Roman" w:hAnsi="Times New Roman" w:eastAsia="宋体" w:cs="Times New Roman"/>
          <w:color w:val="FF0000"/>
        </w:rPr>
      </w:pPr>
    </w:p>
    <w:p w14:paraId="16DD14F5">
      <w:pPr>
        <w:pStyle w:val="29"/>
        <w:spacing w:line="360" w:lineRule="auto"/>
        <w:jc w:val="both"/>
        <w:rPr>
          <w:rFonts w:ascii="Times New Roman" w:hAnsi="Times New Roman" w:eastAsia="宋体" w:cs="Times New Roman"/>
          <w:color w:val="auto"/>
        </w:rPr>
      </w:pPr>
    </w:p>
    <w:p w14:paraId="0DF291F0">
      <w:pPr>
        <w:pStyle w:val="29"/>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6</w:t>
      </w:r>
      <w:r>
        <w:rPr>
          <w:rFonts w:ascii="Times New Roman" w:hAnsi="Times New Roman" w:eastAsia="宋体" w:cs="Times New Roman"/>
          <w:color w:val="auto"/>
        </w:rPr>
        <w:t>月</w:t>
      </w:r>
      <w:r>
        <w:rPr>
          <w:rFonts w:hint="eastAsia" w:ascii="Times New Roman" w:hAnsi="Times New Roman" w:eastAsia="宋体" w:cs="Times New Roman"/>
          <w:color w:val="auto"/>
        </w:rPr>
        <w:t>24</w:t>
      </w:r>
      <w:r>
        <w:rPr>
          <w:rFonts w:ascii="Times New Roman" w:hAnsi="Times New Roman" w:eastAsia="宋体" w:cs="Times New Roman"/>
          <w:color w:val="auto"/>
        </w:rPr>
        <w:t>日</w:t>
      </w:r>
    </w:p>
    <w:p w14:paraId="0DCB432A">
      <w:pPr>
        <w:pStyle w:val="29"/>
        <w:spacing w:line="360" w:lineRule="auto"/>
        <w:ind w:right="892"/>
        <w:rPr>
          <w:rFonts w:ascii="Times New Roman" w:hAnsi="Times New Roman" w:eastAsia="宋体" w:cs="Times New Roman"/>
          <w:color w:val="auto"/>
        </w:rPr>
      </w:pPr>
    </w:p>
    <w:p w14:paraId="7CAB37FC">
      <w:pPr>
        <w:widowControl/>
        <w:jc w:val="left"/>
        <w:rPr>
          <w:kern w:val="0"/>
          <w:sz w:val="24"/>
          <w:szCs w:val="24"/>
        </w:rPr>
      </w:pPr>
      <w:r>
        <w:br w:type="page"/>
      </w:r>
    </w:p>
    <w:p w14:paraId="22BC4EFA">
      <w:pPr>
        <w:pStyle w:val="16"/>
        <w:rPr>
          <w:rFonts w:ascii="Times New Roman" w:hAnsi="Times New Roman"/>
        </w:rPr>
      </w:pPr>
      <w:r>
        <w:rPr>
          <w:rFonts w:ascii="Times New Roman" w:hAnsi="Times New Roman"/>
        </w:rPr>
        <w:t>第二部分  招标项目</w:t>
      </w:r>
      <w:bookmarkEnd w:id="15"/>
      <w:r>
        <w:rPr>
          <w:rFonts w:ascii="Times New Roman" w:hAnsi="Times New Roman"/>
        </w:rPr>
        <w:t>需求</w:t>
      </w:r>
    </w:p>
    <w:p w14:paraId="2F0A860A">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21CB73FD">
      <w:pPr>
        <w:widowControl/>
        <w:ind w:firstLine="448" w:firstLineChars="200"/>
        <w:jc w:val="left"/>
        <w:rPr>
          <w:sz w:val="24"/>
        </w:rPr>
      </w:pPr>
      <w:r>
        <w:rPr>
          <w:rFonts w:hint="eastAsia"/>
          <w:sz w:val="24"/>
        </w:rPr>
        <w:t>一、项目背景</w:t>
      </w:r>
    </w:p>
    <w:p w14:paraId="7E1544F2">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近年来，税务总局在金税四期网络安全规划建设中，将建设智能安全运营中心列为一项重点工程，将其作为网络安全工作的重要支撑和有力抓手，力争实现安全防护自主可信，安全态势可知可见，安全现状可管可控，安全事件闭环运营。以满足国家相关法律法规、符合国家税务总局相关制度规范为前提，实现攻防演练“零失分”，绩效考核无差错，安全事件不发生的安全防护目标，拟继续购买网络安全运营服务。</w:t>
      </w:r>
    </w:p>
    <w:p w14:paraId="26A4E0F8">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0194D641">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38B2580A">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14:paraId="429E13A8">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14:paraId="3636E359">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210C53F2">
      <w:pPr>
        <w:autoSpaceDE w:val="0"/>
        <w:autoSpaceDN w:val="0"/>
        <w:adjustRightInd w:val="0"/>
        <w:spacing w:line="360" w:lineRule="auto"/>
        <w:ind w:firstLine="448" w:firstLineChars="200"/>
        <w:rPr>
          <w:sz w:val="24"/>
        </w:rPr>
      </w:pPr>
      <w:r>
        <w:rPr>
          <w:sz w:val="24"/>
        </w:rPr>
        <w:t>（一）报价要求</w:t>
      </w:r>
    </w:p>
    <w:p w14:paraId="49DDF6D0">
      <w:pPr>
        <w:autoSpaceDE w:val="0"/>
        <w:autoSpaceDN w:val="0"/>
        <w:adjustRightInd w:val="0"/>
        <w:spacing w:line="360" w:lineRule="auto"/>
        <w:ind w:firstLine="448" w:firstLineChars="200"/>
        <w:rPr>
          <w:sz w:val="24"/>
        </w:rPr>
      </w:pPr>
      <w:r>
        <w:rPr>
          <w:sz w:val="24"/>
        </w:rPr>
        <w:t>1. 投标报价以人民币填列。</w:t>
      </w:r>
    </w:p>
    <w:p w14:paraId="754FF190">
      <w:pPr>
        <w:autoSpaceDE w:val="0"/>
        <w:autoSpaceDN w:val="0"/>
        <w:adjustRightInd w:val="0"/>
        <w:spacing w:line="360" w:lineRule="auto"/>
        <w:ind w:firstLine="448" w:firstLineChars="200"/>
        <w:rPr>
          <w:sz w:val="24"/>
        </w:rPr>
      </w:pPr>
      <w:r>
        <w:rPr>
          <w:sz w:val="24"/>
        </w:rPr>
        <w:t>2. 投标人的报价应包括：人员费用、服务费用、</w:t>
      </w:r>
      <w:r>
        <w:rPr>
          <w:rFonts w:hint="eastAsia"/>
          <w:sz w:val="24"/>
        </w:rPr>
        <w:t>工具</w:t>
      </w:r>
      <w:r>
        <w:rPr>
          <w:sz w:val="24"/>
        </w:rPr>
        <w:t>费用等为完成</w:t>
      </w:r>
      <w:r>
        <w:rPr>
          <w:rFonts w:hint="eastAsia"/>
          <w:sz w:val="24"/>
        </w:rPr>
        <w:t>本</w:t>
      </w:r>
      <w:r>
        <w:rPr>
          <w:sz w:val="24"/>
        </w:rPr>
        <w:t>文件规定的一切工作所需的全部费用。投标人所报价格应为最终优惠价格。</w:t>
      </w:r>
    </w:p>
    <w:p w14:paraId="4252670E">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128A3B86">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54D1A175">
      <w:pPr>
        <w:autoSpaceDE w:val="0"/>
        <w:autoSpaceDN w:val="0"/>
        <w:adjustRightInd w:val="0"/>
        <w:spacing w:line="360" w:lineRule="auto"/>
        <w:ind w:firstLine="448" w:firstLineChars="200"/>
        <w:rPr>
          <w:sz w:val="24"/>
        </w:rPr>
      </w:pPr>
      <w:r>
        <w:rPr>
          <w:sz w:val="24"/>
        </w:rPr>
        <w:t>1. 时间要求：</w:t>
      </w:r>
      <w:bookmarkStart w:id="16" w:name="OLE_LINK28"/>
      <w:bookmarkStart w:id="17" w:name="OLE_LINK27"/>
      <w:r>
        <w:rPr>
          <w:sz w:val="24"/>
        </w:rPr>
        <w:t>服务期</w:t>
      </w:r>
      <w:r>
        <w:rPr>
          <w:rFonts w:hint="eastAsia"/>
          <w:sz w:val="24"/>
        </w:rPr>
        <w:t>自合同规定之日起12个月</w:t>
      </w:r>
      <w:r>
        <w:rPr>
          <w:sz w:val="24"/>
        </w:rPr>
        <w:t>（特殊情况以合同为准）。</w:t>
      </w:r>
    </w:p>
    <w:bookmarkEnd w:id="16"/>
    <w:bookmarkEnd w:id="17"/>
    <w:p w14:paraId="20216CAA">
      <w:pPr>
        <w:autoSpaceDE w:val="0"/>
        <w:autoSpaceDN w:val="0"/>
        <w:adjustRightInd w:val="0"/>
        <w:spacing w:line="360" w:lineRule="auto"/>
        <w:ind w:firstLine="448" w:firstLineChars="200"/>
        <w:rPr>
          <w:sz w:val="24"/>
        </w:rPr>
      </w:pPr>
      <w:r>
        <w:rPr>
          <w:sz w:val="24"/>
        </w:rPr>
        <w:t>2. 服务地点：</w:t>
      </w:r>
      <w:r>
        <w:rPr>
          <w:rFonts w:hint="eastAsia"/>
          <w:sz w:val="24"/>
        </w:rPr>
        <w:t>民主道16号（国家税务总局天津市税务局）和流霞路50号（国家税务总局天津市税务局数据中心）</w:t>
      </w:r>
      <w:r>
        <w:rPr>
          <w:sz w:val="24"/>
        </w:rPr>
        <w:t>（特殊情况以合同为准）。</w:t>
      </w:r>
    </w:p>
    <w:p w14:paraId="1298000A">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37B13226">
      <w:pPr>
        <w:autoSpaceDE w:val="0"/>
        <w:autoSpaceDN w:val="0"/>
        <w:adjustRightInd w:val="0"/>
        <w:spacing w:line="360" w:lineRule="auto"/>
        <w:ind w:firstLine="448" w:firstLineChars="200"/>
        <w:rPr>
          <w:sz w:val="24"/>
        </w:rPr>
      </w:pPr>
      <w:r>
        <w:rPr>
          <w:rFonts w:hint="eastAsia"/>
          <w:sz w:val="24"/>
        </w:rPr>
        <w:t>合同签订次日起30个自然日内支付合同总额的30%，服务期过半阶段性验收合格次日起30个自然日内支付合同总额的40%，服务期结束终验合格次日起30个自然日内支付合同总额的30%</w:t>
      </w:r>
      <w:r>
        <w:rPr>
          <w:sz w:val="24"/>
        </w:rPr>
        <w:t>（特殊情况以合同为准）。</w:t>
      </w:r>
    </w:p>
    <w:p w14:paraId="61D22CAD">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2FE0BF1F">
      <w:pPr>
        <w:autoSpaceDE w:val="0"/>
        <w:autoSpaceDN w:val="0"/>
        <w:adjustRightInd w:val="0"/>
        <w:spacing w:line="360" w:lineRule="auto"/>
        <w:ind w:firstLine="448" w:firstLineChars="200"/>
        <w:rPr>
          <w:sz w:val="24"/>
        </w:rPr>
      </w:pPr>
      <w:r>
        <w:rPr>
          <w:sz w:val="24"/>
        </w:rPr>
        <w:t>本项目不收取投标保证金和履约保证金。</w:t>
      </w:r>
    </w:p>
    <w:p w14:paraId="1D801ABB">
      <w:pPr>
        <w:autoSpaceDE w:val="0"/>
        <w:autoSpaceDN w:val="0"/>
        <w:adjustRightInd w:val="0"/>
        <w:spacing w:line="360" w:lineRule="auto"/>
        <w:ind w:firstLine="448" w:firstLineChars="200"/>
        <w:rPr>
          <w:sz w:val="24"/>
        </w:rPr>
      </w:pPr>
      <w:r>
        <w:rPr>
          <w:rFonts w:hint="eastAsia"/>
          <w:sz w:val="24"/>
        </w:rPr>
        <w:t>（五）验收方法及标准</w:t>
      </w:r>
    </w:p>
    <w:p w14:paraId="5EBECCD7">
      <w:pPr>
        <w:autoSpaceDE w:val="0"/>
        <w:autoSpaceDN w:val="0"/>
        <w:adjustRightInd w:val="0"/>
        <w:spacing w:line="360" w:lineRule="auto"/>
        <w:ind w:firstLine="448" w:firstLineChars="200"/>
        <w:rPr>
          <w:color w:val="000000"/>
          <w:sz w:val="24"/>
        </w:rPr>
      </w:pPr>
      <w:r>
        <w:rPr>
          <w:rFonts w:hint="eastAsia"/>
          <w:sz w:val="24"/>
        </w:rPr>
        <w:t>按照采购合同的约定和现行国家标准、行业标准或企业标准对每一服务环节、安全标准的履约情况进行考核与验收。必要时，采购人有权邀请参加本项</w:t>
      </w:r>
      <w:r>
        <w:rPr>
          <w:rFonts w:hint="eastAsia"/>
          <w:color w:val="000000"/>
          <w:sz w:val="24"/>
        </w:rPr>
        <w:t>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57C6D6E1">
      <w:pPr>
        <w:spacing w:line="360" w:lineRule="auto"/>
        <w:ind w:firstLine="448" w:firstLineChars="200"/>
        <w:outlineLvl w:val="0"/>
        <w:rPr>
          <w:sz w:val="24"/>
        </w:rPr>
      </w:pPr>
      <w:r>
        <w:rPr>
          <w:sz w:val="24"/>
        </w:rPr>
        <w:t>四、评分因素及评标标准</w:t>
      </w:r>
    </w:p>
    <w:tbl>
      <w:tblPr>
        <w:tblStyle w:val="22"/>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0B7403A8">
        <w:trPr>
          <w:trHeight w:val="285" w:hRule="atLeast"/>
          <w:jc w:val="center"/>
        </w:trPr>
        <w:tc>
          <w:tcPr>
            <w:tcW w:w="9393" w:type="dxa"/>
            <w:gridSpan w:val="3"/>
            <w:shd w:val="clear" w:color="auto" w:fill="auto"/>
            <w:vAlign w:val="center"/>
          </w:tcPr>
          <w:p w14:paraId="01C3DDCE">
            <w:pPr>
              <w:widowControl/>
              <w:adjustRightInd w:val="0"/>
              <w:snapToGrid w:val="0"/>
              <w:jc w:val="center"/>
              <w:rPr>
                <w:kern w:val="0"/>
                <w:sz w:val="24"/>
                <w:szCs w:val="24"/>
              </w:rPr>
            </w:pPr>
            <w:r>
              <w:rPr>
                <w:kern w:val="0"/>
                <w:sz w:val="24"/>
                <w:szCs w:val="24"/>
              </w:rPr>
              <w:t>第一部分 价格（</w:t>
            </w:r>
            <w:r>
              <w:rPr>
                <w:rFonts w:hint="eastAsia"/>
                <w:kern w:val="0"/>
                <w:sz w:val="24"/>
                <w:szCs w:val="24"/>
              </w:rPr>
              <w:t>1</w:t>
            </w:r>
            <w:r>
              <w:rPr>
                <w:kern w:val="0"/>
                <w:sz w:val="24"/>
                <w:szCs w:val="24"/>
              </w:rPr>
              <w:t>0分）</w:t>
            </w:r>
          </w:p>
        </w:tc>
        <w:tc>
          <w:tcPr>
            <w:tcW w:w="1143" w:type="dxa"/>
            <w:shd w:val="clear" w:color="auto" w:fill="auto"/>
            <w:vAlign w:val="center"/>
          </w:tcPr>
          <w:p w14:paraId="549F7ABE">
            <w:pPr>
              <w:widowControl/>
              <w:adjustRightInd w:val="0"/>
              <w:snapToGrid w:val="0"/>
              <w:jc w:val="center"/>
              <w:rPr>
                <w:kern w:val="0"/>
                <w:sz w:val="24"/>
                <w:szCs w:val="24"/>
              </w:rPr>
            </w:pPr>
            <w:r>
              <w:rPr>
                <w:kern w:val="0"/>
                <w:sz w:val="24"/>
                <w:szCs w:val="24"/>
              </w:rPr>
              <w:t>分值</w:t>
            </w:r>
          </w:p>
        </w:tc>
      </w:tr>
      <w:tr w14:paraId="3C26876E">
        <w:trPr>
          <w:trHeight w:val="780" w:hRule="atLeast"/>
          <w:jc w:val="center"/>
        </w:trPr>
        <w:tc>
          <w:tcPr>
            <w:tcW w:w="663" w:type="dxa"/>
            <w:shd w:val="clear" w:color="auto" w:fill="auto"/>
            <w:noWrap/>
            <w:vAlign w:val="center"/>
          </w:tcPr>
          <w:p w14:paraId="7AF7D2E9">
            <w:pPr>
              <w:widowControl/>
              <w:adjustRightInd w:val="0"/>
              <w:snapToGrid w:val="0"/>
              <w:jc w:val="center"/>
              <w:rPr>
                <w:kern w:val="0"/>
                <w:sz w:val="24"/>
                <w:szCs w:val="24"/>
              </w:rPr>
            </w:pPr>
            <w:r>
              <w:rPr>
                <w:kern w:val="0"/>
                <w:sz w:val="24"/>
                <w:szCs w:val="24"/>
              </w:rPr>
              <w:t>1</w:t>
            </w:r>
          </w:p>
        </w:tc>
        <w:tc>
          <w:tcPr>
            <w:tcW w:w="1419" w:type="dxa"/>
            <w:shd w:val="clear" w:color="auto" w:fill="auto"/>
            <w:vAlign w:val="center"/>
          </w:tcPr>
          <w:p w14:paraId="1F736F50">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512BD720">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4758C9CA">
            <w:pPr>
              <w:widowControl/>
              <w:adjustRightInd w:val="0"/>
              <w:snapToGrid w:val="0"/>
              <w:rPr>
                <w:kern w:val="0"/>
                <w:sz w:val="24"/>
                <w:szCs w:val="24"/>
              </w:rPr>
            </w:pPr>
            <w:r>
              <w:rPr>
                <w:kern w:val="0"/>
                <w:sz w:val="24"/>
                <w:szCs w:val="24"/>
              </w:rPr>
              <w:t>（2）投标报价得分=（评标基准价/投标报价）×</w:t>
            </w:r>
            <w:r>
              <w:rPr>
                <w:rFonts w:hint="eastAsia"/>
                <w:kern w:val="0"/>
                <w:sz w:val="24"/>
                <w:szCs w:val="24"/>
              </w:rPr>
              <w:t>1</w:t>
            </w:r>
            <w:r>
              <w:rPr>
                <w:kern w:val="0"/>
                <w:sz w:val="24"/>
                <w:szCs w:val="24"/>
              </w:rPr>
              <w:t>0</w:t>
            </w:r>
          </w:p>
          <w:p w14:paraId="7061A2AC">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14:paraId="0C9CB1EE">
            <w:pPr>
              <w:widowControl/>
              <w:adjustRightInd w:val="0"/>
              <w:snapToGrid w:val="0"/>
              <w:jc w:val="center"/>
              <w:rPr>
                <w:kern w:val="0"/>
                <w:sz w:val="24"/>
                <w:szCs w:val="24"/>
              </w:rPr>
            </w:pPr>
            <w:r>
              <w:rPr>
                <w:rFonts w:hint="eastAsia"/>
                <w:kern w:val="0"/>
                <w:sz w:val="24"/>
                <w:szCs w:val="24"/>
              </w:rPr>
              <w:t>1</w:t>
            </w:r>
            <w:r>
              <w:rPr>
                <w:kern w:val="0"/>
                <w:sz w:val="24"/>
                <w:szCs w:val="24"/>
              </w:rPr>
              <w:t>0</w:t>
            </w:r>
          </w:p>
        </w:tc>
      </w:tr>
      <w:tr w14:paraId="7269313B">
        <w:trPr>
          <w:trHeight w:val="245" w:hRule="atLeast"/>
          <w:jc w:val="center"/>
        </w:trPr>
        <w:tc>
          <w:tcPr>
            <w:tcW w:w="9393" w:type="dxa"/>
            <w:gridSpan w:val="3"/>
            <w:shd w:val="clear" w:color="auto" w:fill="auto"/>
            <w:noWrap/>
            <w:vAlign w:val="center"/>
          </w:tcPr>
          <w:p w14:paraId="42FF8897">
            <w:pPr>
              <w:widowControl/>
              <w:adjustRightInd w:val="0"/>
              <w:snapToGrid w:val="0"/>
              <w:jc w:val="center"/>
              <w:rPr>
                <w:kern w:val="0"/>
                <w:sz w:val="24"/>
                <w:szCs w:val="24"/>
              </w:rPr>
            </w:pPr>
            <w:r>
              <w:rPr>
                <w:kern w:val="0"/>
                <w:sz w:val="24"/>
                <w:szCs w:val="24"/>
              </w:rPr>
              <w:t>第二部分 客观分（</w:t>
            </w:r>
            <w:r>
              <w:rPr>
                <w:rFonts w:hint="eastAsia"/>
                <w:kern w:val="0"/>
                <w:sz w:val="24"/>
                <w:szCs w:val="24"/>
              </w:rPr>
              <w:t>40</w:t>
            </w:r>
            <w:r>
              <w:rPr>
                <w:kern w:val="0"/>
                <w:sz w:val="24"/>
                <w:szCs w:val="24"/>
              </w:rPr>
              <w:t>分）</w:t>
            </w:r>
          </w:p>
        </w:tc>
        <w:tc>
          <w:tcPr>
            <w:tcW w:w="1143" w:type="dxa"/>
            <w:shd w:val="clear" w:color="auto" w:fill="auto"/>
            <w:vAlign w:val="center"/>
          </w:tcPr>
          <w:p w14:paraId="479AE5D6">
            <w:pPr>
              <w:widowControl/>
              <w:adjustRightInd w:val="0"/>
              <w:snapToGrid w:val="0"/>
              <w:jc w:val="center"/>
              <w:rPr>
                <w:kern w:val="0"/>
                <w:sz w:val="24"/>
                <w:szCs w:val="24"/>
              </w:rPr>
            </w:pPr>
            <w:r>
              <w:rPr>
                <w:kern w:val="0"/>
                <w:sz w:val="24"/>
                <w:szCs w:val="24"/>
              </w:rPr>
              <w:t>分值</w:t>
            </w:r>
          </w:p>
        </w:tc>
      </w:tr>
      <w:tr w14:paraId="4609F7A2">
        <w:trPr>
          <w:trHeight w:val="1050" w:hRule="atLeast"/>
          <w:jc w:val="center"/>
        </w:trPr>
        <w:tc>
          <w:tcPr>
            <w:tcW w:w="663" w:type="dxa"/>
            <w:shd w:val="clear" w:color="auto" w:fill="auto"/>
            <w:noWrap/>
            <w:vAlign w:val="center"/>
          </w:tcPr>
          <w:p w14:paraId="4CEE061C">
            <w:pPr>
              <w:widowControl/>
              <w:adjustRightInd w:val="0"/>
              <w:snapToGrid w:val="0"/>
              <w:jc w:val="center"/>
              <w:rPr>
                <w:kern w:val="0"/>
                <w:sz w:val="24"/>
                <w:szCs w:val="24"/>
              </w:rPr>
            </w:pPr>
            <w:bookmarkStart w:id="18" w:name="_Hlk234916829"/>
            <w:r>
              <w:rPr>
                <w:kern w:val="0"/>
                <w:sz w:val="24"/>
                <w:szCs w:val="24"/>
              </w:rPr>
              <w:t>1</w:t>
            </w:r>
          </w:p>
        </w:tc>
        <w:tc>
          <w:tcPr>
            <w:tcW w:w="1419" w:type="dxa"/>
            <w:shd w:val="clear" w:color="auto" w:fill="auto"/>
            <w:vAlign w:val="center"/>
          </w:tcPr>
          <w:p w14:paraId="5BE2535E">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266BF360">
            <w:pPr>
              <w:widowControl/>
              <w:adjustRightInd w:val="0"/>
              <w:snapToGrid w:val="0"/>
              <w:rPr>
                <w:kern w:val="0"/>
                <w:sz w:val="24"/>
                <w:szCs w:val="24"/>
              </w:rPr>
            </w:pPr>
            <w:r>
              <w:rPr>
                <w:kern w:val="0"/>
                <w:sz w:val="24"/>
                <w:szCs w:val="24"/>
              </w:rPr>
              <w:t>完全按照以下要求提供</w:t>
            </w:r>
            <w:r>
              <w:rPr>
                <w:rFonts w:hint="eastAsia"/>
                <w:kern w:val="0"/>
                <w:sz w:val="24"/>
                <w:szCs w:val="24"/>
              </w:rPr>
              <w:t>投标人</w:t>
            </w:r>
            <w:r>
              <w:rPr>
                <w:kern w:val="0"/>
                <w:sz w:val="24"/>
                <w:szCs w:val="24"/>
              </w:rPr>
              <w:t>曾实施的</w:t>
            </w:r>
            <w:r>
              <w:rPr>
                <w:rFonts w:hint="eastAsia" w:cs="宋体"/>
                <w:sz w:val="24"/>
                <w:szCs w:val="24"/>
                <w:lang w:val="zh-CN"/>
              </w:rPr>
              <w:t>信息安全服务业绩</w:t>
            </w:r>
            <w:r>
              <w:rPr>
                <w:rFonts w:hint="eastAsia"/>
                <w:kern w:val="0"/>
                <w:sz w:val="24"/>
                <w:szCs w:val="24"/>
              </w:rPr>
              <w:t>（至少包含漏洞扫描、配置核查、渗透测试、日志分析、代码审计、开发安全、网站安全监测、外包服务、信息系统安全建设、风险评估、应急演练、攻防演习、应急响应、重要时期保障、网络安全规划、网络安全体系咨询、网络安全管理体系建设等中的任意一项）</w:t>
            </w:r>
            <w:r>
              <w:rPr>
                <w:kern w:val="0"/>
                <w:sz w:val="24"/>
                <w:szCs w:val="24"/>
              </w:rPr>
              <w:t>，提供的证明材料均不得遮挡涂黑，否则不予认定加分。</w:t>
            </w:r>
          </w:p>
          <w:p w14:paraId="0BE649E9">
            <w:pPr>
              <w:widowControl/>
              <w:adjustRightInd w:val="0"/>
              <w:snapToGrid w:val="0"/>
              <w:rPr>
                <w:kern w:val="0"/>
                <w:sz w:val="24"/>
                <w:szCs w:val="24"/>
              </w:rPr>
            </w:pPr>
            <w:r>
              <w:rPr>
                <w:rFonts w:hint="eastAsia"/>
                <w:kern w:val="0"/>
                <w:sz w:val="24"/>
                <w:szCs w:val="24"/>
              </w:rPr>
              <w:t xml:space="preserve">A. </w:t>
            </w:r>
            <w:r>
              <w:rPr>
                <w:kern w:val="0"/>
                <w:sz w:val="24"/>
                <w:szCs w:val="24"/>
              </w:rPr>
              <w:t>合同</w:t>
            </w:r>
            <w:r>
              <w:rPr>
                <w:rFonts w:hint="eastAsia"/>
                <w:kern w:val="0"/>
                <w:sz w:val="24"/>
                <w:szCs w:val="24"/>
              </w:rPr>
              <w:t>原件电子件</w:t>
            </w:r>
            <w:r>
              <w:rPr>
                <w:kern w:val="0"/>
                <w:sz w:val="24"/>
                <w:szCs w:val="24"/>
              </w:rPr>
              <w:t>。包括买卖双方名称及盖章、服务内容</w:t>
            </w:r>
            <w:r>
              <w:rPr>
                <w:rFonts w:hint="eastAsia"/>
                <w:bCs/>
                <w:sz w:val="24"/>
              </w:rPr>
              <w:t>、合同签订日期（应为2023年1月1日或以后）</w:t>
            </w:r>
            <w:r>
              <w:rPr>
                <w:kern w:val="0"/>
                <w:sz w:val="24"/>
                <w:szCs w:val="24"/>
              </w:rPr>
              <w:t>。</w:t>
            </w:r>
          </w:p>
          <w:p w14:paraId="464AED41">
            <w:pPr>
              <w:widowControl/>
              <w:adjustRightInd w:val="0"/>
              <w:snapToGrid w:val="0"/>
              <w:rPr>
                <w:kern w:val="0"/>
                <w:sz w:val="24"/>
                <w:szCs w:val="24"/>
              </w:rPr>
            </w:pPr>
            <w:r>
              <w:rPr>
                <w:kern w:val="0"/>
                <w:sz w:val="24"/>
                <w:szCs w:val="24"/>
              </w:rPr>
              <w:t>B.</w:t>
            </w:r>
            <w:r>
              <w:rPr>
                <w:rFonts w:hint="eastAsia"/>
                <w:kern w:val="0"/>
                <w:sz w:val="24"/>
                <w:szCs w:val="24"/>
              </w:rPr>
              <w:t xml:space="preserve"> 上述</w:t>
            </w:r>
            <w:r>
              <w:rPr>
                <w:kern w:val="0"/>
                <w:sz w:val="24"/>
                <w:szCs w:val="24"/>
              </w:rPr>
              <w:t>合同履行</w:t>
            </w:r>
            <w:r>
              <w:rPr>
                <w:rFonts w:hint="eastAsia"/>
                <w:kern w:val="0"/>
                <w:sz w:val="24"/>
                <w:szCs w:val="24"/>
              </w:rPr>
              <w:t>良好</w:t>
            </w:r>
            <w:r>
              <w:rPr>
                <w:kern w:val="0"/>
                <w:sz w:val="24"/>
                <w:szCs w:val="24"/>
              </w:rPr>
              <w:t>的相关证明材料</w:t>
            </w:r>
            <w:r>
              <w:rPr>
                <w:rFonts w:hint="eastAsia"/>
                <w:kern w:val="0"/>
                <w:sz w:val="24"/>
                <w:szCs w:val="24"/>
              </w:rPr>
              <w:t>原件电子件（加盖上述合同甲方单位公章或上述合同中所盖的甲方印章）。</w:t>
            </w:r>
          </w:p>
          <w:p w14:paraId="75D75ABE">
            <w:pPr>
              <w:widowControl/>
              <w:adjustRightInd w:val="0"/>
              <w:snapToGrid w:val="0"/>
              <w:rPr>
                <w:kern w:val="0"/>
                <w:sz w:val="24"/>
                <w:szCs w:val="24"/>
              </w:rPr>
            </w:pPr>
            <w:r>
              <w:rPr>
                <w:kern w:val="0"/>
                <w:sz w:val="24"/>
                <w:szCs w:val="24"/>
              </w:rPr>
              <w:t>每个</w:t>
            </w:r>
            <w:r>
              <w:rPr>
                <w:rFonts w:hint="eastAsia"/>
                <w:kern w:val="0"/>
                <w:sz w:val="24"/>
                <w:szCs w:val="24"/>
              </w:rPr>
              <w:t>业绩2</w:t>
            </w:r>
            <w:r>
              <w:rPr>
                <w:kern w:val="0"/>
                <w:sz w:val="24"/>
                <w:szCs w:val="24"/>
              </w:rPr>
              <w:t>分，最多</w:t>
            </w:r>
            <w:r>
              <w:rPr>
                <w:rFonts w:hint="eastAsia"/>
                <w:kern w:val="0"/>
                <w:sz w:val="24"/>
                <w:szCs w:val="24"/>
              </w:rPr>
              <w:t>6</w:t>
            </w:r>
            <w:r>
              <w:rPr>
                <w:kern w:val="0"/>
                <w:sz w:val="24"/>
                <w:szCs w:val="24"/>
              </w:rPr>
              <w:t>分</w:t>
            </w:r>
          </w:p>
        </w:tc>
        <w:tc>
          <w:tcPr>
            <w:tcW w:w="1143" w:type="dxa"/>
            <w:shd w:val="clear" w:color="auto" w:fill="auto"/>
            <w:vAlign w:val="center"/>
          </w:tcPr>
          <w:p w14:paraId="10B693AB">
            <w:pPr>
              <w:widowControl/>
              <w:adjustRightInd w:val="0"/>
              <w:snapToGrid w:val="0"/>
              <w:jc w:val="center"/>
              <w:rPr>
                <w:kern w:val="0"/>
                <w:sz w:val="24"/>
                <w:szCs w:val="24"/>
              </w:rPr>
            </w:pPr>
            <w:r>
              <w:rPr>
                <w:rFonts w:hint="eastAsia"/>
                <w:kern w:val="0"/>
                <w:sz w:val="24"/>
                <w:szCs w:val="24"/>
              </w:rPr>
              <w:t>6</w:t>
            </w:r>
          </w:p>
        </w:tc>
      </w:tr>
      <w:bookmarkEnd w:id="18"/>
      <w:tr w14:paraId="2DCA6034">
        <w:trPr>
          <w:trHeight w:val="132" w:hRule="atLeast"/>
          <w:jc w:val="center"/>
        </w:trPr>
        <w:tc>
          <w:tcPr>
            <w:tcW w:w="663" w:type="dxa"/>
            <w:shd w:val="clear" w:color="auto" w:fill="auto"/>
            <w:noWrap/>
            <w:vAlign w:val="center"/>
          </w:tcPr>
          <w:p w14:paraId="3DAAD67B">
            <w:pPr>
              <w:widowControl/>
              <w:adjustRightInd w:val="0"/>
              <w:snapToGrid w:val="0"/>
              <w:jc w:val="center"/>
              <w:rPr>
                <w:kern w:val="0"/>
                <w:sz w:val="24"/>
                <w:szCs w:val="24"/>
              </w:rPr>
            </w:pPr>
            <w:bookmarkStart w:id="19" w:name="_Hlk234916841"/>
            <w:r>
              <w:rPr>
                <w:rFonts w:hint="eastAsia"/>
                <w:kern w:val="0"/>
                <w:sz w:val="24"/>
                <w:szCs w:val="24"/>
              </w:rPr>
              <w:t>2</w:t>
            </w:r>
          </w:p>
        </w:tc>
        <w:tc>
          <w:tcPr>
            <w:tcW w:w="1419" w:type="dxa"/>
            <w:shd w:val="clear" w:color="auto" w:fill="auto"/>
            <w:vAlign w:val="center"/>
          </w:tcPr>
          <w:p w14:paraId="50E8AC28">
            <w:pPr>
              <w:widowControl/>
              <w:adjustRightInd w:val="0"/>
              <w:snapToGrid w:val="0"/>
              <w:jc w:val="center"/>
              <w:rPr>
                <w:kern w:val="0"/>
                <w:sz w:val="24"/>
                <w:szCs w:val="24"/>
              </w:rPr>
            </w:pPr>
            <w:r>
              <w:rPr>
                <w:rFonts w:hint="eastAsia"/>
                <w:sz w:val="24"/>
              </w:rPr>
              <w:t>项目经理</w:t>
            </w:r>
            <w:r>
              <w:rPr>
                <w:sz w:val="24"/>
              </w:rPr>
              <w:t>评价</w:t>
            </w:r>
          </w:p>
        </w:tc>
        <w:tc>
          <w:tcPr>
            <w:tcW w:w="7311" w:type="dxa"/>
            <w:shd w:val="clear" w:color="auto" w:fill="auto"/>
            <w:vAlign w:val="center"/>
          </w:tcPr>
          <w:p w14:paraId="5F88B7E5">
            <w:pPr>
              <w:widowControl/>
              <w:adjustRightInd w:val="0"/>
              <w:snapToGrid w:val="0"/>
              <w:rPr>
                <w:kern w:val="0"/>
                <w:sz w:val="24"/>
                <w:szCs w:val="24"/>
              </w:rPr>
            </w:pPr>
            <w:bookmarkStart w:id="20" w:name="OLE_LINK33"/>
            <w:bookmarkStart w:id="21" w:name="OLE_LINK34"/>
            <w:r>
              <w:rPr>
                <w:rFonts w:hint="eastAsia"/>
                <w:kern w:val="0"/>
                <w:sz w:val="24"/>
                <w:szCs w:val="24"/>
              </w:rPr>
              <w:t>项目经理为投标单位正式员工，</w:t>
            </w:r>
            <w:r>
              <w:rPr>
                <w:kern w:val="0"/>
                <w:sz w:val="24"/>
                <w:szCs w:val="24"/>
              </w:rPr>
              <w:t>提供姓名、开标日前三个月中任意一个月的由投标单位为投入人员缴纳社会保险证明电子件，</w:t>
            </w:r>
            <w:r>
              <w:rPr>
                <w:rFonts w:hint="eastAsia"/>
                <w:kern w:val="0"/>
                <w:sz w:val="24"/>
                <w:szCs w:val="24"/>
              </w:rPr>
              <w:t>否则不予认定加分。</w:t>
            </w:r>
          </w:p>
          <w:bookmarkEnd w:id="20"/>
          <w:bookmarkEnd w:id="21"/>
          <w:p w14:paraId="0EA6B48A">
            <w:pPr>
              <w:widowControl/>
              <w:adjustRightInd w:val="0"/>
              <w:snapToGrid w:val="0"/>
              <w:rPr>
                <w:kern w:val="0"/>
                <w:sz w:val="24"/>
                <w:szCs w:val="24"/>
              </w:rPr>
            </w:pPr>
            <w:bookmarkStart w:id="22" w:name="OLE_LINK36"/>
            <w:bookmarkStart w:id="23" w:name="OLE_LINK35"/>
            <w:r>
              <w:rPr>
                <w:rFonts w:hint="eastAsia"/>
                <w:kern w:val="0"/>
                <w:sz w:val="24"/>
                <w:szCs w:val="24"/>
              </w:rPr>
              <w:t>（1）具备6年（或以上）信息安全服务项目实施经验，提供</w:t>
            </w:r>
            <w:r>
              <w:rPr>
                <w:rFonts w:eastAsiaTheme="minorEastAsia"/>
                <w:kern w:val="0"/>
                <w:sz w:val="24"/>
                <w:szCs w:val="24"/>
              </w:rPr>
              <w:t>提供加盖投标单位公章的工作简历</w:t>
            </w:r>
            <w:r>
              <w:rPr>
                <w:rFonts w:hint="eastAsia" w:eastAsiaTheme="minorEastAsia"/>
                <w:kern w:val="0"/>
                <w:sz w:val="24"/>
                <w:szCs w:val="24"/>
              </w:rPr>
              <w:t>电子件</w:t>
            </w:r>
            <w:r>
              <w:rPr>
                <w:rFonts w:hint="eastAsia"/>
                <w:kern w:val="0"/>
                <w:sz w:val="24"/>
                <w:szCs w:val="24"/>
              </w:rPr>
              <w:t>得1分；</w:t>
            </w:r>
          </w:p>
          <w:bookmarkEnd w:id="22"/>
          <w:bookmarkEnd w:id="23"/>
          <w:p w14:paraId="1D0208A4">
            <w:pPr>
              <w:widowControl/>
              <w:adjustRightInd w:val="0"/>
              <w:snapToGrid w:val="0"/>
              <w:rPr>
                <w:kern w:val="0"/>
                <w:sz w:val="24"/>
                <w:szCs w:val="24"/>
              </w:rPr>
            </w:pPr>
            <w:bookmarkStart w:id="24" w:name="OLE_LINK38"/>
            <w:bookmarkStart w:id="25" w:name="OLE_LINK37"/>
            <w:r>
              <w:rPr>
                <w:rFonts w:hint="eastAsia"/>
                <w:kern w:val="0"/>
                <w:sz w:val="24"/>
                <w:szCs w:val="24"/>
              </w:rPr>
              <w:t>（2）具备ITSS IT服务项目经理证书或</w:t>
            </w:r>
            <w:r>
              <w:rPr>
                <w:sz w:val="24"/>
                <w:szCs w:val="21"/>
              </w:rPr>
              <w:t>计算机技术与软件专业技术资格证书（</w:t>
            </w:r>
            <w:r>
              <w:rPr>
                <w:rFonts w:hint="eastAsia"/>
                <w:kern w:val="0"/>
                <w:sz w:val="24"/>
                <w:szCs w:val="24"/>
              </w:rPr>
              <w:t>信息系统项目管理师</w:t>
            </w:r>
            <w:r>
              <w:rPr>
                <w:sz w:val="24"/>
                <w:szCs w:val="21"/>
              </w:rPr>
              <w:t>）</w:t>
            </w:r>
            <w:r>
              <w:rPr>
                <w:rFonts w:hint="eastAsia"/>
                <w:kern w:val="0"/>
                <w:sz w:val="24"/>
                <w:szCs w:val="24"/>
              </w:rPr>
              <w:t>，提供证书电子件得1分；</w:t>
            </w:r>
            <w:bookmarkEnd w:id="24"/>
            <w:bookmarkEnd w:id="25"/>
          </w:p>
        </w:tc>
        <w:tc>
          <w:tcPr>
            <w:tcW w:w="1143" w:type="dxa"/>
            <w:shd w:val="clear" w:color="auto" w:fill="auto"/>
            <w:vAlign w:val="center"/>
          </w:tcPr>
          <w:p w14:paraId="1E36873F">
            <w:pPr>
              <w:widowControl/>
              <w:adjustRightInd w:val="0"/>
              <w:snapToGrid w:val="0"/>
              <w:jc w:val="center"/>
              <w:rPr>
                <w:kern w:val="0"/>
                <w:sz w:val="24"/>
                <w:szCs w:val="24"/>
              </w:rPr>
            </w:pPr>
            <w:r>
              <w:rPr>
                <w:rFonts w:hint="eastAsia"/>
                <w:kern w:val="0"/>
                <w:sz w:val="24"/>
                <w:szCs w:val="24"/>
              </w:rPr>
              <w:t>2</w:t>
            </w:r>
          </w:p>
        </w:tc>
      </w:tr>
      <w:bookmarkEnd w:id="19"/>
      <w:tr w14:paraId="5C90C937">
        <w:trPr>
          <w:trHeight w:val="1050" w:hRule="atLeast"/>
          <w:jc w:val="center"/>
        </w:trPr>
        <w:tc>
          <w:tcPr>
            <w:tcW w:w="663" w:type="dxa"/>
            <w:shd w:val="clear" w:color="auto" w:fill="auto"/>
            <w:noWrap/>
            <w:vAlign w:val="center"/>
          </w:tcPr>
          <w:p w14:paraId="7D235921">
            <w:pPr>
              <w:widowControl/>
              <w:adjustRightInd w:val="0"/>
              <w:snapToGrid w:val="0"/>
              <w:jc w:val="center"/>
              <w:rPr>
                <w:kern w:val="0"/>
                <w:sz w:val="24"/>
                <w:szCs w:val="24"/>
              </w:rPr>
            </w:pPr>
            <w:bookmarkStart w:id="26" w:name="_Hlk234916890"/>
            <w:r>
              <w:rPr>
                <w:rFonts w:hint="eastAsia"/>
                <w:kern w:val="0"/>
                <w:sz w:val="24"/>
                <w:szCs w:val="24"/>
              </w:rPr>
              <w:t>3</w:t>
            </w:r>
          </w:p>
        </w:tc>
        <w:tc>
          <w:tcPr>
            <w:tcW w:w="1419" w:type="dxa"/>
            <w:shd w:val="clear" w:color="auto" w:fill="auto"/>
            <w:vAlign w:val="center"/>
          </w:tcPr>
          <w:p w14:paraId="62C6E8A6">
            <w:pPr>
              <w:widowControl/>
              <w:adjustRightInd w:val="0"/>
              <w:snapToGrid w:val="0"/>
              <w:jc w:val="center"/>
              <w:rPr>
                <w:kern w:val="0"/>
                <w:sz w:val="24"/>
                <w:szCs w:val="24"/>
              </w:rPr>
            </w:pPr>
            <w:r>
              <w:rPr>
                <w:rFonts w:hint="eastAsia"/>
                <w:kern w:val="0"/>
                <w:sz w:val="24"/>
                <w:szCs w:val="24"/>
              </w:rPr>
              <w:t>投入团队人员评价（项目经理除外）</w:t>
            </w:r>
          </w:p>
        </w:tc>
        <w:tc>
          <w:tcPr>
            <w:tcW w:w="7311" w:type="dxa"/>
            <w:shd w:val="clear" w:color="auto" w:fill="auto"/>
            <w:vAlign w:val="center"/>
          </w:tcPr>
          <w:p w14:paraId="26C25B04">
            <w:pPr>
              <w:widowControl/>
              <w:adjustRightInd w:val="0"/>
              <w:snapToGrid w:val="0"/>
              <w:rPr>
                <w:kern w:val="0"/>
                <w:sz w:val="24"/>
                <w:szCs w:val="24"/>
              </w:rPr>
            </w:pPr>
            <w:bookmarkStart w:id="27" w:name="OLE_LINK41"/>
            <w:r>
              <w:rPr>
                <w:rFonts w:hint="eastAsia"/>
                <w:kern w:val="0"/>
                <w:sz w:val="24"/>
                <w:szCs w:val="24"/>
              </w:rPr>
              <w:t>投入的人员为投标单位正式员工，提供姓名、开标日前三个月中任意一个月的由投标单位为投入人员缴纳社会保险证明电子件，否则不予认定加分。</w:t>
            </w:r>
          </w:p>
          <w:p w14:paraId="07213CBD">
            <w:pPr>
              <w:widowControl/>
              <w:adjustRightInd w:val="0"/>
              <w:snapToGrid w:val="0"/>
              <w:rPr>
                <w:kern w:val="0"/>
                <w:sz w:val="24"/>
                <w:szCs w:val="24"/>
              </w:rPr>
            </w:pPr>
            <w:r>
              <w:rPr>
                <w:rFonts w:hint="eastAsia"/>
                <w:kern w:val="0"/>
                <w:sz w:val="24"/>
                <w:szCs w:val="24"/>
              </w:rPr>
              <w:t>注：以下人员均不得兼任</w:t>
            </w:r>
          </w:p>
          <w:bookmarkEnd w:id="27"/>
          <w:p w14:paraId="03E59348">
            <w:pPr>
              <w:widowControl/>
              <w:adjustRightInd w:val="0"/>
              <w:snapToGrid w:val="0"/>
              <w:rPr>
                <w:kern w:val="0"/>
                <w:sz w:val="24"/>
                <w:szCs w:val="24"/>
              </w:rPr>
            </w:pPr>
            <w:bookmarkStart w:id="28" w:name="OLE_LINK42"/>
            <w:bookmarkStart w:id="29" w:name="OLE_LINK43"/>
            <w:r>
              <w:rPr>
                <w:rFonts w:hint="eastAsia"/>
                <w:kern w:val="0"/>
                <w:sz w:val="24"/>
                <w:szCs w:val="24"/>
              </w:rPr>
              <w:t>（1）现场工程师（4分）</w:t>
            </w:r>
          </w:p>
          <w:p w14:paraId="7CE6E9AB">
            <w:pPr>
              <w:widowControl/>
              <w:adjustRightInd w:val="0"/>
              <w:snapToGrid w:val="0"/>
              <w:rPr>
                <w:kern w:val="0"/>
                <w:sz w:val="24"/>
                <w:szCs w:val="24"/>
              </w:rPr>
            </w:pPr>
            <w:r>
              <w:rPr>
                <w:rFonts w:hint="eastAsia"/>
                <w:kern w:val="0"/>
                <w:sz w:val="24"/>
                <w:szCs w:val="24"/>
              </w:rPr>
              <w:t>具备注册信息安全专业人员（CISP）证书、注册信息安全工程师（CISE）证书、信息安全保障人员（CISAW）证书或注册渗透测试工程师（CISP-PTE），提供1人的扫描件得1分，最多4分。</w:t>
            </w:r>
          </w:p>
          <w:bookmarkEnd w:id="28"/>
          <w:bookmarkEnd w:id="29"/>
          <w:p w14:paraId="24CC5419">
            <w:pPr>
              <w:widowControl/>
              <w:adjustRightInd w:val="0"/>
              <w:snapToGrid w:val="0"/>
              <w:rPr>
                <w:kern w:val="0"/>
                <w:sz w:val="24"/>
                <w:szCs w:val="24"/>
              </w:rPr>
            </w:pPr>
            <w:bookmarkStart w:id="30" w:name="OLE_LINK44"/>
            <w:r>
              <w:rPr>
                <w:rFonts w:hint="eastAsia"/>
                <w:kern w:val="0"/>
                <w:sz w:val="24"/>
                <w:szCs w:val="24"/>
              </w:rPr>
              <w:t>（2）攻防演习防守团队（9分）</w:t>
            </w:r>
          </w:p>
          <w:p w14:paraId="42FCE694">
            <w:pPr>
              <w:widowControl/>
              <w:adjustRightInd w:val="0"/>
              <w:snapToGrid w:val="0"/>
              <w:rPr>
                <w:kern w:val="0"/>
                <w:sz w:val="24"/>
                <w:szCs w:val="24"/>
              </w:rPr>
            </w:pPr>
            <w:r>
              <w:rPr>
                <w:rFonts w:hint="eastAsia"/>
                <w:kern w:val="0"/>
                <w:sz w:val="24"/>
                <w:szCs w:val="24"/>
              </w:rPr>
              <w:t>A. 安全专家具备注册渗透测试工程师（CISP-PTE）证书或注册渗透测试专家（CISP-PTS）证书，提供1人的证书扫描件得1分，最多3分；</w:t>
            </w:r>
          </w:p>
          <w:p w14:paraId="68007815">
            <w:pPr>
              <w:widowControl/>
              <w:adjustRightInd w:val="0"/>
              <w:snapToGrid w:val="0"/>
              <w:rPr>
                <w:kern w:val="0"/>
                <w:sz w:val="24"/>
                <w:szCs w:val="24"/>
              </w:rPr>
            </w:pPr>
            <w:r>
              <w:rPr>
                <w:rFonts w:hint="eastAsia"/>
                <w:kern w:val="0"/>
                <w:sz w:val="24"/>
                <w:szCs w:val="24"/>
              </w:rPr>
              <w:t>B. 高级安全工程师具备注册信息安全专业人员（CISP）证书、注册信息安全工程师（CISE）证书、注册渗透测试工程师（CISP-PTE）证书或注册渗透测试专家（CISP-PTS）证书，提供1人的证书扫描件得1分，最多6分。</w:t>
            </w:r>
            <w:bookmarkEnd w:id="30"/>
          </w:p>
        </w:tc>
        <w:tc>
          <w:tcPr>
            <w:tcW w:w="1143" w:type="dxa"/>
            <w:shd w:val="clear" w:color="auto" w:fill="auto"/>
            <w:vAlign w:val="center"/>
          </w:tcPr>
          <w:p w14:paraId="52F1724A">
            <w:pPr>
              <w:widowControl/>
              <w:adjustRightInd w:val="0"/>
              <w:snapToGrid w:val="0"/>
              <w:jc w:val="center"/>
              <w:rPr>
                <w:kern w:val="0"/>
                <w:sz w:val="24"/>
                <w:szCs w:val="24"/>
              </w:rPr>
            </w:pPr>
            <w:r>
              <w:rPr>
                <w:rFonts w:hint="eastAsia"/>
                <w:kern w:val="0"/>
                <w:sz w:val="24"/>
                <w:szCs w:val="24"/>
              </w:rPr>
              <w:t>13</w:t>
            </w:r>
          </w:p>
        </w:tc>
      </w:tr>
      <w:bookmarkEnd w:id="26"/>
      <w:tr w14:paraId="499A798C">
        <w:trPr>
          <w:trHeight w:val="243" w:hRule="atLeast"/>
          <w:jc w:val="center"/>
        </w:trPr>
        <w:tc>
          <w:tcPr>
            <w:tcW w:w="663" w:type="dxa"/>
            <w:shd w:val="clear" w:color="auto" w:fill="auto"/>
            <w:noWrap/>
            <w:vAlign w:val="center"/>
          </w:tcPr>
          <w:p w14:paraId="3EEB1A58">
            <w:pPr>
              <w:widowControl/>
              <w:adjustRightInd w:val="0"/>
              <w:snapToGrid w:val="0"/>
              <w:jc w:val="center"/>
              <w:rPr>
                <w:kern w:val="0"/>
                <w:sz w:val="24"/>
                <w:szCs w:val="24"/>
              </w:rPr>
            </w:pPr>
            <w:r>
              <w:rPr>
                <w:rFonts w:hint="eastAsia"/>
                <w:kern w:val="0"/>
                <w:sz w:val="24"/>
                <w:szCs w:val="24"/>
              </w:rPr>
              <w:t>4</w:t>
            </w:r>
          </w:p>
        </w:tc>
        <w:tc>
          <w:tcPr>
            <w:tcW w:w="1419" w:type="dxa"/>
            <w:shd w:val="clear" w:color="auto" w:fill="auto"/>
            <w:vAlign w:val="center"/>
          </w:tcPr>
          <w:p w14:paraId="47EFF394">
            <w:pPr>
              <w:widowControl/>
              <w:adjustRightInd w:val="0"/>
              <w:snapToGrid w:val="0"/>
              <w:jc w:val="center"/>
              <w:rPr>
                <w:sz w:val="24"/>
              </w:rPr>
            </w:pPr>
            <w:r>
              <w:rPr>
                <w:rFonts w:hint="eastAsia"/>
                <w:sz w:val="24"/>
              </w:rPr>
              <w:t>投标人承诺评价</w:t>
            </w:r>
          </w:p>
        </w:tc>
        <w:tc>
          <w:tcPr>
            <w:tcW w:w="7311" w:type="dxa"/>
            <w:shd w:val="clear" w:color="auto" w:fill="auto"/>
            <w:vAlign w:val="center"/>
          </w:tcPr>
          <w:p w14:paraId="48665B0C">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承诺完全满足本文件“报价要求”、“时间地点要求”、“付款方式要求”和技术要求中非“★”号要求的：19分，其他0分。</w:t>
            </w:r>
          </w:p>
        </w:tc>
        <w:tc>
          <w:tcPr>
            <w:tcW w:w="1143" w:type="dxa"/>
            <w:shd w:val="clear" w:color="auto" w:fill="auto"/>
            <w:vAlign w:val="center"/>
          </w:tcPr>
          <w:p w14:paraId="5BE21EB2">
            <w:pPr>
              <w:widowControl/>
              <w:adjustRightInd w:val="0"/>
              <w:snapToGrid w:val="0"/>
              <w:jc w:val="center"/>
              <w:rPr>
                <w:kern w:val="0"/>
                <w:sz w:val="24"/>
                <w:szCs w:val="24"/>
              </w:rPr>
            </w:pPr>
            <w:r>
              <w:rPr>
                <w:rFonts w:hint="eastAsia"/>
                <w:kern w:val="0"/>
                <w:sz w:val="24"/>
                <w:szCs w:val="24"/>
              </w:rPr>
              <w:t>19</w:t>
            </w:r>
          </w:p>
        </w:tc>
      </w:tr>
      <w:tr w14:paraId="08926E39">
        <w:trPr>
          <w:trHeight w:val="60" w:hRule="atLeast"/>
          <w:jc w:val="center"/>
        </w:trPr>
        <w:tc>
          <w:tcPr>
            <w:tcW w:w="9393" w:type="dxa"/>
            <w:gridSpan w:val="3"/>
            <w:shd w:val="clear" w:color="auto" w:fill="auto"/>
            <w:noWrap/>
            <w:vAlign w:val="center"/>
          </w:tcPr>
          <w:p w14:paraId="2CE05CA3">
            <w:pPr>
              <w:widowControl/>
              <w:adjustRightInd w:val="0"/>
              <w:snapToGrid w:val="0"/>
              <w:jc w:val="center"/>
              <w:rPr>
                <w:kern w:val="0"/>
                <w:sz w:val="24"/>
                <w:szCs w:val="24"/>
              </w:rPr>
            </w:pPr>
            <w:r>
              <w:rPr>
                <w:kern w:val="0"/>
                <w:sz w:val="24"/>
                <w:szCs w:val="24"/>
              </w:rPr>
              <w:t>第三部分 主观分（</w:t>
            </w:r>
            <w:r>
              <w:rPr>
                <w:rFonts w:hint="eastAsia"/>
                <w:kern w:val="0"/>
                <w:sz w:val="24"/>
                <w:szCs w:val="24"/>
              </w:rPr>
              <w:t>50</w:t>
            </w:r>
            <w:r>
              <w:rPr>
                <w:kern w:val="0"/>
                <w:sz w:val="24"/>
                <w:szCs w:val="24"/>
              </w:rPr>
              <w:t>分）</w:t>
            </w:r>
          </w:p>
        </w:tc>
        <w:tc>
          <w:tcPr>
            <w:tcW w:w="1143" w:type="dxa"/>
            <w:shd w:val="clear" w:color="auto" w:fill="auto"/>
            <w:vAlign w:val="center"/>
          </w:tcPr>
          <w:p w14:paraId="0F161AC6">
            <w:pPr>
              <w:widowControl/>
              <w:adjustRightInd w:val="0"/>
              <w:snapToGrid w:val="0"/>
              <w:jc w:val="center"/>
              <w:rPr>
                <w:kern w:val="0"/>
                <w:sz w:val="24"/>
                <w:szCs w:val="24"/>
              </w:rPr>
            </w:pPr>
            <w:r>
              <w:rPr>
                <w:kern w:val="0"/>
                <w:sz w:val="24"/>
                <w:szCs w:val="24"/>
              </w:rPr>
              <w:t>分值</w:t>
            </w:r>
          </w:p>
        </w:tc>
      </w:tr>
      <w:tr w14:paraId="22CE8F89">
        <w:trPr>
          <w:trHeight w:val="274" w:hRule="atLeast"/>
          <w:jc w:val="center"/>
        </w:trPr>
        <w:tc>
          <w:tcPr>
            <w:tcW w:w="663" w:type="dxa"/>
            <w:shd w:val="clear" w:color="auto" w:fill="auto"/>
            <w:noWrap/>
            <w:vAlign w:val="center"/>
          </w:tcPr>
          <w:p w14:paraId="7DC7CB74">
            <w:pPr>
              <w:widowControl/>
              <w:adjustRightInd w:val="0"/>
              <w:snapToGrid w:val="0"/>
              <w:jc w:val="center"/>
              <w:rPr>
                <w:kern w:val="0"/>
                <w:sz w:val="24"/>
                <w:szCs w:val="24"/>
              </w:rPr>
            </w:pPr>
            <w:bookmarkStart w:id="31" w:name="_Hlk234917151"/>
            <w:r>
              <w:rPr>
                <w:kern w:val="0"/>
                <w:sz w:val="24"/>
                <w:szCs w:val="24"/>
              </w:rPr>
              <w:t>1</w:t>
            </w:r>
          </w:p>
        </w:tc>
        <w:tc>
          <w:tcPr>
            <w:tcW w:w="1419" w:type="dxa"/>
            <w:shd w:val="clear" w:color="auto" w:fill="auto"/>
            <w:vAlign w:val="center"/>
          </w:tcPr>
          <w:p w14:paraId="5A79007C">
            <w:pPr>
              <w:widowControl/>
              <w:adjustRightInd w:val="0"/>
              <w:snapToGrid w:val="0"/>
              <w:jc w:val="center"/>
              <w:rPr>
                <w:kern w:val="0"/>
                <w:sz w:val="24"/>
                <w:szCs w:val="24"/>
              </w:rPr>
            </w:pPr>
            <w:r>
              <w:rPr>
                <w:sz w:val="24"/>
                <w:szCs w:val="24"/>
                <w:lang w:val="zh-CN"/>
              </w:rPr>
              <w:t>服务方案评价</w:t>
            </w:r>
          </w:p>
        </w:tc>
        <w:tc>
          <w:tcPr>
            <w:tcW w:w="7311" w:type="dxa"/>
            <w:shd w:val="clear" w:color="auto" w:fill="auto"/>
            <w:vAlign w:val="center"/>
          </w:tcPr>
          <w:p w14:paraId="396162F8">
            <w:pPr>
              <w:widowControl/>
              <w:adjustRightInd w:val="0"/>
              <w:snapToGrid w:val="0"/>
              <w:rPr>
                <w:kern w:val="0"/>
                <w:sz w:val="24"/>
                <w:szCs w:val="24"/>
              </w:rPr>
            </w:pPr>
            <w:r>
              <w:rPr>
                <w:rFonts w:hint="eastAsia"/>
                <w:kern w:val="0"/>
                <w:sz w:val="24"/>
                <w:szCs w:val="24"/>
              </w:rPr>
              <w:t>至少包含系统现状、任务目标、</w:t>
            </w:r>
            <w:r>
              <w:rPr>
                <w:rFonts w:hint="eastAsia" w:cs="宋体"/>
                <w:sz w:val="24"/>
                <w:szCs w:val="24"/>
                <w:lang w:val="zh-CN"/>
              </w:rPr>
              <w:t>实施要求等方面内容</w:t>
            </w:r>
          </w:p>
          <w:p w14:paraId="388D067C">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C2EEC7C">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383729E8">
            <w:pPr>
              <w:widowControl/>
              <w:adjustRightInd w:val="0"/>
              <w:snapToGrid w:val="0"/>
              <w:jc w:val="center"/>
              <w:rPr>
                <w:kern w:val="0"/>
                <w:sz w:val="24"/>
                <w:szCs w:val="24"/>
              </w:rPr>
            </w:pPr>
            <w:r>
              <w:rPr>
                <w:rFonts w:hint="eastAsia"/>
                <w:kern w:val="0"/>
                <w:sz w:val="24"/>
                <w:szCs w:val="24"/>
              </w:rPr>
              <w:t>10</w:t>
            </w:r>
          </w:p>
        </w:tc>
      </w:tr>
      <w:bookmarkEnd w:id="31"/>
      <w:tr w14:paraId="355C2EAC">
        <w:trPr>
          <w:trHeight w:val="274" w:hRule="atLeast"/>
          <w:jc w:val="center"/>
        </w:trPr>
        <w:tc>
          <w:tcPr>
            <w:tcW w:w="663" w:type="dxa"/>
            <w:shd w:val="clear" w:color="auto" w:fill="auto"/>
            <w:noWrap/>
            <w:vAlign w:val="center"/>
          </w:tcPr>
          <w:p w14:paraId="25CD2B20">
            <w:pPr>
              <w:widowControl/>
              <w:adjustRightInd w:val="0"/>
              <w:snapToGrid w:val="0"/>
              <w:jc w:val="center"/>
              <w:rPr>
                <w:kern w:val="0"/>
                <w:sz w:val="24"/>
                <w:szCs w:val="24"/>
              </w:rPr>
            </w:pPr>
            <w:bookmarkStart w:id="32" w:name="_Hlk234917157"/>
            <w:r>
              <w:rPr>
                <w:kern w:val="0"/>
                <w:sz w:val="24"/>
                <w:szCs w:val="24"/>
              </w:rPr>
              <w:t>2</w:t>
            </w:r>
          </w:p>
        </w:tc>
        <w:tc>
          <w:tcPr>
            <w:tcW w:w="1419" w:type="dxa"/>
            <w:shd w:val="clear" w:color="auto" w:fill="auto"/>
            <w:vAlign w:val="center"/>
          </w:tcPr>
          <w:p w14:paraId="0D42BF56">
            <w:pPr>
              <w:widowControl/>
              <w:adjustRightInd w:val="0"/>
              <w:snapToGrid w:val="0"/>
              <w:jc w:val="center"/>
              <w:rPr>
                <w:kern w:val="0"/>
                <w:sz w:val="24"/>
                <w:szCs w:val="24"/>
              </w:rPr>
            </w:pPr>
            <w:r>
              <w:rPr>
                <w:rFonts w:hint="eastAsia" w:cs="宋体"/>
                <w:sz w:val="24"/>
                <w:szCs w:val="24"/>
                <w:lang w:val="zh-CN"/>
              </w:rPr>
              <w:t>项目服务人员评价</w:t>
            </w:r>
          </w:p>
        </w:tc>
        <w:tc>
          <w:tcPr>
            <w:tcW w:w="7311" w:type="dxa"/>
            <w:shd w:val="clear" w:color="auto" w:fill="auto"/>
            <w:vAlign w:val="center"/>
          </w:tcPr>
          <w:p w14:paraId="205F073E">
            <w:pPr>
              <w:widowControl/>
              <w:adjustRightInd w:val="0"/>
              <w:snapToGrid w:val="0"/>
              <w:rPr>
                <w:kern w:val="0"/>
                <w:sz w:val="24"/>
                <w:szCs w:val="24"/>
              </w:rPr>
            </w:pPr>
            <w:r>
              <w:rPr>
                <w:rFonts w:hint="eastAsia"/>
                <w:kern w:val="0"/>
                <w:sz w:val="24"/>
                <w:szCs w:val="24"/>
              </w:rPr>
              <w:t>至少包含人员分工、岗位职责、人员稳定性保障措施等方面内容</w:t>
            </w:r>
          </w:p>
          <w:p w14:paraId="2917E2C2">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B37C6B0">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21F1D30D">
            <w:pPr>
              <w:widowControl/>
              <w:adjustRightInd w:val="0"/>
              <w:snapToGrid w:val="0"/>
              <w:jc w:val="center"/>
              <w:rPr>
                <w:kern w:val="0"/>
                <w:sz w:val="24"/>
                <w:szCs w:val="24"/>
              </w:rPr>
            </w:pPr>
            <w:r>
              <w:rPr>
                <w:rFonts w:hint="eastAsia"/>
                <w:kern w:val="0"/>
                <w:sz w:val="24"/>
                <w:szCs w:val="24"/>
              </w:rPr>
              <w:t>10</w:t>
            </w:r>
          </w:p>
        </w:tc>
      </w:tr>
      <w:bookmarkEnd w:id="32"/>
      <w:tr w14:paraId="39581338">
        <w:trPr>
          <w:trHeight w:val="416" w:hRule="atLeast"/>
          <w:jc w:val="center"/>
        </w:trPr>
        <w:tc>
          <w:tcPr>
            <w:tcW w:w="663" w:type="dxa"/>
            <w:shd w:val="clear" w:color="auto" w:fill="auto"/>
            <w:noWrap/>
            <w:vAlign w:val="center"/>
          </w:tcPr>
          <w:p w14:paraId="2AB4E827">
            <w:pPr>
              <w:widowControl/>
              <w:adjustRightInd w:val="0"/>
              <w:snapToGrid w:val="0"/>
              <w:jc w:val="center"/>
              <w:rPr>
                <w:kern w:val="0"/>
                <w:sz w:val="24"/>
                <w:szCs w:val="24"/>
              </w:rPr>
            </w:pPr>
            <w:bookmarkStart w:id="33" w:name="_Hlk234917163"/>
            <w:r>
              <w:rPr>
                <w:kern w:val="0"/>
                <w:sz w:val="24"/>
                <w:szCs w:val="24"/>
              </w:rPr>
              <w:t>3</w:t>
            </w:r>
          </w:p>
        </w:tc>
        <w:tc>
          <w:tcPr>
            <w:tcW w:w="1419" w:type="dxa"/>
            <w:shd w:val="clear" w:color="auto" w:fill="auto"/>
            <w:vAlign w:val="center"/>
          </w:tcPr>
          <w:p w14:paraId="4B7CADF3">
            <w:pPr>
              <w:widowControl/>
              <w:adjustRightInd w:val="0"/>
              <w:snapToGrid w:val="0"/>
              <w:jc w:val="center"/>
              <w:rPr>
                <w:kern w:val="0"/>
                <w:sz w:val="24"/>
                <w:szCs w:val="24"/>
              </w:rPr>
            </w:pPr>
            <w:r>
              <w:rPr>
                <w:rFonts w:hint="eastAsia"/>
                <w:sz w:val="24"/>
              </w:rPr>
              <w:t>整体安全保障服务方案评价</w:t>
            </w:r>
          </w:p>
        </w:tc>
        <w:tc>
          <w:tcPr>
            <w:tcW w:w="7311" w:type="dxa"/>
            <w:shd w:val="clear" w:color="auto" w:fill="auto"/>
            <w:vAlign w:val="center"/>
          </w:tcPr>
          <w:p w14:paraId="5D0979D8">
            <w:pPr>
              <w:widowControl/>
              <w:adjustRightInd w:val="0"/>
              <w:snapToGrid w:val="0"/>
              <w:rPr>
                <w:kern w:val="0"/>
                <w:sz w:val="24"/>
                <w:szCs w:val="24"/>
              </w:rPr>
            </w:pPr>
            <w:r>
              <w:rPr>
                <w:rFonts w:hint="eastAsia"/>
                <w:kern w:val="0"/>
                <w:sz w:val="24"/>
                <w:szCs w:val="24"/>
              </w:rPr>
              <w:t>至少包含数据安全运营（含数据安全风险评估）、修订制度文档、日常运维服务、安全检测服务、威胁情报服务、应急响应服务、重要时期保障服务、安全运营度量指标设计服务、安全服务配套工具、SD-WAN组网服务、CDN网络加速服务、暴露面风险排查服务、动态防御及API安全防护服务、全网流量采集分析服务、资产安全管控服务、安全竞赛培训服务、SSL证书更新服务、网络安全宣传服务等方面</w:t>
            </w:r>
          </w:p>
          <w:p w14:paraId="452ADE8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15DC109A">
            <w:pPr>
              <w:widowControl/>
              <w:adjustRightInd w:val="0"/>
              <w:snapToGrid w:val="0"/>
              <w:rPr>
                <w:kern w:val="0"/>
                <w:sz w:val="24"/>
                <w:szCs w:val="24"/>
              </w:rPr>
            </w:pPr>
            <w:r>
              <w:rPr>
                <w:kern w:val="0"/>
                <w:sz w:val="24"/>
                <w:szCs w:val="24"/>
              </w:rPr>
              <w:t>重点难点理解或应对解决方案内容每出现</w:t>
            </w:r>
            <w:r>
              <w:rPr>
                <w:rFonts w:hint="eastAsia"/>
                <w:kern w:val="0"/>
                <w:sz w:val="24"/>
                <w:szCs w:val="24"/>
              </w:rPr>
              <w:t>1处瑕疵减2.5分，最低0分。</w:t>
            </w:r>
          </w:p>
        </w:tc>
        <w:tc>
          <w:tcPr>
            <w:tcW w:w="1143" w:type="dxa"/>
            <w:shd w:val="clear" w:color="auto" w:fill="auto"/>
            <w:vAlign w:val="center"/>
          </w:tcPr>
          <w:p w14:paraId="1864F219">
            <w:pPr>
              <w:widowControl/>
              <w:adjustRightInd w:val="0"/>
              <w:snapToGrid w:val="0"/>
              <w:jc w:val="center"/>
              <w:rPr>
                <w:kern w:val="0"/>
                <w:sz w:val="24"/>
                <w:szCs w:val="24"/>
              </w:rPr>
            </w:pPr>
            <w:r>
              <w:rPr>
                <w:rFonts w:hint="eastAsia"/>
                <w:kern w:val="0"/>
                <w:sz w:val="24"/>
                <w:szCs w:val="24"/>
              </w:rPr>
              <w:t>10</w:t>
            </w:r>
          </w:p>
        </w:tc>
      </w:tr>
      <w:bookmarkEnd w:id="33"/>
      <w:tr w14:paraId="6F7BDCFE">
        <w:trPr>
          <w:trHeight w:val="614" w:hRule="atLeast"/>
          <w:jc w:val="center"/>
        </w:trPr>
        <w:tc>
          <w:tcPr>
            <w:tcW w:w="663" w:type="dxa"/>
            <w:shd w:val="clear" w:color="auto" w:fill="auto"/>
            <w:noWrap/>
            <w:vAlign w:val="center"/>
          </w:tcPr>
          <w:p w14:paraId="5D80A5CC">
            <w:pPr>
              <w:widowControl/>
              <w:adjustRightInd w:val="0"/>
              <w:snapToGrid w:val="0"/>
              <w:jc w:val="center"/>
              <w:rPr>
                <w:kern w:val="0"/>
                <w:sz w:val="24"/>
                <w:szCs w:val="24"/>
              </w:rPr>
            </w:pPr>
            <w:bookmarkStart w:id="34" w:name="_Hlk234917174"/>
            <w:r>
              <w:rPr>
                <w:kern w:val="0"/>
                <w:sz w:val="24"/>
                <w:szCs w:val="24"/>
              </w:rPr>
              <w:t>4</w:t>
            </w:r>
          </w:p>
        </w:tc>
        <w:tc>
          <w:tcPr>
            <w:tcW w:w="1419" w:type="dxa"/>
            <w:shd w:val="clear" w:color="auto" w:fill="auto"/>
            <w:vAlign w:val="center"/>
          </w:tcPr>
          <w:p w14:paraId="775F4A51">
            <w:pPr>
              <w:widowControl/>
              <w:adjustRightInd w:val="0"/>
              <w:snapToGrid w:val="0"/>
              <w:jc w:val="center"/>
              <w:rPr>
                <w:kern w:val="0"/>
                <w:sz w:val="24"/>
                <w:szCs w:val="24"/>
              </w:rPr>
            </w:pPr>
            <w:r>
              <w:rPr>
                <w:rFonts w:hint="eastAsia"/>
                <w:sz w:val="24"/>
              </w:rPr>
              <w:t>定期预防性检查方案评价</w:t>
            </w:r>
          </w:p>
        </w:tc>
        <w:tc>
          <w:tcPr>
            <w:tcW w:w="7311" w:type="dxa"/>
            <w:shd w:val="clear" w:color="auto" w:fill="auto"/>
            <w:vAlign w:val="center"/>
          </w:tcPr>
          <w:p w14:paraId="0346A273">
            <w:pPr>
              <w:widowControl/>
              <w:adjustRightInd w:val="0"/>
              <w:snapToGrid w:val="0"/>
              <w:rPr>
                <w:kern w:val="0"/>
                <w:sz w:val="24"/>
                <w:szCs w:val="24"/>
              </w:rPr>
            </w:pPr>
            <w:r>
              <w:rPr>
                <w:rFonts w:hint="eastAsia"/>
                <w:kern w:val="0"/>
                <w:sz w:val="24"/>
                <w:szCs w:val="24"/>
              </w:rPr>
              <w:t>至少包含预防性检查频率、检查内容、发现问题后的解决方案等方面内容</w:t>
            </w:r>
          </w:p>
          <w:p w14:paraId="67452840">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E2DB316">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7F92A3C8">
            <w:pPr>
              <w:widowControl/>
              <w:adjustRightInd w:val="0"/>
              <w:snapToGrid w:val="0"/>
              <w:jc w:val="center"/>
              <w:rPr>
                <w:kern w:val="0"/>
                <w:sz w:val="24"/>
                <w:szCs w:val="24"/>
              </w:rPr>
            </w:pPr>
            <w:r>
              <w:rPr>
                <w:rFonts w:hint="eastAsia"/>
                <w:kern w:val="0"/>
                <w:sz w:val="24"/>
                <w:szCs w:val="24"/>
              </w:rPr>
              <w:t>10</w:t>
            </w:r>
          </w:p>
        </w:tc>
      </w:tr>
      <w:bookmarkEnd w:id="34"/>
      <w:tr w14:paraId="5692F0F7">
        <w:trPr>
          <w:trHeight w:val="1050" w:hRule="atLeast"/>
          <w:jc w:val="center"/>
        </w:trPr>
        <w:tc>
          <w:tcPr>
            <w:tcW w:w="663" w:type="dxa"/>
            <w:shd w:val="clear" w:color="auto" w:fill="auto"/>
            <w:noWrap/>
            <w:vAlign w:val="center"/>
          </w:tcPr>
          <w:p w14:paraId="5A6B3ED7">
            <w:pPr>
              <w:widowControl/>
              <w:adjustRightInd w:val="0"/>
              <w:snapToGrid w:val="0"/>
              <w:jc w:val="center"/>
              <w:rPr>
                <w:kern w:val="0"/>
                <w:sz w:val="24"/>
                <w:szCs w:val="24"/>
              </w:rPr>
            </w:pPr>
            <w:bookmarkStart w:id="35" w:name="_Hlk234917180"/>
            <w:r>
              <w:rPr>
                <w:rFonts w:hint="eastAsia"/>
                <w:kern w:val="0"/>
                <w:sz w:val="24"/>
                <w:szCs w:val="24"/>
              </w:rPr>
              <w:t>5</w:t>
            </w:r>
          </w:p>
        </w:tc>
        <w:tc>
          <w:tcPr>
            <w:tcW w:w="1419" w:type="dxa"/>
            <w:shd w:val="clear" w:color="auto" w:fill="auto"/>
            <w:vAlign w:val="center"/>
          </w:tcPr>
          <w:p w14:paraId="407FD4CE">
            <w:pPr>
              <w:widowControl/>
              <w:adjustRightInd w:val="0"/>
              <w:snapToGrid w:val="0"/>
              <w:jc w:val="center"/>
              <w:rPr>
                <w:kern w:val="0"/>
                <w:sz w:val="24"/>
                <w:szCs w:val="24"/>
              </w:rPr>
            </w:pPr>
            <w:r>
              <w:rPr>
                <w:rFonts w:hint="eastAsia"/>
                <w:sz w:val="24"/>
              </w:rPr>
              <w:t>突发事件管理方案</w:t>
            </w:r>
            <w:r>
              <w:rPr>
                <w:sz w:val="24"/>
              </w:rPr>
              <w:t>评价</w:t>
            </w:r>
          </w:p>
        </w:tc>
        <w:tc>
          <w:tcPr>
            <w:tcW w:w="7311" w:type="dxa"/>
            <w:shd w:val="clear" w:color="auto" w:fill="auto"/>
            <w:vAlign w:val="center"/>
          </w:tcPr>
          <w:p w14:paraId="120A7728">
            <w:pPr>
              <w:widowControl/>
              <w:adjustRightInd w:val="0"/>
              <w:snapToGrid w:val="0"/>
              <w:rPr>
                <w:sz w:val="24"/>
              </w:rPr>
            </w:pPr>
            <w:r>
              <w:rPr>
                <w:rFonts w:hint="eastAsia"/>
                <w:sz w:val="24"/>
              </w:rPr>
              <w:t>至少包含针对突发网络和数据安全事件处置、突发业务阻断处理、突发网络安全攻击应对等处置方案以及追踪溯源等方面内容</w:t>
            </w:r>
          </w:p>
          <w:p w14:paraId="115AB5C1">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2A9DB20C">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shd w:val="clear" w:color="auto" w:fill="auto"/>
            <w:vAlign w:val="center"/>
          </w:tcPr>
          <w:p w14:paraId="7CB03069">
            <w:pPr>
              <w:widowControl/>
              <w:adjustRightInd w:val="0"/>
              <w:snapToGrid w:val="0"/>
              <w:jc w:val="center"/>
              <w:rPr>
                <w:kern w:val="0"/>
                <w:sz w:val="24"/>
                <w:szCs w:val="24"/>
              </w:rPr>
            </w:pPr>
            <w:r>
              <w:rPr>
                <w:rFonts w:hint="eastAsia"/>
                <w:kern w:val="0"/>
                <w:sz w:val="24"/>
                <w:szCs w:val="24"/>
              </w:rPr>
              <w:t>10</w:t>
            </w:r>
          </w:p>
        </w:tc>
      </w:tr>
      <w:bookmarkEnd w:id="35"/>
      <w:tr w14:paraId="0FA497A8">
        <w:trPr>
          <w:trHeight w:val="509" w:hRule="atLeast"/>
          <w:jc w:val="center"/>
        </w:trPr>
        <w:tc>
          <w:tcPr>
            <w:tcW w:w="9393" w:type="dxa"/>
            <w:gridSpan w:val="3"/>
            <w:shd w:val="clear" w:color="auto" w:fill="auto"/>
            <w:noWrap/>
            <w:vAlign w:val="center"/>
          </w:tcPr>
          <w:p w14:paraId="4BBB8037">
            <w:pPr>
              <w:widowControl/>
              <w:adjustRightInd w:val="0"/>
              <w:snapToGrid w:val="0"/>
              <w:jc w:val="center"/>
              <w:rPr>
                <w:sz w:val="24"/>
              </w:rPr>
            </w:pPr>
            <w:r>
              <w:rPr>
                <w:sz w:val="24"/>
              </w:rPr>
              <w:t>合计</w:t>
            </w:r>
          </w:p>
        </w:tc>
        <w:tc>
          <w:tcPr>
            <w:tcW w:w="1143" w:type="dxa"/>
            <w:shd w:val="clear" w:color="auto" w:fill="auto"/>
            <w:vAlign w:val="center"/>
          </w:tcPr>
          <w:p w14:paraId="12D944D7">
            <w:pPr>
              <w:widowControl/>
              <w:adjustRightInd w:val="0"/>
              <w:snapToGrid w:val="0"/>
              <w:jc w:val="center"/>
              <w:rPr>
                <w:kern w:val="0"/>
                <w:sz w:val="24"/>
                <w:szCs w:val="24"/>
              </w:rPr>
            </w:pPr>
            <w:r>
              <w:rPr>
                <w:kern w:val="0"/>
                <w:sz w:val="24"/>
                <w:szCs w:val="24"/>
              </w:rPr>
              <w:t>100</w:t>
            </w:r>
          </w:p>
        </w:tc>
      </w:tr>
    </w:tbl>
    <w:p w14:paraId="3AACF396">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75869155">
      <w:pPr>
        <w:widowControl/>
        <w:jc w:val="left"/>
        <w:rPr>
          <w:sz w:val="24"/>
        </w:rPr>
      </w:pPr>
      <w:r>
        <w:rPr>
          <w:sz w:val="24"/>
        </w:rPr>
        <w:br w:type="page"/>
      </w:r>
    </w:p>
    <w:p w14:paraId="2C7AEFC8">
      <w:pPr>
        <w:spacing w:line="360" w:lineRule="auto"/>
        <w:jc w:val="center"/>
        <w:outlineLvl w:val="0"/>
        <w:rPr>
          <w:b/>
          <w:sz w:val="24"/>
        </w:rPr>
      </w:pPr>
      <w:r>
        <w:rPr>
          <w:rFonts w:hint="eastAsia"/>
          <w:b/>
          <w:sz w:val="24"/>
        </w:rPr>
        <w:t>项目需求书</w:t>
      </w:r>
    </w:p>
    <w:p w14:paraId="5BD3AC9C">
      <w:pPr>
        <w:spacing w:line="360" w:lineRule="auto"/>
        <w:ind w:firstLine="448" w:firstLineChars="200"/>
        <w:outlineLvl w:val="0"/>
        <w:rPr>
          <w:kern w:val="0"/>
          <w:sz w:val="24"/>
          <w:szCs w:val="24"/>
        </w:rPr>
      </w:pPr>
      <w:r>
        <w:rPr>
          <w:kern w:val="0"/>
          <w:sz w:val="24"/>
          <w:szCs w:val="24"/>
        </w:rPr>
        <w:t>一、</w:t>
      </w:r>
      <w:r>
        <w:rPr>
          <w:rFonts w:hint="eastAsia"/>
          <w:kern w:val="0"/>
          <w:sz w:val="24"/>
          <w:szCs w:val="24"/>
        </w:rPr>
        <w:t>网络安全运营服务内容及要求</w:t>
      </w:r>
    </w:p>
    <w:p w14:paraId="3AF67635">
      <w:pPr>
        <w:spacing w:line="360" w:lineRule="auto"/>
        <w:ind w:firstLine="448" w:firstLineChars="200"/>
        <w:outlineLvl w:val="0"/>
        <w:rPr>
          <w:kern w:val="0"/>
          <w:sz w:val="24"/>
          <w:szCs w:val="24"/>
        </w:rPr>
      </w:pPr>
      <w:r>
        <w:rPr>
          <w:rFonts w:hint="eastAsia"/>
          <w:kern w:val="0"/>
          <w:sz w:val="24"/>
          <w:szCs w:val="24"/>
        </w:rPr>
        <w:t>网络安全运营服务包括：</w:t>
      </w:r>
    </w:p>
    <w:p w14:paraId="4AAA92BA">
      <w:pPr>
        <w:spacing w:line="360" w:lineRule="auto"/>
        <w:ind w:firstLine="448" w:firstLineChars="200"/>
        <w:outlineLvl w:val="0"/>
        <w:rPr>
          <w:kern w:val="0"/>
          <w:sz w:val="24"/>
          <w:szCs w:val="24"/>
        </w:rPr>
      </w:pPr>
      <w:r>
        <w:rPr>
          <w:rFonts w:hint="eastAsia"/>
          <w:kern w:val="0"/>
          <w:sz w:val="24"/>
          <w:szCs w:val="24"/>
        </w:rPr>
        <w:t>（1）数据安全运营服务（含数据安全风险评估）</w:t>
      </w:r>
    </w:p>
    <w:p w14:paraId="6734905C">
      <w:pPr>
        <w:spacing w:line="360" w:lineRule="auto"/>
        <w:ind w:firstLine="448" w:firstLineChars="200"/>
        <w:outlineLvl w:val="0"/>
        <w:rPr>
          <w:kern w:val="0"/>
          <w:sz w:val="24"/>
          <w:szCs w:val="24"/>
        </w:rPr>
      </w:pPr>
      <w:r>
        <w:rPr>
          <w:rFonts w:hint="eastAsia"/>
          <w:kern w:val="0"/>
          <w:sz w:val="24"/>
          <w:szCs w:val="24"/>
        </w:rPr>
        <w:t>搭建包括数据权限管理、数据共享开放、数据安全态势感知、数据安全监测预警能力在内的数据安全技术体系数据安全技术体系架构，结合数据资产化管理的技术和数据运营服务贯穿辅助的加持手段，实现数据全生命周期的安全防护和风险感知。</w:t>
      </w:r>
    </w:p>
    <w:p w14:paraId="599E9D18">
      <w:pPr>
        <w:spacing w:line="360" w:lineRule="auto"/>
        <w:ind w:firstLine="448" w:firstLineChars="200"/>
        <w:outlineLvl w:val="0"/>
        <w:rPr>
          <w:kern w:val="0"/>
          <w:sz w:val="24"/>
          <w:szCs w:val="24"/>
        </w:rPr>
      </w:pPr>
      <w:r>
        <w:rPr>
          <w:rFonts w:hint="eastAsia"/>
          <w:kern w:val="0"/>
          <w:sz w:val="24"/>
          <w:szCs w:val="24"/>
        </w:rPr>
        <w:t>具备数据安全策略、制度规程及技术工具在系统内部的推广落地能力；具备利用相关技术工具，对业务运营过程中的数据安全风险进行监测、识别、预警和处置的能力；具备对现有数据安全控制措施的有效性进行识别和判断的能力。</w:t>
      </w:r>
    </w:p>
    <w:p w14:paraId="1AD5ABFE">
      <w:pPr>
        <w:spacing w:line="360" w:lineRule="auto"/>
        <w:ind w:firstLine="448" w:firstLineChars="200"/>
        <w:outlineLvl w:val="0"/>
        <w:rPr>
          <w:kern w:val="0"/>
          <w:sz w:val="24"/>
          <w:szCs w:val="24"/>
        </w:rPr>
      </w:pPr>
      <w:r>
        <w:rPr>
          <w:rFonts w:hint="eastAsia"/>
          <w:kern w:val="0"/>
          <w:sz w:val="24"/>
          <w:szCs w:val="24"/>
        </w:rPr>
        <w:t>针对现有的9个等保三级系统开展数据安全风险评估工作，评估依据至少包含《数据安全法》、《个人信息保护法》、《网络安全等级保护基本要求（数据安全相关要求）》以及税务行业数据管理相关规范；评估内容应根据数据采集、传输、存储、共享、销毁等环节对数据全生命周期进行风险评估；评估方式至少包含文档查阅、上机检查、人员访谈等。</w:t>
      </w:r>
    </w:p>
    <w:p w14:paraId="4C06EE30">
      <w:pPr>
        <w:spacing w:line="360" w:lineRule="auto"/>
        <w:ind w:firstLine="448" w:firstLineChars="200"/>
        <w:outlineLvl w:val="0"/>
        <w:rPr>
          <w:kern w:val="0"/>
          <w:sz w:val="24"/>
          <w:szCs w:val="24"/>
        </w:rPr>
      </w:pPr>
      <w:r>
        <w:rPr>
          <w:rFonts w:hint="eastAsia"/>
          <w:kern w:val="0"/>
          <w:sz w:val="24"/>
          <w:szCs w:val="24"/>
        </w:rPr>
        <w:t>（2）修订制度文档</w:t>
      </w:r>
    </w:p>
    <w:p w14:paraId="5C4278D2">
      <w:pPr>
        <w:spacing w:line="360" w:lineRule="auto"/>
        <w:ind w:firstLine="448" w:firstLineChars="200"/>
        <w:outlineLvl w:val="0"/>
        <w:rPr>
          <w:kern w:val="0"/>
          <w:sz w:val="24"/>
          <w:szCs w:val="24"/>
        </w:rPr>
      </w:pPr>
      <w:r>
        <w:rPr>
          <w:rFonts w:hint="eastAsia"/>
          <w:kern w:val="0"/>
          <w:sz w:val="24"/>
          <w:szCs w:val="24"/>
        </w:rPr>
        <w:t>完善制度体系，协助天津市税务局针对已有的网络和数据安全制度开展梳理，对照国家税务总局、天津市等部门针对网络安全工作的制度要求，开展查漏补缺。</w:t>
      </w:r>
    </w:p>
    <w:p w14:paraId="56045D9A">
      <w:pPr>
        <w:spacing w:line="360" w:lineRule="auto"/>
        <w:ind w:firstLine="448" w:firstLineChars="200"/>
        <w:outlineLvl w:val="0"/>
        <w:rPr>
          <w:kern w:val="0"/>
          <w:sz w:val="24"/>
          <w:szCs w:val="24"/>
        </w:rPr>
      </w:pPr>
      <w:r>
        <w:rPr>
          <w:rFonts w:hint="eastAsia"/>
          <w:kern w:val="0"/>
          <w:sz w:val="24"/>
          <w:szCs w:val="24"/>
        </w:rPr>
        <w:t>更新应急预案，协助在天津市税务局已有的网络安全应急预案的基础上，对现有应用系统现状开展评估，对现状已经发生改变的情况，重新制定应急预案，并对现有预案进行更新。</w:t>
      </w:r>
    </w:p>
    <w:p w14:paraId="132A2D4D">
      <w:pPr>
        <w:spacing w:line="360" w:lineRule="auto"/>
        <w:ind w:firstLine="448" w:firstLineChars="200"/>
        <w:outlineLvl w:val="0"/>
        <w:rPr>
          <w:kern w:val="0"/>
          <w:sz w:val="24"/>
          <w:szCs w:val="24"/>
        </w:rPr>
      </w:pPr>
      <w:r>
        <w:rPr>
          <w:rFonts w:hint="eastAsia"/>
          <w:kern w:val="0"/>
          <w:sz w:val="24"/>
          <w:szCs w:val="24"/>
        </w:rPr>
        <w:t>（3）日常运维服务</w:t>
      </w:r>
    </w:p>
    <w:p w14:paraId="164C5252">
      <w:pPr>
        <w:spacing w:line="360" w:lineRule="auto"/>
        <w:ind w:firstLine="448" w:firstLineChars="200"/>
        <w:outlineLvl w:val="0"/>
        <w:rPr>
          <w:kern w:val="0"/>
          <w:sz w:val="24"/>
          <w:szCs w:val="24"/>
        </w:rPr>
      </w:pPr>
      <w:r>
        <w:rPr>
          <w:rFonts w:hint="eastAsia"/>
          <w:kern w:val="0"/>
          <w:sz w:val="24"/>
          <w:szCs w:val="24"/>
        </w:rPr>
        <w:t>①信息资产管理</w:t>
      </w:r>
    </w:p>
    <w:p w14:paraId="4C1EE2E0">
      <w:pPr>
        <w:spacing w:line="360" w:lineRule="auto"/>
        <w:ind w:firstLine="448" w:firstLineChars="200"/>
        <w:outlineLvl w:val="0"/>
        <w:rPr>
          <w:kern w:val="0"/>
          <w:sz w:val="24"/>
          <w:szCs w:val="24"/>
        </w:rPr>
      </w:pPr>
      <w:r>
        <w:rPr>
          <w:rFonts w:hint="eastAsia"/>
          <w:kern w:val="0"/>
          <w:sz w:val="24"/>
          <w:szCs w:val="24"/>
        </w:rPr>
        <w:t>基于天津税务信息系统资产现状，建立资产库（主机资产、网站资产、网段资产），并将资产与业务系统、系统负责人进行关联。对信息资产的变化进行主动发现，及时进行完善。</w:t>
      </w:r>
    </w:p>
    <w:p w14:paraId="556CA7BA">
      <w:pPr>
        <w:spacing w:line="360" w:lineRule="auto"/>
        <w:ind w:firstLine="448" w:firstLineChars="200"/>
        <w:outlineLvl w:val="0"/>
        <w:rPr>
          <w:kern w:val="0"/>
          <w:sz w:val="24"/>
          <w:szCs w:val="24"/>
        </w:rPr>
      </w:pPr>
      <w:r>
        <w:rPr>
          <w:rFonts w:hint="eastAsia"/>
          <w:kern w:val="0"/>
          <w:sz w:val="24"/>
          <w:szCs w:val="24"/>
        </w:rPr>
        <w:t>②安全设备管理</w:t>
      </w:r>
    </w:p>
    <w:p w14:paraId="66285A3E">
      <w:pPr>
        <w:spacing w:line="360" w:lineRule="auto"/>
        <w:ind w:firstLine="448" w:firstLineChars="200"/>
        <w:outlineLvl w:val="0"/>
        <w:rPr>
          <w:kern w:val="0"/>
          <w:sz w:val="24"/>
          <w:szCs w:val="24"/>
        </w:rPr>
      </w:pPr>
      <w:r>
        <w:rPr>
          <w:rFonts w:hint="eastAsia"/>
          <w:kern w:val="0"/>
          <w:sz w:val="24"/>
          <w:szCs w:val="24"/>
        </w:rPr>
        <w:t>根据要求对网络安全设备进行监控，发现设备异常情况及时进行处置（设备故障时应及时通知设备负责人和相关维保单位），按照要求输出相关指标的安全设备健康检查报告。</w:t>
      </w:r>
    </w:p>
    <w:p w14:paraId="29E4FE29">
      <w:pPr>
        <w:spacing w:line="360" w:lineRule="auto"/>
        <w:ind w:firstLine="448" w:firstLineChars="200"/>
        <w:outlineLvl w:val="0"/>
        <w:rPr>
          <w:kern w:val="0"/>
          <w:sz w:val="24"/>
          <w:szCs w:val="24"/>
        </w:rPr>
      </w:pPr>
      <w:r>
        <w:rPr>
          <w:rFonts w:hint="eastAsia"/>
          <w:kern w:val="0"/>
          <w:sz w:val="24"/>
          <w:szCs w:val="24"/>
        </w:rPr>
        <w:t>③互联网预警监控</w:t>
      </w:r>
    </w:p>
    <w:p w14:paraId="04C33B7B">
      <w:pPr>
        <w:spacing w:line="360" w:lineRule="auto"/>
        <w:ind w:firstLine="448" w:firstLineChars="200"/>
        <w:outlineLvl w:val="0"/>
        <w:rPr>
          <w:kern w:val="0"/>
          <w:sz w:val="24"/>
          <w:szCs w:val="24"/>
        </w:rPr>
      </w:pPr>
      <w:r>
        <w:rPr>
          <w:rFonts w:hint="eastAsia"/>
          <w:kern w:val="0"/>
          <w:sz w:val="24"/>
          <w:szCs w:val="24"/>
        </w:rPr>
        <w:t>实现对天津税务互联网网站及各互联网业务系统，进行7*24小时的安全监测管理。能够实现漏洞监测、可用性监控、挂马监测、网页篡改监测、内容变更监测、黑链监测、敏感词监测等安全服务。</w:t>
      </w:r>
    </w:p>
    <w:p w14:paraId="7FF544B1">
      <w:pPr>
        <w:spacing w:line="360" w:lineRule="auto"/>
        <w:ind w:firstLine="448" w:firstLineChars="200"/>
        <w:outlineLvl w:val="0"/>
        <w:rPr>
          <w:kern w:val="0"/>
          <w:sz w:val="24"/>
          <w:szCs w:val="24"/>
        </w:rPr>
      </w:pPr>
      <w:r>
        <w:rPr>
          <w:rFonts w:hint="eastAsia"/>
          <w:kern w:val="0"/>
          <w:sz w:val="24"/>
          <w:szCs w:val="24"/>
        </w:rPr>
        <w:t>④安全加固技术支持</w:t>
      </w:r>
    </w:p>
    <w:p w14:paraId="25769826">
      <w:pPr>
        <w:spacing w:line="360" w:lineRule="auto"/>
        <w:ind w:firstLine="448" w:firstLineChars="200"/>
        <w:outlineLvl w:val="0"/>
        <w:rPr>
          <w:kern w:val="0"/>
          <w:sz w:val="24"/>
          <w:szCs w:val="24"/>
        </w:rPr>
      </w:pPr>
      <w:r>
        <w:rPr>
          <w:rFonts w:hint="eastAsia"/>
          <w:kern w:val="0"/>
          <w:sz w:val="24"/>
          <w:szCs w:val="24"/>
        </w:rPr>
        <w:t>对网安部门、总局通告，以及各类检测、评估、扫描等发现的安全隐患，提出安全加固整改建议，审核修复报告。</w:t>
      </w:r>
    </w:p>
    <w:p w14:paraId="588C1FDD">
      <w:pPr>
        <w:spacing w:line="360" w:lineRule="auto"/>
        <w:ind w:firstLine="448" w:firstLineChars="200"/>
        <w:outlineLvl w:val="0"/>
        <w:rPr>
          <w:kern w:val="0"/>
          <w:sz w:val="24"/>
          <w:szCs w:val="24"/>
        </w:rPr>
      </w:pPr>
      <w:r>
        <w:rPr>
          <w:rFonts w:hint="eastAsia"/>
          <w:kern w:val="0"/>
          <w:sz w:val="24"/>
          <w:szCs w:val="24"/>
        </w:rPr>
        <w:t>⑤配置策略优化</w:t>
      </w:r>
    </w:p>
    <w:p w14:paraId="7C116EF4">
      <w:pPr>
        <w:spacing w:line="360" w:lineRule="auto"/>
        <w:ind w:firstLine="448" w:firstLineChars="200"/>
        <w:outlineLvl w:val="0"/>
        <w:rPr>
          <w:kern w:val="0"/>
          <w:sz w:val="24"/>
          <w:szCs w:val="24"/>
        </w:rPr>
      </w:pPr>
      <w:r>
        <w:rPr>
          <w:rFonts w:hint="eastAsia"/>
          <w:kern w:val="0"/>
          <w:sz w:val="24"/>
          <w:szCs w:val="24"/>
        </w:rPr>
        <w:t>根据业务要求对安全设备策略进行合规性审查、配置和调整，对设备现有策略和配置进行梳理和优化等。</w:t>
      </w:r>
    </w:p>
    <w:p w14:paraId="561E8E3F">
      <w:pPr>
        <w:spacing w:line="360" w:lineRule="auto"/>
        <w:ind w:firstLine="448" w:firstLineChars="200"/>
        <w:outlineLvl w:val="0"/>
        <w:rPr>
          <w:kern w:val="0"/>
          <w:sz w:val="24"/>
          <w:szCs w:val="24"/>
        </w:rPr>
      </w:pPr>
      <w:r>
        <w:rPr>
          <w:rFonts w:hint="eastAsia"/>
          <w:kern w:val="0"/>
          <w:sz w:val="24"/>
          <w:szCs w:val="24"/>
        </w:rPr>
        <w:t>⑥网络威胁数据分析</w:t>
      </w:r>
    </w:p>
    <w:p w14:paraId="32131834">
      <w:pPr>
        <w:spacing w:line="360" w:lineRule="auto"/>
        <w:ind w:firstLine="448" w:firstLineChars="200"/>
        <w:outlineLvl w:val="0"/>
        <w:rPr>
          <w:kern w:val="0"/>
          <w:sz w:val="24"/>
          <w:szCs w:val="24"/>
        </w:rPr>
      </w:pPr>
      <w:r>
        <w:rPr>
          <w:rFonts w:hint="eastAsia"/>
          <w:kern w:val="0"/>
          <w:sz w:val="24"/>
          <w:szCs w:val="24"/>
        </w:rPr>
        <w:t>定期对互联网业务系统遭受的典型安全事件进行分析并出具分析报告，报告中至少包含攻击时间、攻击源、攻击目的、攻击手段、攻击结果，并提供处置建议。</w:t>
      </w:r>
    </w:p>
    <w:p w14:paraId="182569D9">
      <w:pPr>
        <w:spacing w:line="360" w:lineRule="auto"/>
        <w:ind w:firstLine="448" w:firstLineChars="200"/>
        <w:outlineLvl w:val="0"/>
        <w:rPr>
          <w:kern w:val="0"/>
          <w:sz w:val="24"/>
          <w:szCs w:val="24"/>
        </w:rPr>
      </w:pPr>
      <w:r>
        <w:rPr>
          <w:rFonts w:hint="eastAsia"/>
          <w:kern w:val="0"/>
          <w:sz w:val="24"/>
          <w:szCs w:val="24"/>
        </w:rPr>
        <w:t>⑦基线配置检查</w:t>
      </w:r>
    </w:p>
    <w:p w14:paraId="4F4618A9">
      <w:pPr>
        <w:spacing w:line="360" w:lineRule="auto"/>
        <w:ind w:firstLine="448" w:firstLineChars="200"/>
        <w:outlineLvl w:val="0"/>
        <w:rPr>
          <w:kern w:val="0"/>
          <w:sz w:val="24"/>
          <w:szCs w:val="24"/>
        </w:rPr>
      </w:pPr>
      <w:r>
        <w:rPr>
          <w:rFonts w:hint="eastAsia"/>
          <w:kern w:val="0"/>
          <w:sz w:val="24"/>
          <w:szCs w:val="24"/>
        </w:rPr>
        <w:t>对操作系统、数据库、中间件、网络安全设备等提供相应配置基线模板，对配置情况进行检查。</w:t>
      </w:r>
    </w:p>
    <w:p w14:paraId="27FDAFBC">
      <w:pPr>
        <w:spacing w:line="360" w:lineRule="auto"/>
        <w:ind w:firstLine="448" w:firstLineChars="200"/>
        <w:outlineLvl w:val="0"/>
        <w:rPr>
          <w:kern w:val="0"/>
          <w:sz w:val="24"/>
          <w:szCs w:val="24"/>
        </w:rPr>
      </w:pPr>
      <w:r>
        <w:rPr>
          <w:rFonts w:hint="eastAsia"/>
          <w:kern w:val="0"/>
          <w:sz w:val="24"/>
          <w:szCs w:val="24"/>
        </w:rPr>
        <w:t>⑧网络拓扑梳理</w:t>
      </w:r>
    </w:p>
    <w:p w14:paraId="1E3E9FCB">
      <w:pPr>
        <w:spacing w:line="360" w:lineRule="auto"/>
        <w:ind w:firstLine="448" w:firstLineChars="200"/>
        <w:outlineLvl w:val="0"/>
        <w:rPr>
          <w:kern w:val="0"/>
          <w:sz w:val="24"/>
          <w:szCs w:val="24"/>
        </w:rPr>
      </w:pPr>
      <w:r>
        <w:rPr>
          <w:rFonts w:hint="eastAsia"/>
          <w:kern w:val="0"/>
          <w:sz w:val="24"/>
          <w:szCs w:val="24"/>
        </w:rPr>
        <w:t>针对天津市税务局真实网络架构情况绘制网络拓扑图，图中至少包含关键网络、安全设备，每季度更新一次。梳理数据中心网络安全设备机柜己上架运行安全设备信息,形成机柜拓扑图，每季度更新一次。梳理业务系统数据包流向范围，形成业务系统数据流拓扑图，每季度更新一次。</w:t>
      </w:r>
    </w:p>
    <w:p w14:paraId="4EBB2789">
      <w:pPr>
        <w:spacing w:line="360" w:lineRule="auto"/>
        <w:ind w:firstLine="448" w:firstLineChars="200"/>
        <w:outlineLvl w:val="0"/>
        <w:rPr>
          <w:kern w:val="0"/>
          <w:sz w:val="24"/>
          <w:szCs w:val="24"/>
        </w:rPr>
      </w:pPr>
      <w:r>
        <w:rPr>
          <w:rFonts w:hint="eastAsia"/>
          <w:kern w:val="0"/>
          <w:sz w:val="24"/>
          <w:szCs w:val="24"/>
        </w:rPr>
        <w:t>⑨办公外网安全审计</w:t>
      </w:r>
    </w:p>
    <w:p w14:paraId="79C3EC3C">
      <w:pPr>
        <w:spacing w:line="360" w:lineRule="auto"/>
        <w:ind w:firstLine="448" w:firstLineChars="200"/>
        <w:outlineLvl w:val="0"/>
        <w:rPr>
          <w:kern w:val="0"/>
          <w:sz w:val="24"/>
          <w:szCs w:val="24"/>
        </w:rPr>
      </w:pPr>
      <w:r>
        <w:rPr>
          <w:rFonts w:hint="eastAsia"/>
          <w:kern w:val="0"/>
          <w:sz w:val="24"/>
          <w:szCs w:val="24"/>
        </w:rPr>
        <w:t>针对天津市税务局办公外网进行安全审计，借助流量回溯设备、上网行为管理、跨境监测等安全设备，对办公外网数据进行审计，对中病毒主机、恶意域名访问、翻墙软件等行为进行处置。</w:t>
      </w:r>
    </w:p>
    <w:p w14:paraId="45A51BC4">
      <w:pPr>
        <w:spacing w:line="360" w:lineRule="auto"/>
        <w:ind w:firstLine="448" w:firstLineChars="200"/>
        <w:outlineLvl w:val="0"/>
        <w:rPr>
          <w:kern w:val="0"/>
          <w:sz w:val="24"/>
          <w:szCs w:val="24"/>
        </w:rPr>
      </w:pPr>
      <w:r>
        <w:rPr>
          <w:rFonts w:hint="eastAsia"/>
          <w:kern w:val="0"/>
          <w:sz w:val="24"/>
          <w:szCs w:val="24"/>
        </w:rPr>
        <w:t>（4）安全检测服务</w:t>
      </w:r>
    </w:p>
    <w:p w14:paraId="068335C0">
      <w:pPr>
        <w:spacing w:line="360" w:lineRule="auto"/>
        <w:ind w:firstLine="448" w:firstLineChars="200"/>
        <w:outlineLvl w:val="0"/>
        <w:rPr>
          <w:kern w:val="0"/>
          <w:sz w:val="24"/>
          <w:szCs w:val="24"/>
        </w:rPr>
      </w:pPr>
      <w:r>
        <w:rPr>
          <w:rFonts w:hint="eastAsia"/>
          <w:kern w:val="0"/>
          <w:sz w:val="24"/>
          <w:szCs w:val="24"/>
        </w:rPr>
        <w:t>①外部漏洞挖掘（至少每季度1次）</w:t>
      </w:r>
    </w:p>
    <w:p w14:paraId="3AD59A86">
      <w:pPr>
        <w:spacing w:line="360" w:lineRule="auto"/>
        <w:ind w:firstLine="448" w:firstLineChars="200"/>
        <w:outlineLvl w:val="0"/>
        <w:rPr>
          <w:kern w:val="0"/>
          <w:sz w:val="24"/>
          <w:szCs w:val="24"/>
        </w:rPr>
      </w:pPr>
      <w:r>
        <w:rPr>
          <w:rFonts w:hint="eastAsia"/>
          <w:kern w:val="0"/>
          <w:sz w:val="24"/>
          <w:szCs w:val="24"/>
        </w:rPr>
        <w:t>以人工渗透为主，扫描工具为辅，模拟真实的网络安全攻击。发现黑客入侵互联网网站和各互联网信息系统的潜在可能途径，并出具相关漏洞报告及整改建议，跟进后续漏洞修复检验等。按照需求，对特定系统单独进行渗透测试。</w:t>
      </w:r>
    </w:p>
    <w:p w14:paraId="5A1643BA">
      <w:pPr>
        <w:spacing w:line="360" w:lineRule="auto"/>
        <w:ind w:firstLine="448" w:firstLineChars="200"/>
        <w:outlineLvl w:val="0"/>
        <w:rPr>
          <w:kern w:val="0"/>
          <w:sz w:val="24"/>
          <w:szCs w:val="24"/>
        </w:rPr>
      </w:pPr>
      <w:r>
        <w:rPr>
          <w:rFonts w:hint="eastAsia"/>
          <w:kern w:val="0"/>
          <w:sz w:val="24"/>
          <w:szCs w:val="24"/>
        </w:rPr>
        <w:t>②安全专项检查（至少每半年1次）</w:t>
      </w:r>
    </w:p>
    <w:p w14:paraId="019EB7C7">
      <w:pPr>
        <w:spacing w:line="360" w:lineRule="auto"/>
        <w:ind w:firstLine="448" w:firstLineChars="200"/>
        <w:outlineLvl w:val="0"/>
        <w:rPr>
          <w:kern w:val="0"/>
          <w:sz w:val="24"/>
          <w:szCs w:val="24"/>
        </w:rPr>
      </w:pPr>
      <w:r>
        <w:rPr>
          <w:rFonts w:hint="eastAsia"/>
          <w:kern w:val="0"/>
          <w:sz w:val="24"/>
          <w:szCs w:val="24"/>
        </w:rPr>
        <w:t>按照实际需要，开展安全专项检查。主要针对在日常安全管理中的常见安全问题主要包括：弱口令检查、敏感信息泄露检查、安全防护措施检查、远程安全接入检查、供应链安全风险排查、网络域间隔离措施检查等。</w:t>
      </w:r>
    </w:p>
    <w:p w14:paraId="43FFF182">
      <w:pPr>
        <w:spacing w:line="360" w:lineRule="auto"/>
        <w:ind w:firstLine="448" w:firstLineChars="200"/>
        <w:outlineLvl w:val="0"/>
        <w:rPr>
          <w:kern w:val="0"/>
          <w:sz w:val="24"/>
          <w:szCs w:val="24"/>
        </w:rPr>
      </w:pPr>
      <w:r>
        <w:rPr>
          <w:rFonts w:hint="eastAsia"/>
          <w:kern w:val="0"/>
          <w:sz w:val="24"/>
          <w:szCs w:val="24"/>
        </w:rPr>
        <w:t>③内网安全扫描（至少每月1次）</w:t>
      </w:r>
    </w:p>
    <w:p w14:paraId="1688E982">
      <w:pPr>
        <w:spacing w:line="360" w:lineRule="auto"/>
        <w:ind w:firstLine="448" w:firstLineChars="200"/>
        <w:outlineLvl w:val="0"/>
        <w:rPr>
          <w:kern w:val="0"/>
          <w:sz w:val="24"/>
          <w:szCs w:val="24"/>
        </w:rPr>
      </w:pPr>
      <w:r>
        <w:rPr>
          <w:rFonts w:hint="eastAsia"/>
          <w:kern w:val="0"/>
          <w:sz w:val="24"/>
          <w:szCs w:val="24"/>
        </w:rPr>
        <w:t>利用专项工具进行内部漏洞扫描，形成漏洞扫描报告。每月针对前期漏洞进行复验，形成漏洞闭环管理。针对已有的历史漏洞，形成漏洞库，建立漏洞管理平台。</w:t>
      </w:r>
    </w:p>
    <w:p w14:paraId="46D00AC4">
      <w:pPr>
        <w:spacing w:line="360" w:lineRule="auto"/>
        <w:ind w:firstLine="448" w:firstLineChars="200"/>
        <w:outlineLvl w:val="0"/>
        <w:rPr>
          <w:kern w:val="0"/>
          <w:sz w:val="24"/>
          <w:szCs w:val="24"/>
        </w:rPr>
      </w:pPr>
      <w:r>
        <w:rPr>
          <w:rFonts w:hint="eastAsia"/>
          <w:kern w:val="0"/>
          <w:sz w:val="24"/>
          <w:szCs w:val="24"/>
        </w:rPr>
        <w:t>④病毒查杀工作（至少每月1次）</w:t>
      </w:r>
    </w:p>
    <w:p w14:paraId="13637F7C">
      <w:pPr>
        <w:spacing w:line="360" w:lineRule="auto"/>
        <w:ind w:firstLine="448" w:firstLineChars="200"/>
        <w:outlineLvl w:val="0"/>
        <w:rPr>
          <w:kern w:val="0"/>
          <w:sz w:val="24"/>
          <w:szCs w:val="24"/>
        </w:rPr>
      </w:pPr>
      <w:r>
        <w:rPr>
          <w:rFonts w:hint="eastAsia"/>
          <w:kern w:val="0"/>
          <w:sz w:val="24"/>
          <w:szCs w:val="24"/>
        </w:rPr>
        <w:t>按照需求定期对服务器、全市内网办公终端进行病毒扫描工作，指导进行病毒查杀，提供专业化查杀工具，根据需要协调后台技术专家进行技术支持。</w:t>
      </w:r>
    </w:p>
    <w:p w14:paraId="5BE5ED13">
      <w:pPr>
        <w:spacing w:line="360" w:lineRule="auto"/>
        <w:ind w:firstLine="448" w:firstLineChars="200"/>
        <w:outlineLvl w:val="0"/>
        <w:rPr>
          <w:kern w:val="0"/>
          <w:sz w:val="24"/>
          <w:szCs w:val="24"/>
        </w:rPr>
      </w:pPr>
      <w:r>
        <w:rPr>
          <w:rFonts w:hint="eastAsia"/>
          <w:kern w:val="0"/>
          <w:sz w:val="24"/>
          <w:szCs w:val="24"/>
        </w:rPr>
        <w:t>⑤安全审计服务（至少每季度1次）</w:t>
      </w:r>
    </w:p>
    <w:p w14:paraId="6DAF9E8C">
      <w:pPr>
        <w:spacing w:line="360" w:lineRule="auto"/>
        <w:ind w:firstLine="448" w:firstLineChars="200"/>
        <w:outlineLvl w:val="0"/>
        <w:rPr>
          <w:kern w:val="0"/>
          <w:sz w:val="24"/>
          <w:szCs w:val="24"/>
        </w:rPr>
      </w:pPr>
      <w:r>
        <w:rPr>
          <w:rFonts w:hint="eastAsia"/>
          <w:kern w:val="0"/>
          <w:sz w:val="24"/>
          <w:szCs w:val="24"/>
        </w:rPr>
        <w:t>按照需求协助制定审计规范，提供审计工具定期完成相关审计工作。撰写分析报告，包括但不不限于对堡垒机的资产访问授权关系、运维人员操作日志进行审计；定期查看数据库审计系统日志，对高风险操作进行重点审计。工作安排中，注意安全审计人员和运营人员互斥关系。</w:t>
      </w:r>
    </w:p>
    <w:p w14:paraId="57E3A936">
      <w:pPr>
        <w:spacing w:line="360" w:lineRule="auto"/>
        <w:ind w:firstLine="448" w:firstLineChars="200"/>
        <w:outlineLvl w:val="0"/>
        <w:rPr>
          <w:kern w:val="0"/>
          <w:sz w:val="24"/>
          <w:szCs w:val="24"/>
        </w:rPr>
      </w:pPr>
      <w:r>
        <w:rPr>
          <w:rFonts w:hint="eastAsia"/>
          <w:kern w:val="0"/>
          <w:sz w:val="24"/>
          <w:szCs w:val="24"/>
        </w:rPr>
        <w:t>⑥代码审计服务</w:t>
      </w:r>
    </w:p>
    <w:p w14:paraId="122201D8">
      <w:pPr>
        <w:spacing w:line="360" w:lineRule="auto"/>
        <w:ind w:firstLine="448" w:firstLineChars="200"/>
        <w:outlineLvl w:val="0"/>
        <w:rPr>
          <w:kern w:val="0"/>
          <w:sz w:val="24"/>
          <w:szCs w:val="24"/>
        </w:rPr>
      </w:pPr>
      <w:r>
        <w:rPr>
          <w:rFonts w:hint="eastAsia"/>
          <w:kern w:val="0"/>
          <w:sz w:val="24"/>
          <w:szCs w:val="24"/>
        </w:rPr>
        <w:t>按照需求由专业人员在天津市税务局专用设备上通过人工检查+工具扫描的方式对本地特色软件提供专业源代码审计服务，提供审计代码量不低于1000万行，并对关键业务逻辑缺陷进行人工代码走查。</w:t>
      </w:r>
    </w:p>
    <w:p w14:paraId="2C189830">
      <w:pPr>
        <w:spacing w:line="360" w:lineRule="auto"/>
        <w:ind w:firstLine="448" w:firstLineChars="200"/>
        <w:outlineLvl w:val="0"/>
        <w:rPr>
          <w:kern w:val="0"/>
          <w:sz w:val="24"/>
          <w:szCs w:val="24"/>
        </w:rPr>
      </w:pPr>
      <w:r>
        <w:rPr>
          <w:rFonts w:hint="eastAsia"/>
          <w:kern w:val="0"/>
          <w:sz w:val="24"/>
          <w:szCs w:val="24"/>
        </w:rPr>
        <w:t>（5）威胁情报服务</w:t>
      </w:r>
    </w:p>
    <w:p w14:paraId="1D3ADB7F">
      <w:pPr>
        <w:spacing w:line="360" w:lineRule="auto"/>
        <w:ind w:firstLine="448" w:firstLineChars="200"/>
        <w:outlineLvl w:val="0"/>
        <w:rPr>
          <w:kern w:val="0"/>
          <w:sz w:val="24"/>
          <w:szCs w:val="24"/>
        </w:rPr>
      </w:pPr>
      <w:r>
        <w:rPr>
          <w:rFonts w:hint="eastAsia"/>
          <w:kern w:val="0"/>
          <w:sz w:val="24"/>
          <w:szCs w:val="24"/>
        </w:rPr>
        <w:t>①威胁通告服务</w:t>
      </w:r>
    </w:p>
    <w:p w14:paraId="4295FC84">
      <w:pPr>
        <w:spacing w:line="360" w:lineRule="auto"/>
        <w:ind w:firstLine="448" w:firstLineChars="200"/>
        <w:outlineLvl w:val="0"/>
        <w:rPr>
          <w:kern w:val="0"/>
          <w:sz w:val="24"/>
          <w:szCs w:val="24"/>
        </w:rPr>
      </w:pPr>
      <w:r>
        <w:rPr>
          <w:rFonts w:hint="eastAsia"/>
          <w:kern w:val="0"/>
          <w:sz w:val="24"/>
          <w:szCs w:val="24"/>
        </w:rPr>
        <w:t>提供最新的安全漏洞、安全事件、安全资讯，信息安全事件等信息，进行网络安全通告。内容包括：安全漏洞通告、安全威胁通告、安全业界动态、恶意代码防范等。</w:t>
      </w:r>
    </w:p>
    <w:p w14:paraId="14AF1167">
      <w:pPr>
        <w:spacing w:line="360" w:lineRule="auto"/>
        <w:ind w:firstLine="448" w:firstLineChars="200"/>
        <w:outlineLvl w:val="0"/>
        <w:rPr>
          <w:kern w:val="0"/>
          <w:sz w:val="24"/>
          <w:szCs w:val="24"/>
        </w:rPr>
      </w:pPr>
      <w:r>
        <w:rPr>
          <w:rFonts w:hint="eastAsia"/>
          <w:kern w:val="0"/>
          <w:sz w:val="24"/>
          <w:szCs w:val="24"/>
        </w:rPr>
        <w:t>②威胁处置服务</w:t>
      </w:r>
    </w:p>
    <w:p w14:paraId="281F72F7">
      <w:pPr>
        <w:spacing w:line="360" w:lineRule="auto"/>
        <w:ind w:firstLine="448" w:firstLineChars="200"/>
        <w:outlineLvl w:val="0"/>
        <w:rPr>
          <w:kern w:val="0"/>
          <w:sz w:val="24"/>
          <w:szCs w:val="24"/>
        </w:rPr>
      </w:pPr>
      <w:r>
        <w:rPr>
          <w:rFonts w:hint="eastAsia"/>
          <w:kern w:val="0"/>
          <w:sz w:val="24"/>
          <w:szCs w:val="24"/>
        </w:rPr>
        <w:t>针对威胁通告或网安部门披露的重大漏洞，第一时间提供解决方案，并跟踪问题整改进度和整改效果。</w:t>
      </w:r>
    </w:p>
    <w:p w14:paraId="1AA58095">
      <w:pPr>
        <w:spacing w:line="360" w:lineRule="auto"/>
        <w:ind w:firstLine="448" w:firstLineChars="200"/>
        <w:outlineLvl w:val="0"/>
        <w:rPr>
          <w:kern w:val="0"/>
          <w:sz w:val="24"/>
          <w:szCs w:val="24"/>
        </w:rPr>
      </w:pPr>
      <w:r>
        <w:rPr>
          <w:rFonts w:hint="eastAsia"/>
          <w:kern w:val="0"/>
          <w:sz w:val="24"/>
          <w:szCs w:val="24"/>
        </w:rPr>
        <w:t>③威胁狩猎服务</w:t>
      </w:r>
    </w:p>
    <w:p w14:paraId="29F614E7">
      <w:pPr>
        <w:spacing w:line="360" w:lineRule="auto"/>
        <w:ind w:firstLine="448" w:firstLineChars="200"/>
        <w:outlineLvl w:val="0"/>
        <w:rPr>
          <w:kern w:val="0"/>
          <w:sz w:val="24"/>
          <w:szCs w:val="24"/>
        </w:rPr>
      </w:pPr>
      <w:r>
        <w:rPr>
          <w:rFonts w:hint="eastAsia"/>
          <w:kern w:val="0"/>
          <w:sz w:val="24"/>
          <w:szCs w:val="24"/>
        </w:rPr>
        <w:t>在攻防演练期间或者发生安全事件时,利用诸如蜜罐、攻击诱捕、威胁情报等系统,派遣安全专家提供技术支持,针对高级攻击者、中级攻击者进行溯源、画像并捕获。通过设置高仿真交互系统部署诱骗攻击者对测试系统进行攻击,有效发现攻击者及攻击手段,及时采取相关反制措施。服务的范围包括天津市税务局的资产(主机、设备等)和相关业务数据(账号、业务数据等),在合同和法律约束范围内开展威胁捕获。</w:t>
      </w:r>
    </w:p>
    <w:p w14:paraId="1725EF09">
      <w:pPr>
        <w:spacing w:line="360" w:lineRule="auto"/>
        <w:ind w:firstLine="448" w:firstLineChars="200"/>
        <w:outlineLvl w:val="0"/>
        <w:rPr>
          <w:kern w:val="0"/>
          <w:sz w:val="24"/>
          <w:szCs w:val="24"/>
        </w:rPr>
      </w:pPr>
      <w:r>
        <w:rPr>
          <w:rFonts w:hint="eastAsia"/>
          <w:kern w:val="0"/>
          <w:sz w:val="24"/>
          <w:szCs w:val="24"/>
        </w:rPr>
        <w:t>（6）应急响应服务</w:t>
      </w:r>
    </w:p>
    <w:p w14:paraId="171BBD60">
      <w:pPr>
        <w:spacing w:line="360" w:lineRule="auto"/>
        <w:ind w:firstLine="448" w:firstLineChars="200"/>
        <w:outlineLvl w:val="0"/>
        <w:rPr>
          <w:kern w:val="0"/>
          <w:sz w:val="24"/>
          <w:szCs w:val="24"/>
        </w:rPr>
      </w:pPr>
      <w:r>
        <w:rPr>
          <w:rFonts w:hint="eastAsia"/>
          <w:kern w:val="0"/>
          <w:sz w:val="24"/>
          <w:szCs w:val="24"/>
        </w:rPr>
        <w:t>服务期间在信息系统发生类似网络入侵、拒绝服务攻击、大规模病毒爆发、主机或网络异常事件等紧急安全问题时，派出技术支援团队赴现场进行技术支持，及时查找问题、提供解决建议，协助解决问题并出具信息安全事件应急响应报告。组织至少1次桌面或实战应急演练，提供所需方案、剧本、专家指导等服务。</w:t>
      </w:r>
    </w:p>
    <w:p w14:paraId="053A32D4">
      <w:pPr>
        <w:spacing w:line="360" w:lineRule="auto"/>
        <w:ind w:firstLine="448" w:firstLineChars="200"/>
        <w:outlineLvl w:val="0"/>
        <w:rPr>
          <w:kern w:val="0"/>
          <w:sz w:val="24"/>
          <w:szCs w:val="24"/>
        </w:rPr>
      </w:pPr>
      <w:r>
        <w:rPr>
          <w:rFonts w:hint="eastAsia"/>
          <w:kern w:val="0"/>
          <w:sz w:val="24"/>
          <w:szCs w:val="24"/>
        </w:rPr>
        <w:t>（7）重要时期保障服务</w:t>
      </w:r>
    </w:p>
    <w:p w14:paraId="07BD6A6C">
      <w:pPr>
        <w:spacing w:line="360" w:lineRule="auto"/>
        <w:ind w:firstLine="448" w:firstLineChars="200"/>
        <w:outlineLvl w:val="0"/>
        <w:rPr>
          <w:kern w:val="0"/>
          <w:sz w:val="24"/>
          <w:szCs w:val="24"/>
        </w:rPr>
      </w:pPr>
      <w:r>
        <w:rPr>
          <w:rFonts w:hint="eastAsia"/>
          <w:kern w:val="0"/>
          <w:sz w:val="24"/>
          <w:szCs w:val="24"/>
        </w:rPr>
        <w:t>①网络安全演习</w:t>
      </w:r>
    </w:p>
    <w:p w14:paraId="61A838FC">
      <w:pPr>
        <w:spacing w:line="360" w:lineRule="auto"/>
        <w:ind w:firstLine="448" w:firstLineChars="200"/>
        <w:outlineLvl w:val="0"/>
        <w:rPr>
          <w:kern w:val="0"/>
          <w:sz w:val="24"/>
          <w:szCs w:val="24"/>
        </w:rPr>
      </w:pPr>
      <w:r>
        <w:rPr>
          <w:rFonts w:hint="eastAsia"/>
          <w:kern w:val="0"/>
          <w:sz w:val="24"/>
          <w:szCs w:val="24"/>
        </w:rPr>
        <w:t>提供专业安全技术支撑服务，协助完成网络安全演习“零失分”的目标。每自然年国家（1次8-10周）、总局（1次2周）、天津市（1次1周）的网络安全演练期间，委派值守团队提供7*24小时值守服务，每8小时一个班次，每班次不少于3人(至少1名专家和2名高级辅助人员)，实现对攻击行为的实时监控预警、对疑似行为排查定位、开展有效防御和溯源分析等工作。</w:t>
      </w:r>
    </w:p>
    <w:p w14:paraId="09324415">
      <w:pPr>
        <w:spacing w:line="360" w:lineRule="auto"/>
        <w:ind w:firstLine="448" w:firstLineChars="200"/>
        <w:outlineLvl w:val="0"/>
        <w:rPr>
          <w:kern w:val="0"/>
          <w:sz w:val="24"/>
          <w:szCs w:val="24"/>
        </w:rPr>
      </w:pPr>
      <w:r>
        <w:rPr>
          <w:rFonts w:hint="eastAsia"/>
          <w:kern w:val="0"/>
          <w:sz w:val="24"/>
          <w:szCs w:val="24"/>
        </w:rPr>
        <w:t>②重要时期保障服务</w:t>
      </w:r>
    </w:p>
    <w:p w14:paraId="2631F6ED">
      <w:pPr>
        <w:spacing w:line="360" w:lineRule="auto"/>
        <w:ind w:firstLine="448" w:firstLineChars="200"/>
        <w:outlineLvl w:val="0"/>
        <w:rPr>
          <w:kern w:val="0"/>
          <w:sz w:val="24"/>
          <w:szCs w:val="24"/>
        </w:rPr>
      </w:pPr>
      <w:r>
        <w:rPr>
          <w:rFonts w:hint="eastAsia"/>
          <w:kern w:val="0"/>
          <w:sz w:val="24"/>
          <w:szCs w:val="24"/>
        </w:rPr>
        <w:t>按照实际需要，如黑客组织明确声明发起攻击行为期间、其他专项演习或其他特定网络攻击期间，针对此类时期，每年提供不少于4周的7*24小时重保服务，每8小时一个班次，每班次不少于3人(至少1名专家和2名高级辅助人员)。</w:t>
      </w:r>
    </w:p>
    <w:p w14:paraId="6377D7CB">
      <w:pPr>
        <w:spacing w:line="360" w:lineRule="auto"/>
        <w:ind w:firstLine="448" w:firstLineChars="200"/>
        <w:outlineLvl w:val="0"/>
        <w:rPr>
          <w:kern w:val="0"/>
          <w:sz w:val="24"/>
          <w:szCs w:val="24"/>
        </w:rPr>
      </w:pPr>
      <w:r>
        <w:rPr>
          <w:rFonts w:hint="eastAsia"/>
          <w:kern w:val="0"/>
          <w:sz w:val="24"/>
          <w:szCs w:val="24"/>
        </w:rPr>
        <w:t>（8）安全运营能力成熟度评估服务</w:t>
      </w:r>
    </w:p>
    <w:p w14:paraId="7927102B">
      <w:pPr>
        <w:spacing w:line="360" w:lineRule="auto"/>
        <w:ind w:firstLine="448" w:firstLineChars="200"/>
        <w:outlineLvl w:val="0"/>
        <w:rPr>
          <w:kern w:val="0"/>
          <w:sz w:val="24"/>
          <w:szCs w:val="24"/>
        </w:rPr>
      </w:pPr>
      <w:r>
        <w:rPr>
          <w:rFonts w:hint="eastAsia"/>
          <w:kern w:val="0"/>
          <w:sz w:val="24"/>
          <w:szCs w:val="24"/>
        </w:rPr>
        <w:t>提供安全运营能力成熟度评估服务，结合企业最佳实践和行业安全运营能力成熟度评估标准，建立一个评价基准体系，通过量化打分达到了解当前的安全运营水平和状态，便于日后的安全运营规划和改进。</w:t>
      </w:r>
    </w:p>
    <w:p w14:paraId="12B7C117">
      <w:pPr>
        <w:spacing w:line="360" w:lineRule="auto"/>
        <w:ind w:firstLine="448" w:firstLineChars="200"/>
        <w:outlineLvl w:val="0"/>
        <w:rPr>
          <w:kern w:val="0"/>
          <w:sz w:val="24"/>
          <w:szCs w:val="24"/>
        </w:rPr>
      </w:pPr>
      <w:r>
        <w:rPr>
          <w:rFonts w:hint="eastAsia"/>
          <w:kern w:val="0"/>
          <w:sz w:val="24"/>
          <w:szCs w:val="24"/>
        </w:rPr>
        <w:t>（9）安全服务配套工具</w:t>
      </w:r>
    </w:p>
    <w:p w14:paraId="54AD339E">
      <w:pPr>
        <w:spacing w:line="360" w:lineRule="auto"/>
        <w:ind w:firstLine="448" w:firstLineChars="200"/>
        <w:outlineLvl w:val="0"/>
        <w:rPr>
          <w:kern w:val="0"/>
          <w:sz w:val="24"/>
          <w:szCs w:val="24"/>
        </w:rPr>
      </w:pPr>
      <w:r>
        <w:rPr>
          <w:rFonts w:hint="eastAsia"/>
          <w:kern w:val="0"/>
          <w:sz w:val="24"/>
          <w:szCs w:val="24"/>
        </w:rPr>
        <w:t>根据安全运营需要，结合安全服务内容，在服务期间按需提供相关配套工具，至少包括：①安全运营服务平台；②</w:t>
      </w:r>
      <w:r>
        <w:rPr>
          <w:kern w:val="0"/>
          <w:sz w:val="24"/>
          <w:szCs w:val="24"/>
        </w:rPr>
        <w:t>APT</w:t>
      </w:r>
      <w:r>
        <w:rPr>
          <w:rFonts w:hint="eastAsia"/>
          <w:kern w:val="0"/>
          <w:sz w:val="24"/>
          <w:szCs w:val="24"/>
        </w:rPr>
        <w:t>攻击检测设备；③网络流量分析设备；④数据库审计设备；⑤基线配置核查工具；⑥威胁狩猎系统；⑦漏洞扫描设备；⑧本地威胁情报库；⑨本地</w:t>
      </w:r>
      <w:r>
        <w:rPr>
          <w:kern w:val="0"/>
          <w:sz w:val="24"/>
          <w:szCs w:val="24"/>
        </w:rPr>
        <w:t>GeoIP</w:t>
      </w:r>
      <w:r>
        <w:rPr>
          <w:rFonts w:hint="eastAsia"/>
          <w:kern w:val="0"/>
          <w:sz w:val="24"/>
          <w:szCs w:val="24"/>
        </w:rPr>
        <w:t>信息库；⑩暴露面扫描工具；</w:t>
      </w:r>
      <w:r>
        <w:rPr>
          <w:rFonts w:ascii="Cambria Math" w:hAnsi="Cambria Math" w:cs="Cambria Math"/>
          <w:kern w:val="0"/>
          <w:sz w:val="24"/>
          <w:szCs w:val="24"/>
        </w:rPr>
        <w:t>⑪</w:t>
      </w:r>
      <w:r>
        <w:rPr>
          <w:rFonts w:hint="eastAsia" w:ascii="宋体" w:hAnsi="宋体" w:cs="宋体"/>
          <w:kern w:val="0"/>
          <w:sz w:val="24"/>
          <w:szCs w:val="24"/>
        </w:rPr>
        <w:t>全流量采集分析工具；</w:t>
      </w:r>
      <w:r>
        <w:rPr>
          <w:rFonts w:ascii="Cambria Math" w:hAnsi="Cambria Math" w:cs="Cambria Math"/>
          <w:kern w:val="0"/>
          <w:sz w:val="24"/>
          <w:szCs w:val="24"/>
        </w:rPr>
        <w:t>⑫</w:t>
      </w:r>
      <w:r>
        <w:rPr>
          <w:rFonts w:hint="eastAsia" w:ascii="宋体" w:hAnsi="宋体" w:cs="宋体"/>
          <w:kern w:val="0"/>
          <w:sz w:val="24"/>
          <w:szCs w:val="24"/>
        </w:rPr>
        <w:t>动态防御及</w:t>
      </w:r>
      <w:r>
        <w:rPr>
          <w:kern w:val="0"/>
          <w:sz w:val="24"/>
          <w:szCs w:val="24"/>
        </w:rPr>
        <w:t>API</w:t>
      </w:r>
      <w:r>
        <w:rPr>
          <w:rFonts w:hint="eastAsia"/>
          <w:kern w:val="0"/>
          <w:sz w:val="24"/>
          <w:szCs w:val="24"/>
        </w:rPr>
        <w:t>防护工具等。</w:t>
      </w:r>
    </w:p>
    <w:p w14:paraId="338C67B5">
      <w:pPr>
        <w:spacing w:line="360" w:lineRule="auto"/>
        <w:ind w:firstLine="448" w:firstLineChars="200"/>
        <w:outlineLvl w:val="0"/>
        <w:rPr>
          <w:kern w:val="0"/>
          <w:sz w:val="24"/>
          <w:szCs w:val="24"/>
        </w:rPr>
      </w:pPr>
      <w:r>
        <w:rPr>
          <w:rFonts w:hint="eastAsia"/>
          <w:kern w:val="0"/>
          <w:sz w:val="24"/>
          <w:szCs w:val="24"/>
        </w:rPr>
        <w:t>（10）SD-WAN组网服务</w:t>
      </w:r>
    </w:p>
    <w:p w14:paraId="10E4B6FA">
      <w:pPr>
        <w:spacing w:line="360" w:lineRule="auto"/>
        <w:ind w:firstLine="448" w:firstLineChars="200"/>
        <w:outlineLvl w:val="0"/>
        <w:rPr>
          <w:kern w:val="0"/>
          <w:sz w:val="24"/>
          <w:szCs w:val="24"/>
        </w:rPr>
      </w:pPr>
      <w:r>
        <w:rPr>
          <w:rFonts w:hint="eastAsia"/>
          <w:kern w:val="0"/>
          <w:sz w:val="24"/>
          <w:szCs w:val="24"/>
        </w:rPr>
        <w:t>整合国家税务总局天津市税务局市局现有办公互联网出口，将位于天津市河北区北安道、民主道两个办公区和位于天津市河西区浦口道的办公互联网出口进行汇总，并汇总位于天津市和平区、河东区、河西区、南开区、河北区、红桥区、东丽区、西青区、津南区、北辰区、武清区、宝坻区、静海区、宁河区、蓟州区、滨海新区、经开区、保税区、高新区、东疆综保区、生态城等21地的自助办税终端的互联网出口，整合后统一对互联网终端进行安全监测、流量监测、敏感信息监测以及相应处置。</w:t>
      </w:r>
    </w:p>
    <w:p w14:paraId="118354A0">
      <w:pPr>
        <w:spacing w:line="360" w:lineRule="auto"/>
        <w:ind w:firstLine="448" w:firstLineChars="200"/>
        <w:outlineLvl w:val="0"/>
        <w:rPr>
          <w:kern w:val="0"/>
          <w:sz w:val="24"/>
          <w:szCs w:val="24"/>
        </w:rPr>
      </w:pPr>
      <w:r>
        <w:rPr>
          <w:rFonts w:hint="eastAsia"/>
          <w:kern w:val="0"/>
          <w:sz w:val="24"/>
          <w:szCs w:val="24"/>
        </w:rPr>
        <w:t>（11）CDN网络加速服务</w:t>
      </w:r>
    </w:p>
    <w:p w14:paraId="05305187">
      <w:pPr>
        <w:spacing w:line="360" w:lineRule="auto"/>
        <w:ind w:firstLine="448" w:firstLineChars="200"/>
        <w:outlineLvl w:val="0"/>
        <w:rPr>
          <w:kern w:val="0"/>
          <w:sz w:val="24"/>
          <w:szCs w:val="24"/>
        </w:rPr>
      </w:pPr>
      <w:r>
        <w:rPr>
          <w:rFonts w:hint="eastAsia"/>
          <w:kern w:val="0"/>
          <w:sz w:val="24"/>
          <w:szCs w:val="24"/>
        </w:rPr>
        <w:t>保障国家税务总局天津市税务局门户网站及全国统一规范电子税务局系统在全国范围内的访问速度和稳定性，提升用户体验；另外实时检测分析请求包，并过滤各种DDoS攻击（如SYNFlood、ACKFlood、UDPFlood、CC等），保证国家税务总局天津市税务局业务在遭遇大流量DDoS攻击、CC攻击时互联网业务系统平稳、安全运行。</w:t>
      </w:r>
    </w:p>
    <w:p w14:paraId="4FD7603A">
      <w:pPr>
        <w:spacing w:line="360" w:lineRule="auto"/>
        <w:ind w:firstLine="448" w:firstLineChars="200"/>
        <w:outlineLvl w:val="0"/>
        <w:rPr>
          <w:kern w:val="0"/>
          <w:sz w:val="24"/>
          <w:szCs w:val="24"/>
        </w:rPr>
      </w:pPr>
      <w:r>
        <w:rPr>
          <w:rFonts w:hint="eastAsia"/>
          <w:kern w:val="0"/>
          <w:sz w:val="24"/>
          <w:szCs w:val="24"/>
        </w:rPr>
        <w:t>为了提高国家税务总局天津市税务局门户网站的可用性，提供云端源网站备份服务，在源站出现故障时能临时提供业务访问需求；为了提前阻断攻击流量，提供云端封禁服务，并提供相应API接口，满足通过API接口实现IP地址的查询、封禁等操作。</w:t>
      </w:r>
    </w:p>
    <w:p w14:paraId="1413ECA3">
      <w:pPr>
        <w:spacing w:line="360" w:lineRule="auto"/>
        <w:ind w:firstLine="448" w:firstLineChars="200"/>
        <w:outlineLvl w:val="0"/>
        <w:rPr>
          <w:kern w:val="0"/>
          <w:sz w:val="24"/>
          <w:szCs w:val="24"/>
        </w:rPr>
      </w:pPr>
      <w:r>
        <w:rPr>
          <w:rFonts w:hint="eastAsia"/>
          <w:kern w:val="0"/>
          <w:sz w:val="24"/>
          <w:szCs w:val="24"/>
        </w:rPr>
        <w:t>（12）暴露面风险排查服务</w:t>
      </w:r>
    </w:p>
    <w:p w14:paraId="3B86E916">
      <w:pPr>
        <w:spacing w:line="360" w:lineRule="auto"/>
        <w:ind w:firstLine="448" w:firstLineChars="200"/>
        <w:outlineLvl w:val="0"/>
        <w:rPr>
          <w:kern w:val="0"/>
          <w:sz w:val="24"/>
          <w:szCs w:val="24"/>
        </w:rPr>
      </w:pPr>
      <w:r>
        <w:rPr>
          <w:rFonts w:hint="eastAsia"/>
          <w:kern w:val="0"/>
          <w:sz w:val="24"/>
          <w:szCs w:val="24"/>
        </w:rPr>
        <w:t>利用自有的知识库、漏洞库、指纹库以及规则库等，每月至少1次，对国家税务总局天津市税务局的互联网资产开展资产监控、暴露面监控、风险发现、漏洞监测、资产扫描以及风险复测等工作。</w:t>
      </w:r>
    </w:p>
    <w:p w14:paraId="5E94334A">
      <w:pPr>
        <w:spacing w:line="360" w:lineRule="auto"/>
        <w:ind w:firstLine="448" w:firstLineChars="200"/>
        <w:outlineLvl w:val="0"/>
        <w:rPr>
          <w:kern w:val="0"/>
          <w:sz w:val="24"/>
          <w:szCs w:val="24"/>
        </w:rPr>
      </w:pPr>
      <w:r>
        <w:rPr>
          <w:rFonts w:hint="eastAsia"/>
          <w:kern w:val="0"/>
          <w:sz w:val="24"/>
          <w:szCs w:val="24"/>
        </w:rPr>
        <w:t>（13）动态防御及API安全防护服务</w:t>
      </w:r>
    </w:p>
    <w:p w14:paraId="3AC0934F">
      <w:pPr>
        <w:spacing w:line="360" w:lineRule="auto"/>
        <w:ind w:firstLine="448" w:firstLineChars="200"/>
        <w:outlineLvl w:val="0"/>
        <w:rPr>
          <w:kern w:val="0"/>
          <w:sz w:val="24"/>
          <w:szCs w:val="24"/>
        </w:rPr>
      </w:pPr>
      <w:r>
        <w:rPr>
          <w:rFonts w:hint="eastAsia"/>
          <w:kern w:val="0"/>
          <w:sz w:val="24"/>
          <w:szCs w:val="24"/>
        </w:rPr>
        <w:t>通过部署动态防御设备，实现对互联网WEB应用的动态混淆，对安全防御体系进行加固与提升。同时结合互联网流量，开展API监测、分析、防护，深度发现网络安全隐患。</w:t>
      </w:r>
    </w:p>
    <w:p w14:paraId="56FFDE2B">
      <w:pPr>
        <w:spacing w:line="360" w:lineRule="auto"/>
        <w:ind w:firstLine="448" w:firstLineChars="200"/>
        <w:outlineLvl w:val="0"/>
        <w:rPr>
          <w:kern w:val="0"/>
          <w:sz w:val="24"/>
          <w:szCs w:val="24"/>
        </w:rPr>
      </w:pPr>
      <w:r>
        <w:rPr>
          <w:rFonts w:hint="eastAsia"/>
          <w:kern w:val="0"/>
          <w:sz w:val="24"/>
          <w:szCs w:val="24"/>
        </w:rPr>
        <w:t>（14）全流量采集分析服务</w:t>
      </w:r>
    </w:p>
    <w:p w14:paraId="73750F0F">
      <w:pPr>
        <w:spacing w:line="360" w:lineRule="auto"/>
        <w:ind w:firstLine="448" w:firstLineChars="200"/>
        <w:outlineLvl w:val="0"/>
        <w:rPr>
          <w:kern w:val="0"/>
          <w:sz w:val="24"/>
          <w:szCs w:val="24"/>
        </w:rPr>
      </w:pPr>
      <w:r>
        <w:rPr>
          <w:rFonts w:hint="eastAsia"/>
          <w:kern w:val="0"/>
          <w:sz w:val="24"/>
          <w:szCs w:val="24"/>
        </w:rPr>
        <w:t>通过部署全流量分析设备，实现对网络流量的全量分析，对安全防御体系进行加固与提升，深度发现网络安全隐患。</w:t>
      </w:r>
    </w:p>
    <w:p w14:paraId="71317DB1">
      <w:pPr>
        <w:spacing w:line="360" w:lineRule="auto"/>
        <w:ind w:firstLine="448" w:firstLineChars="200"/>
        <w:outlineLvl w:val="0"/>
        <w:rPr>
          <w:kern w:val="0"/>
          <w:sz w:val="24"/>
          <w:szCs w:val="24"/>
        </w:rPr>
      </w:pPr>
      <w:r>
        <w:rPr>
          <w:rFonts w:hint="eastAsia"/>
          <w:kern w:val="0"/>
          <w:sz w:val="24"/>
          <w:szCs w:val="24"/>
        </w:rPr>
        <w:t>（15）资产安全管控服务</w:t>
      </w:r>
    </w:p>
    <w:p w14:paraId="4CCEB64A">
      <w:pPr>
        <w:spacing w:line="360" w:lineRule="auto"/>
        <w:ind w:firstLine="448" w:firstLineChars="200"/>
        <w:outlineLvl w:val="0"/>
        <w:rPr>
          <w:kern w:val="0"/>
          <w:sz w:val="24"/>
          <w:szCs w:val="24"/>
        </w:rPr>
      </w:pPr>
      <w:r>
        <w:rPr>
          <w:rFonts w:hint="eastAsia"/>
          <w:kern w:val="0"/>
          <w:sz w:val="24"/>
          <w:szCs w:val="24"/>
        </w:rPr>
        <w:t>对现有云基础设施、云主机、虚拟机、容器、应用程序、Java类库、账户等资产信息进行监控和分析，梳理清资产底数，加强资产安全管理，在尽量不影响生产环境系统运行效率的前提下，快速定位高危漏洞、高危端口及弱口令问题，做到所有资产“应检尽检”，所有风险“应修尽修”。</w:t>
      </w:r>
    </w:p>
    <w:p w14:paraId="7A725EFA">
      <w:pPr>
        <w:spacing w:line="360" w:lineRule="auto"/>
        <w:ind w:firstLine="448" w:firstLineChars="200"/>
        <w:outlineLvl w:val="0"/>
        <w:rPr>
          <w:kern w:val="0"/>
          <w:sz w:val="24"/>
          <w:szCs w:val="24"/>
        </w:rPr>
      </w:pPr>
      <w:r>
        <w:rPr>
          <w:rFonts w:hint="eastAsia"/>
          <w:kern w:val="0"/>
          <w:sz w:val="24"/>
          <w:szCs w:val="24"/>
        </w:rPr>
        <w:t>（16）安全竞赛培训服务</w:t>
      </w:r>
    </w:p>
    <w:p w14:paraId="583FC156">
      <w:pPr>
        <w:spacing w:line="360" w:lineRule="auto"/>
        <w:ind w:firstLine="448" w:firstLineChars="200"/>
        <w:outlineLvl w:val="0"/>
        <w:rPr>
          <w:kern w:val="0"/>
          <w:sz w:val="24"/>
          <w:szCs w:val="24"/>
        </w:rPr>
      </w:pPr>
      <w:r>
        <w:rPr>
          <w:rFonts w:hint="eastAsia"/>
          <w:kern w:val="0"/>
          <w:sz w:val="24"/>
          <w:szCs w:val="24"/>
        </w:rPr>
        <w:t>针对国家税务总局的网络安全竞赛、网鼎杯竞赛组织赛前专项培训，提供线上答题平台、搭建靶场、组织线下培训，培训时长线上不少于1个月，线下现场培训不少于1周。</w:t>
      </w:r>
    </w:p>
    <w:p w14:paraId="553F9E9D">
      <w:pPr>
        <w:spacing w:line="360" w:lineRule="auto"/>
        <w:ind w:firstLine="448" w:firstLineChars="200"/>
        <w:outlineLvl w:val="0"/>
        <w:rPr>
          <w:kern w:val="0"/>
          <w:sz w:val="24"/>
          <w:szCs w:val="24"/>
        </w:rPr>
      </w:pPr>
      <w:r>
        <w:rPr>
          <w:rFonts w:hint="eastAsia"/>
          <w:kern w:val="0"/>
          <w:sz w:val="24"/>
          <w:szCs w:val="24"/>
        </w:rPr>
        <w:t>（17）SSL证书服务</w:t>
      </w:r>
    </w:p>
    <w:p w14:paraId="38A48971">
      <w:pPr>
        <w:spacing w:line="360" w:lineRule="auto"/>
        <w:ind w:firstLine="448" w:firstLineChars="200"/>
        <w:outlineLvl w:val="0"/>
        <w:rPr>
          <w:kern w:val="0"/>
          <w:sz w:val="24"/>
          <w:szCs w:val="24"/>
        </w:rPr>
      </w:pPr>
      <w:r>
        <w:rPr>
          <w:rFonts w:hint="eastAsia"/>
          <w:kern w:val="0"/>
          <w:sz w:val="24"/>
          <w:szCs w:val="24"/>
        </w:rPr>
        <w:t>提供2张互联网SSL域名证书，针对二级域名tianjin.chinatax.gov.cn签发安装1张通配符服务器证书；针对域名tpass.tianjin.chinatax.gov.cn签发1个多域名EV服务器证书（tpass.tianjin.chinatax.gov.cn为主域名，tgis/dppt/znhd/dtax.tianjin.chinatax.gov.cn为副域名）。</w:t>
      </w:r>
    </w:p>
    <w:p w14:paraId="37326E36">
      <w:pPr>
        <w:spacing w:line="360" w:lineRule="auto"/>
        <w:ind w:firstLine="448" w:firstLineChars="200"/>
        <w:outlineLvl w:val="0"/>
        <w:rPr>
          <w:kern w:val="0"/>
          <w:sz w:val="24"/>
          <w:szCs w:val="24"/>
        </w:rPr>
      </w:pPr>
      <w:r>
        <w:rPr>
          <w:rFonts w:hint="eastAsia"/>
          <w:kern w:val="0"/>
          <w:sz w:val="24"/>
          <w:szCs w:val="24"/>
        </w:rPr>
        <w:t>（18）网络安全宣传</w:t>
      </w:r>
    </w:p>
    <w:p w14:paraId="0B7C12B9">
      <w:pPr>
        <w:spacing w:line="360" w:lineRule="auto"/>
        <w:ind w:firstLine="448" w:firstLineChars="200"/>
        <w:outlineLvl w:val="0"/>
        <w:rPr>
          <w:kern w:val="0"/>
          <w:sz w:val="24"/>
          <w:szCs w:val="24"/>
        </w:rPr>
      </w:pPr>
      <w:r>
        <w:rPr>
          <w:rFonts w:hint="eastAsia"/>
          <w:kern w:val="0"/>
          <w:sz w:val="24"/>
          <w:szCs w:val="24"/>
        </w:rPr>
        <w:t>组织2026年网络安全宣传周活动，提供活动所需方案、物资、人员等相关配套服务，主要包括：①实施方案；②宣传海报；③宣传视频；④安全讲座；⑤网络安全知识竞赛；⑥网络安全年度学习等。</w:t>
      </w:r>
    </w:p>
    <w:p w14:paraId="2D9D3059">
      <w:pPr>
        <w:spacing w:line="360" w:lineRule="auto"/>
        <w:ind w:firstLine="448" w:firstLineChars="200"/>
        <w:outlineLvl w:val="0"/>
        <w:rPr>
          <w:kern w:val="0"/>
          <w:sz w:val="24"/>
          <w:szCs w:val="24"/>
        </w:rPr>
      </w:pPr>
      <w:r>
        <w:rPr>
          <w:kern w:val="0"/>
          <w:sz w:val="24"/>
          <w:szCs w:val="24"/>
        </w:rPr>
        <w:t>二、人员要求</w:t>
      </w:r>
    </w:p>
    <w:tbl>
      <w:tblPr>
        <w:tblStyle w:val="23"/>
        <w:tblW w:w="65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356"/>
        <w:gridCol w:w="815"/>
        <w:gridCol w:w="3216"/>
        <w:gridCol w:w="3314"/>
        <w:gridCol w:w="1615"/>
      </w:tblGrid>
      <w:tr w14:paraId="67122788">
        <w:trPr>
          <w:jc w:val="center"/>
        </w:trPr>
        <w:tc>
          <w:tcPr>
            <w:tcW w:w="366" w:type="pct"/>
            <w:vAlign w:val="center"/>
          </w:tcPr>
          <w:p w14:paraId="179F496B">
            <w:pPr>
              <w:adjustRightInd w:val="0"/>
              <w:snapToGrid w:val="0"/>
              <w:jc w:val="center"/>
              <w:rPr>
                <w:szCs w:val="21"/>
              </w:rPr>
            </w:pPr>
            <w:r>
              <w:rPr>
                <w:szCs w:val="21"/>
              </w:rPr>
              <w:t>序号</w:t>
            </w:r>
          </w:p>
        </w:tc>
        <w:tc>
          <w:tcPr>
            <w:tcW w:w="609" w:type="pct"/>
            <w:vAlign w:val="center"/>
          </w:tcPr>
          <w:p w14:paraId="25B73303">
            <w:pPr>
              <w:adjustRightInd w:val="0"/>
              <w:snapToGrid w:val="0"/>
              <w:jc w:val="center"/>
              <w:rPr>
                <w:szCs w:val="21"/>
              </w:rPr>
            </w:pPr>
            <w:r>
              <w:rPr>
                <w:szCs w:val="21"/>
              </w:rPr>
              <w:t>岗位名称</w:t>
            </w:r>
          </w:p>
        </w:tc>
        <w:tc>
          <w:tcPr>
            <w:tcW w:w="366" w:type="pct"/>
            <w:vAlign w:val="center"/>
          </w:tcPr>
          <w:p w14:paraId="12800B36">
            <w:pPr>
              <w:adjustRightInd w:val="0"/>
              <w:snapToGrid w:val="0"/>
              <w:jc w:val="center"/>
              <w:rPr>
                <w:szCs w:val="21"/>
              </w:rPr>
            </w:pPr>
            <w:r>
              <w:rPr>
                <w:szCs w:val="21"/>
              </w:rPr>
              <w:t>人数</w:t>
            </w:r>
          </w:p>
        </w:tc>
        <w:tc>
          <w:tcPr>
            <w:tcW w:w="1444" w:type="pct"/>
            <w:vAlign w:val="center"/>
          </w:tcPr>
          <w:p w14:paraId="5878C81F">
            <w:pPr>
              <w:adjustRightInd w:val="0"/>
              <w:snapToGrid w:val="0"/>
              <w:jc w:val="center"/>
              <w:rPr>
                <w:szCs w:val="21"/>
              </w:rPr>
            </w:pPr>
            <w:r>
              <w:rPr>
                <w:szCs w:val="21"/>
              </w:rPr>
              <w:t>要求</w:t>
            </w:r>
          </w:p>
        </w:tc>
        <w:tc>
          <w:tcPr>
            <w:tcW w:w="1488" w:type="pct"/>
            <w:vAlign w:val="center"/>
          </w:tcPr>
          <w:p w14:paraId="4450E0BD">
            <w:pPr>
              <w:adjustRightInd w:val="0"/>
              <w:snapToGrid w:val="0"/>
              <w:jc w:val="center"/>
              <w:rPr>
                <w:szCs w:val="21"/>
              </w:rPr>
            </w:pPr>
            <w:r>
              <w:rPr>
                <w:szCs w:val="21"/>
              </w:rPr>
              <w:t>工作职责</w:t>
            </w:r>
          </w:p>
        </w:tc>
        <w:tc>
          <w:tcPr>
            <w:tcW w:w="725" w:type="pct"/>
          </w:tcPr>
          <w:p w14:paraId="261DF50B">
            <w:pPr>
              <w:adjustRightInd w:val="0"/>
              <w:snapToGrid w:val="0"/>
              <w:jc w:val="center"/>
              <w:rPr>
                <w:szCs w:val="21"/>
              </w:rPr>
            </w:pPr>
            <w:r>
              <w:rPr>
                <w:szCs w:val="21"/>
              </w:rPr>
              <w:t>是否驻场服务</w:t>
            </w:r>
          </w:p>
        </w:tc>
      </w:tr>
      <w:tr w14:paraId="3FAA807B">
        <w:trPr>
          <w:jc w:val="center"/>
        </w:trPr>
        <w:tc>
          <w:tcPr>
            <w:tcW w:w="366" w:type="pct"/>
            <w:vAlign w:val="center"/>
          </w:tcPr>
          <w:p w14:paraId="780A49A0">
            <w:pPr>
              <w:adjustRightInd w:val="0"/>
              <w:snapToGrid w:val="0"/>
              <w:jc w:val="center"/>
              <w:rPr>
                <w:szCs w:val="21"/>
              </w:rPr>
            </w:pPr>
            <w:r>
              <w:rPr>
                <w:szCs w:val="21"/>
              </w:rPr>
              <w:t>1</w:t>
            </w:r>
          </w:p>
        </w:tc>
        <w:tc>
          <w:tcPr>
            <w:tcW w:w="609" w:type="pct"/>
            <w:vAlign w:val="center"/>
          </w:tcPr>
          <w:p w14:paraId="5BB6436F">
            <w:pPr>
              <w:adjustRightInd w:val="0"/>
              <w:snapToGrid w:val="0"/>
              <w:jc w:val="center"/>
              <w:rPr>
                <w:szCs w:val="21"/>
              </w:rPr>
            </w:pPr>
            <w:r>
              <w:rPr>
                <w:szCs w:val="21"/>
              </w:rPr>
              <w:t>项目经理</w:t>
            </w:r>
          </w:p>
        </w:tc>
        <w:tc>
          <w:tcPr>
            <w:tcW w:w="366" w:type="pct"/>
            <w:vAlign w:val="center"/>
          </w:tcPr>
          <w:p w14:paraId="77E65488">
            <w:pPr>
              <w:adjustRightInd w:val="0"/>
              <w:snapToGrid w:val="0"/>
              <w:jc w:val="center"/>
              <w:rPr>
                <w:szCs w:val="21"/>
              </w:rPr>
            </w:pPr>
            <w:r>
              <w:rPr>
                <w:szCs w:val="21"/>
              </w:rPr>
              <w:t>1</w:t>
            </w:r>
          </w:p>
        </w:tc>
        <w:tc>
          <w:tcPr>
            <w:tcW w:w="1444" w:type="pct"/>
            <w:vAlign w:val="center"/>
          </w:tcPr>
          <w:p w14:paraId="0EDFA2CA">
            <w:pPr>
              <w:adjustRightInd w:val="0"/>
              <w:snapToGrid w:val="0"/>
              <w:rPr>
                <w:szCs w:val="21"/>
              </w:rPr>
            </w:pPr>
            <w:r>
              <w:rPr>
                <w:rFonts w:hint="eastAsia"/>
                <w:szCs w:val="21"/>
              </w:rPr>
              <w:t>具备计算机、网络安全、信息安全相关专业本科（或以上）毕业证书，</w:t>
            </w:r>
          </w:p>
          <w:p w14:paraId="45AA26CE">
            <w:pPr>
              <w:adjustRightInd w:val="0"/>
              <w:snapToGrid w:val="0"/>
              <w:rPr>
                <w:szCs w:val="21"/>
              </w:rPr>
            </w:pPr>
            <w:r>
              <w:rPr>
                <w:rFonts w:hint="eastAsia"/>
                <w:szCs w:val="21"/>
              </w:rPr>
              <w:t>具备ITSS IT服务项目经理证书或人力资源部门或工业信息化部门颁发的信息系统项目管理师认证证书，具备6年（或以上）信息安全服务项目实施经验</w:t>
            </w:r>
          </w:p>
        </w:tc>
        <w:tc>
          <w:tcPr>
            <w:tcW w:w="1488" w:type="pct"/>
            <w:vAlign w:val="center"/>
          </w:tcPr>
          <w:p w14:paraId="09965EBA">
            <w:pPr>
              <w:adjustRightInd w:val="0"/>
              <w:snapToGrid w:val="0"/>
              <w:jc w:val="left"/>
              <w:rPr>
                <w:szCs w:val="21"/>
              </w:rPr>
            </w:pPr>
            <w:r>
              <w:rPr>
                <w:rFonts w:hint="eastAsia"/>
                <w:szCs w:val="21"/>
              </w:rPr>
              <w:t>统筹项目全生命周期管理，负责计划编制、资源调配与交付验收；把控进度，管理项目风险与变更；对接客户需求，定期汇报项目状态，确保交付物符合标准与合规要求。</w:t>
            </w:r>
          </w:p>
        </w:tc>
        <w:tc>
          <w:tcPr>
            <w:tcW w:w="725" w:type="pct"/>
            <w:vAlign w:val="center"/>
          </w:tcPr>
          <w:p w14:paraId="6588CC6A">
            <w:pPr>
              <w:adjustRightInd w:val="0"/>
              <w:snapToGrid w:val="0"/>
              <w:rPr>
                <w:szCs w:val="21"/>
              </w:rPr>
            </w:pPr>
            <w:r>
              <w:rPr>
                <w:rFonts w:hint="eastAsia"/>
                <w:szCs w:val="21"/>
              </w:rPr>
              <w:t>不驻场</w:t>
            </w:r>
          </w:p>
        </w:tc>
      </w:tr>
      <w:tr w14:paraId="3BFF3A60">
        <w:trPr>
          <w:jc w:val="center"/>
        </w:trPr>
        <w:tc>
          <w:tcPr>
            <w:tcW w:w="366" w:type="pct"/>
            <w:vAlign w:val="center"/>
          </w:tcPr>
          <w:p w14:paraId="4140BC06">
            <w:pPr>
              <w:adjustRightInd w:val="0"/>
              <w:snapToGrid w:val="0"/>
              <w:jc w:val="center"/>
              <w:rPr>
                <w:szCs w:val="21"/>
              </w:rPr>
            </w:pPr>
            <w:r>
              <w:rPr>
                <w:szCs w:val="21"/>
              </w:rPr>
              <w:t>2</w:t>
            </w:r>
          </w:p>
        </w:tc>
        <w:tc>
          <w:tcPr>
            <w:tcW w:w="609" w:type="pct"/>
            <w:vAlign w:val="center"/>
          </w:tcPr>
          <w:p w14:paraId="1E3B08DE">
            <w:pPr>
              <w:adjustRightInd w:val="0"/>
              <w:snapToGrid w:val="0"/>
              <w:jc w:val="center"/>
              <w:rPr>
                <w:szCs w:val="21"/>
              </w:rPr>
            </w:pPr>
            <w:r>
              <w:rPr>
                <w:rFonts w:hint="eastAsia"/>
                <w:szCs w:val="21"/>
              </w:rPr>
              <w:t>现场工程师</w:t>
            </w:r>
          </w:p>
        </w:tc>
        <w:tc>
          <w:tcPr>
            <w:tcW w:w="366" w:type="pct"/>
            <w:vAlign w:val="center"/>
          </w:tcPr>
          <w:p w14:paraId="1F3AC927">
            <w:pPr>
              <w:adjustRightInd w:val="0"/>
              <w:snapToGrid w:val="0"/>
              <w:jc w:val="center"/>
              <w:rPr>
                <w:szCs w:val="21"/>
              </w:rPr>
            </w:pPr>
            <w:r>
              <w:rPr>
                <w:rFonts w:hint="eastAsia"/>
                <w:szCs w:val="21"/>
              </w:rPr>
              <w:t>4</w:t>
            </w:r>
          </w:p>
        </w:tc>
        <w:tc>
          <w:tcPr>
            <w:tcW w:w="1444" w:type="pct"/>
            <w:vAlign w:val="center"/>
          </w:tcPr>
          <w:p w14:paraId="513914B7">
            <w:pPr>
              <w:adjustRightInd w:val="0"/>
              <w:snapToGrid w:val="0"/>
              <w:rPr>
                <w:szCs w:val="21"/>
              </w:rPr>
            </w:pPr>
            <w:r>
              <w:rPr>
                <w:rFonts w:hint="eastAsia"/>
                <w:szCs w:val="21"/>
              </w:rPr>
              <w:t>具备注册信息安全专业人员（CISP）证书或信息安全保障人员（CISAW）证书</w:t>
            </w:r>
          </w:p>
        </w:tc>
        <w:tc>
          <w:tcPr>
            <w:tcW w:w="1488" w:type="pct"/>
            <w:vAlign w:val="center"/>
          </w:tcPr>
          <w:p w14:paraId="1C5AEB34">
            <w:pPr>
              <w:adjustRightInd w:val="0"/>
              <w:snapToGrid w:val="0"/>
              <w:jc w:val="left"/>
              <w:rPr>
                <w:szCs w:val="21"/>
              </w:rPr>
            </w:pPr>
            <w:r>
              <w:rPr>
                <w:rFonts w:hint="eastAsia"/>
                <w:szCs w:val="21"/>
              </w:rPr>
              <w:t>按照网络安全运营服务内容及要求，常驻天津市税务局现场提供技术支持。</w:t>
            </w:r>
          </w:p>
        </w:tc>
        <w:tc>
          <w:tcPr>
            <w:tcW w:w="725" w:type="pct"/>
            <w:vAlign w:val="center"/>
          </w:tcPr>
          <w:p w14:paraId="31487A58">
            <w:pPr>
              <w:adjustRightInd w:val="0"/>
              <w:snapToGrid w:val="0"/>
              <w:rPr>
                <w:szCs w:val="21"/>
              </w:rPr>
            </w:pPr>
            <w:r>
              <w:rPr>
                <w:rFonts w:hint="eastAsia"/>
                <w:szCs w:val="21"/>
              </w:rPr>
              <w:t>工作时间驻场</w:t>
            </w:r>
          </w:p>
        </w:tc>
      </w:tr>
      <w:tr w14:paraId="77F7A98C">
        <w:trPr>
          <w:jc w:val="center"/>
        </w:trPr>
        <w:tc>
          <w:tcPr>
            <w:tcW w:w="366" w:type="pct"/>
            <w:vAlign w:val="center"/>
          </w:tcPr>
          <w:p w14:paraId="495EE89C">
            <w:pPr>
              <w:adjustRightInd w:val="0"/>
              <w:snapToGrid w:val="0"/>
              <w:jc w:val="center"/>
              <w:rPr>
                <w:szCs w:val="21"/>
              </w:rPr>
            </w:pPr>
            <w:r>
              <w:rPr>
                <w:rFonts w:hint="eastAsia"/>
                <w:szCs w:val="21"/>
              </w:rPr>
              <w:t>3</w:t>
            </w:r>
          </w:p>
        </w:tc>
        <w:tc>
          <w:tcPr>
            <w:tcW w:w="609" w:type="pct"/>
            <w:vAlign w:val="center"/>
          </w:tcPr>
          <w:p w14:paraId="6ED398B7">
            <w:pPr>
              <w:adjustRightInd w:val="0"/>
              <w:snapToGrid w:val="0"/>
              <w:jc w:val="center"/>
              <w:rPr>
                <w:szCs w:val="21"/>
              </w:rPr>
            </w:pPr>
            <w:r>
              <w:rPr>
                <w:rFonts w:hint="eastAsia"/>
                <w:szCs w:val="21"/>
              </w:rPr>
              <w:t>攻防演习防守团队</w:t>
            </w:r>
          </w:p>
        </w:tc>
        <w:tc>
          <w:tcPr>
            <w:tcW w:w="366" w:type="pct"/>
            <w:vAlign w:val="center"/>
          </w:tcPr>
          <w:p w14:paraId="0D347E7C">
            <w:pPr>
              <w:adjustRightInd w:val="0"/>
              <w:snapToGrid w:val="0"/>
              <w:jc w:val="center"/>
              <w:rPr>
                <w:szCs w:val="21"/>
              </w:rPr>
            </w:pPr>
            <w:r>
              <w:rPr>
                <w:rFonts w:hint="eastAsia"/>
                <w:szCs w:val="21"/>
              </w:rPr>
              <w:t>9</w:t>
            </w:r>
          </w:p>
        </w:tc>
        <w:tc>
          <w:tcPr>
            <w:tcW w:w="1444" w:type="pct"/>
            <w:vAlign w:val="center"/>
          </w:tcPr>
          <w:p w14:paraId="4035111F">
            <w:pPr>
              <w:adjustRightInd w:val="0"/>
              <w:snapToGrid w:val="0"/>
              <w:rPr>
                <w:szCs w:val="21"/>
              </w:rPr>
            </w:pPr>
            <w:r>
              <w:rPr>
                <w:rFonts w:hint="eastAsia"/>
                <w:szCs w:val="21"/>
              </w:rPr>
              <w:t>安全专家3人具备注册渗透测试工程师（CISP-PTE）证书或注册渗透测试专家（CISP-PTS）证书，高级安全工程师6人具备注册信息安全专业人员（CISP）证书</w:t>
            </w:r>
            <w:r>
              <w:rPr>
                <w:szCs w:val="21"/>
              </w:rPr>
              <w:t xml:space="preserve"> </w:t>
            </w:r>
          </w:p>
        </w:tc>
        <w:tc>
          <w:tcPr>
            <w:tcW w:w="1488" w:type="pct"/>
            <w:vAlign w:val="center"/>
          </w:tcPr>
          <w:p w14:paraId="3C79F9BA">
            <w:pPr>
              <w:adjustRightInd w:val="0"/>
              <w:snapToGrid w:val="0"/>
              <w:jc w:val="left"/>
              <w:rPr>
                <w:szCs w:val="21"/>
              </w:rPr>
            </w:pPr>
            <w:r>
              <w:rPr>
                <w:rFonts w:hint="eastAsia"/>
                <w:szCs w:val="21"/>
              </w:rPr>
              <w:t>提供专业安全技术支撑服务，协助完成网络安全演习“零失分”的目标。网络安全演练期间，实现对攻击行为的实时监控预警、对疑似行为排查定位、开展有效防御和溯源分析等工作。</w:t>
            </w:r>
          </w:p>
          <w:p w14:paraId="0E1C1E70">
            <w:pPr>
              <w:adjustRightInd w:val="0"/>
              <w:snapToGrid w:val="0"/>
              <w:jc w:val="left"/>
              <w:rPr>
                <w:szCs w:val="21"/>
              </w:rPr>
            </w:pPr>
            <w:r>
              <w:rPr>
                <w:rFonts w:hint="eastAsia"/>
                <w:szCs w:val="21"/>
              </w:rPr>
              <w:t>按照实际需要，如黑客组织明确声明发起攻击行为期间、其他专项演习或其他特定网络攻击期间，针对此类时期，提供重保服务。</w:t>
            </w:r>
          </w:p>
        </w:tc>
        <w:tc>
          <w:tcPr>
            <w:tcW w:w="725" w:type="pct"/>
            <w:vAlign w:val="center"/>
          </w:tcPr>
          <w:p w14:paraId="709F64B5">
            <w:pPr>
              <w:adjustRightInd w:val="0"/>
              <w:snapToGrid w:val="0"/>
              <w:rPr>
                <w:szCs w:val="21"/>
              </w:rPr>
            </w:pPr>
            <w:r>
              <w:rPr>
                <w:rFonts w:hint="eastAsia"/>
                <w:szCs w:val="21"/>
              </w:rPr>
              <w:t>重保时期驻场</w:t>
            </w:r>
          </w:p>
        </w:tc>
      </w:tr>
      <w:tr w14:paraId="7DE8B5FD">
        <w:trPr>
          <w:jc w:val="center"/>
        </w:trPr>
        <w:tc>
          <w:tcPr>
            <w:tcW w:w="366" w:type="pct"/>
            <w:vAlign w:val="center"/>
          </w:tcPr>
          <w:p w14:paraId="25072400">
            <w:pPr>
              <w:adjustRightInd w:val="0"/>
              <w:snapToGrid w:val="0"/>
              <w:jc w:val="center"/>
              <w:rPr>
                <w:szCs w:val="21"/>
              </w:rPr>
            </w:pPr>
            <w:r>
              <w:rPr>
                <w:rFonts w:hint="eastAsia"/>
                <w:szCs w:val="21"/>
              </w:rPr>
              <w:t>4</w:t>
            </w:r>
          </w:p>
        </w:tc>
        <w:tc>
          <w:tcPr>
            <w:tcW w:w="609" w:type="pct"/>
            <w:vAlign w:val="center"/>
          </w:tcPr>
          <w:p w14:paraId="031C9FC1">
            <w:pPr>
              <w:adjustRightInd w:val="0"/>
              <w:snapToGrid w:val="0"/>
              <w:jc w:val="center"/>
              <w:rPr>
                <w:szCs w:val="21"/>
              </w:rPr>
            </w:pPr>
            <w:r>
              <w:rPr>
                <w:rFonts w:hint="eastAsia"/>
                <w:szCs w:val="21"/>
              </w:rPr>
              <w:t>应急支撑团队</w:t>
            </w:r>
          </w:p>
        </w:tc>
        <w:tc>
          <w:tcPr>
            <w:tcW w:w="366" w:type="pct"/>
            <w:vAlign w:val="center"/>
          </w:tcPr>
          <w:p w14:paraId="5300A11E">
            <w:pPr>
              <w:adjustRightInd w:val="0"/>
              <w:snapToGrid w:val="0"/>
              <w:jc w:val="center"/>
              <w:rPr>
                <w:szCs w:val="21"/>
              </w:rPr>
            </w:pPr>
            <w:r>
              <w:rPr>
                <w:rFonts w:hint="eastAsia"/>
                <w:szCs w:val="21"/>
              </w:rPr>
              <w:t>5</w:t>
            </w:r>
          </w:p>
        </w:tc>
        <w:tc>
          <w:tcPr>
            <w:tcW w:w="1444" w:type="pct"/>
            <w:vAlign w:val="center"/>
          </w:tcPr>
          <w:p w14:paraId="44225532">
            <w:pPr>
              <w:adjustRightInd w:val="0"/>
              <w:snapToGrid w:val="0"/>
              <w:rPr>
                <w:szCs w:val="21"/>
              </w:rPr>
            </w:pPr>
            <w:r>
              <w:rPr>
                <w:rFonts w:hint="eastAsia"/>
                <w:szCs w:val="21"/>
              </w:rPr>
              <w:t>应急服务人员3人具备注册信息安全专业人员（CISP）证书、信息安全保障人员（CISAW）证书，应急安全专家2人具备注册渗透测试工程师（CISP-PTE）证书或注册渗透测试专家（CISP-PTS）证书</w:t>
            </w:r>
          </w:p>
          <w:p w14:paraId="35160B5C">
            <w:pPr>
              <w:adjustRightInd w:val="0"/>
              <w:snapToGrid w:val="0"/>
              <w:rPr>
                <w:szCs w:val="21"/>
              </w:rPr>
            </w:pPr>
            <w:r>
              <w:rPr>
                <w:rFonts w:hint="eastAsia"/>
                <w:szCs w:val="21"/>
              </w:rPr>
              <w:t>注：此部分人员可由现场工程师兼任</w:t>
            </w:r>
          </w:p>
        </w:tc>
        <w:tc>
          <w:tcPr>
            <w:tcW w:w="1488" w:type="pct"/>
            <w:vAlign w:val="center"/>
          </w:tcPr>
          <w:p w14:paraId="196B6439">
            <w:pPr>
              <w:adjustRightInd w:val="0"/>
              <w:snapToGrid w:val="0"/>
              <w:rPr>
                <w:szCs w:val="21"/>
              </w:rPr>
            </w:pPr>
            <w:r>
              <w:rPr>
                <w:rFonts w:hint="eastAsia"/>
                <w:szCs w:val="21"/>
              </w:rPr>
              <w:t>在信息系统发生类似网络入侵、拒绝服务攻击、大规模病毒爆发、主机或网络异常事件等紧急安全问题时，派出技术支援团队赴现场进行技术支持，及时查找问题、提供解决建议，协助解决问题并出具信息安全事件应急响应报告。组织桌面或实战应急演练，提供所需方案、剧本、专家指导等服务。</w:t>
            </w:r>
          </w:p>
        </w:tc>
        <w:tc>
          <w:tcPr>
            <w:tcW w:w="725" w:type="pct"/>
            <w:vAlign w:val="center"/>
          </w:tcPr>
          <w:p w14:paraId="11E51355">
            <w:pPr>
              <w:adjustRightInd w:val="0"/>
              <w:snapToGrid w:val="0"/>
              <w:jc w:val="center"/>
              <w:rPr>
                <w:szCs w:val="21"/>
              </w:rPr>
            </w:pPr>
            <w:r>
              <w:rPr>
                <w:rFonts w:hint="eastAsia"/>
                <w:szCs w:val="21"/>
              </w:rPr>
              <w:t>不驻场（若由现场工程师兼任则驻场）</w:t>
            </w:r>
          </w:p>
        </w:tc>
      </w:tr>
    </w:tbl>
    <w:p w14:paraId="184669DD">
      <w:pPr>
        <w:spacing w:line="360" w:lineRule="auto"/>
        <w:ind w:firstLine="448" w:firstLineChars="200"/>
        <w:outlineLvl w:val="0"/>
        <w:rPr>
          <w:kern w:val="0"/>
          <w:sz w:val="24"/>
          <w:szCs w:val="24"/>
        </w:rPr>
      </w:pPr>
      <w:r>
        <w:rPr>
          <w:kern w:val="0"/>
          <w:sz w:val="24"/>
          <w:szCs w:val="24"/>
        </w:rPr>
        <w:t>三、</w:t>
      </w:r>
      <w:r>
        <w:rPr>
          <w:rFonts w:hint="eastAsia"/>
          <w:kern w:val="0"/>
          <w:sz w:val="24"/>
          <w:szCs w:val="24"/>
        </w:rPr>
        <w:t>工具</w:t>
      </w:r>
      <w:r>
        <w:rPr>
          <w:kern w:val="0"/>
          <w:sz w:val="24"/>
          <w:szCs w:val="24"/>
        </w:rPr>
        <w:t>要求</w:t>
      </w:r>
    </w:p>
    <w:p w14:paraId="620E13C5">
      <w:pPr>
        <w:spacing w:line="360" w:lineRule="auto"/>
        <w:ind w:firstLine="448" w:firstLineChars="200"/>
        <w:outlineLvl w:val="0"/>
        <w:rPr>
          <w:kern w:val="0"/>
          <w:sz w:val="24"/>
          <w:szCs w:val="24"/>
        </w:rPr>
      </w:pPr>
      <w:r>
        <w:rPr>
          <w:rFonts w:hint="eastAsia"/>
          <w:kern w:val="0"/>
          <w:sz w:val="24"/>
          <w:szCs w:val="24"/>
        </w:rPr>
        <w:t>供应商需为本项目提供相关安全服务配套工具，各类设备实际部署数量应根据具体覆盖范围进行调整，以满足天津税务实际安全防护需求为原则。</w:t>
      </w:r>
    </w:p>
    <w:p w14:paraId="13F885A2">
      <w:pPr>
        <w:spacing w:line="360" w:lineRule="auto"/>
        <w:ind w:firstLine="448" w:firstLineChars="200"/>
        <w:outlineLvl w:val="0"/>
        <w:rPr>
          <w:kern w:val="0"/>
          <w:sz w:val="24"/>
          <w:szCs w:val="24"/>
        </w:rPr>
      </w:pPr>
      <w:r>
        <w:rPr>
          <w:kern w:val="0"/>
          <w:sz w:val="24"/>
          <w:szCs w:val="24"/>
        </w:rPr>
        <w:t>四、</w:t>
      </w:r>
      <w:r>
        <w:rPr>
          <w:rFonts w:hint="eastAsia"/>
          <w:kern w:val="0"/>
          <w:sz w:val="24"/>
          <w:szCs w:val="24"/>
        </w:rPr>
        <w:t>管理实施要求</w:t>
      </w:r>
    </w:p>
    <w:p w14:paraId="012D7E25">
      <w:pPr>
        <w:spacing w:line="360" w:lineRule="auto"/>
        <w:ind w:firstLine="448" w:firstLineChars="200"/>
        <w:outlineLvl w:val="0"/>
        <w:rPr>
          <w:kern w:val="0"/>
          <w:sz w:val="24"/>
          <w:szCs w:val="24"/>
        </w:rPr>
      </w:pPr>
      <w:r>
        <w:rPr>
          <w:rFonts w:hint="eastAsia"/>
          <w:kern w:val="0"/>
          <w:sz w:val="24"/>
          <w:szCs w:val="24"/>
        </w:rPr>
        <w:t>1、供应商应成立项目管理组织，严格遵守本项目业务管控、架构管控、项目管控的要求。</w:t>
      </w:r>
    </w:p>
    <w:p w14:paraId="4704FB09">
      <w:pPr>
        <w:spacing w:line="360" w:lineRule="auto"/>
        <w:ind w:firstLine="448" w:firstLineChars="200"/>
        <w:outlineLvl w:val="0"/>
        <w:rPr>
          <w:kern w:val="0"/>
          <w:sz w:val="24"/>
          <w:szCs w:val="24"/>
        </w:rPr>
      </w:pPr>
      <w:r>
        <w:rPr>
          <w:rFonts w:hint="eastAsia"/>
          <w:kern w:val="0"/>
          <w:sz w:val="24"/>
          <w:szCs w:val="24"/>
        </w:rPr>
        <w:t>2、供应商应基于成熟的项目管理方法论，制订完善的项目管理制度、流程，合理划分项目管理的阶段，借助工程管理工具，在项目实施过程中对项目进行规范化管理，确保项目实施进度和实施质量。</w:t>
      </w:r>
    </w:p>
    <w:p w14:paraId="2E1DB717">
      <w:pPr>
        <w:spacing w:line="360" w:lineRule="auto"/>
        <w:ind w:firstLine="448" w:firstLineChars="200"/>
        <w:outlineLvl w:val="0"/>
        <w:rPr>
          <w:kern w:val="0"/>
          <w:sz w:val="24"/>
          <w:szCs w:val="24"/>
        </w:rPr>
      </w:pPr>
      <w:r>
        <w:rPr>
          <w:rFonts w:hint="eastAsia"/>
          <w:kern w:val="0"/>
          <w:sz w:val="24"/>
          <w:szCs w:val="24"/>
        </w:rPr>
        <w:t>3、供应商应提供项目管理方案，应覆盖进度管理、范围管理、需求管理、质量管理、资源管理、沟通管理等。</w:t>
      </w:r>
    </w:p>
    <w:p w14:paraId="17355EB2">
      <w:pPr>
        <w:spacing w:line="360" w:lineRule="auto"/>
        <w:ind w:firstLine="448" w:firstLineChars="200"/>
        <w:outlineLvl w:val="0"/>
        <w:rPr>
          <w:kern w:val="0"/>
          <w:sz w:val="24"/>
          <w:szCs w:val="24"/>
        </w:rPr>
      </w:pPr>
      <w:r>
        <w:rPr>
          <w:rFonts w:hint="eastAsia"/>
          <w:kern w:val="0"/>
          <w:sz w:val="24"/>
          <w:szCs w:val="24"/>
        </w:rPr>
        <w:t>4、供应商应根据项目管理的需要，提供和使用项目管理工具，当采购人要求时，必须使用采购人提供的项目管理工具。如约定由供应商提供项目管理工具时，供应商各阶段产出物采用特殊格式的，供应商需提供相应的打开、编译、运行、修改、打印等工具。供应商应合法取得相关工具的版权、知识产权或授权供采购人使用，相关费用不论供应商是否进行明细报价都视为已包含在投标总价中，采购人不对工具额外付费。若发生版权、知识产权或授权纠纷，后果由供应商承担。</w:t>
      </w:r>
    </w:p>
    <w:p w14:paraId="55A37753">
      <w:pPr>
        <w:spacing w:line="360" w:lineRule="auto"/>
        <w:ind w:firstLine="448" w:firstLineChars="200"/>
        <w:outlineLvl w:val="0"/>
        <w:rPr>
          <w:kern w:val="0"/>
          <w:sz w:val="24"/>
          <w:szCs w:val="24"/>
        </w:rPr>
      </w:pPr>
      <w:r>
        <w:rPr>
          <w:rFonts w:hint="eastAsia"/>
          <w:kern w:val="0"/>
          <w:sz w:val="24"/>
          <w:szCs w:val="24"/>
        </w:rPr>
        <w:t>5、供应商应提供合理的技术、人员配置及工作量单价。</w:t>
      </w:r>
    </w:p>
    <w:p w14:paraId="712EC1CE">
      <w:pPr>
        <w:spacing w:line="360" w:lineRule="auto"/>
        <w:ind w:firstLine="448" w:firstLineChars="200"/>
        <w:outlineLvl w:val="0"/>
        <w:rPr>
          <w:kern w:val="0"/>
          <w:sz w:val="24"/>
          <w:szCs w:val="24"/>
        </w:rPr>
      </w:pPr>
      <w:r>
        <w:rPr>
          <w:rFonts w:hint="eastAsia"/>
          <w:kern w:val="0"/>
          <w:sz w:val="24"/>
          <w:szCs w:val="24"/>
        </w:rPr>
        <w:t>6、在项目实施工程中，采购人可能根据实际情况，在不改变工作量的情况下调整项目工作要求，供应商应充分考虑、无条件满足采购人的要求，采购人对此不再额外付费。</w:t>
      </w:r>
    </w:p>
    <w:p w14:paraId="4B9429F5">
      <w:pPr>
        <w:spacing w:line="360" w:lineRule="auto"/>
        <w:ind w:firstLine="448" w:firstLineChars="200"/>
        <w:outlineLvl w:val="0"/>
        <w:rPr>
          <w:kern w:val="0"/>
          <w:sz w:val="24"/>
          <w:szCs w:val="24"/>
        </w:rPr>
      </w:pPr>
      <w:r>
        <w:rPr>
          <w:rFonts w:hint="eastAsia"/>
          <w:kern w:val="0"/>
          <w:sz w:val="24"/>
          <w:szCs w:val="24"/>
        </w:rPr>
        <w:t>五、保密要求</w:t>
      </w:r>
    </w:p>
    <w:p w14:paraId="697DE201">
      <w:pPr>
        <w:spacing w:line="360" w:lineRule="auto"/>
        <w:ind w:firstLine="448" w:firstLineChars="200"/>
        <w:outlineLvl w:val="0"/>
        <w:rPr>
          <w:kern w:val="0"/>
          <w:sz w:val="24"/>
          <w:szCs w:val="24"/>
        </w:rPr>
      </w:pPr>
      <w:r>
        <w:rPr>
          <w:rFonts w:hint="eastAsia"/>
          <w:kern w:val="0"/>
          <w:sz w:val="24"/>
          <w:szCs w:val="24"/>
        </w:rPr>
        <w:t>1.供应商应严格落实国家税务总局天津市税务局网络安全保密管理要求，承担技术支持人员的安全和保密管理责任。按采购人要求签订供应商保密协议书和技术支持人员保密承诺书。</w:t>
      </w:r>
    </w:p>
    <w:p w14:paraId="4C85E77A">
      <w:pPr>
        <w:spacing w:line="360" w:lineRule="auto"/>
        <w:ind w:firstLine="448" w:firstLineChars="200"/>
        <w:outlineLvl w:val="0"/>
        <w:rPr>
          <w:kern w:val="0"/>
          <w:sz w:val="24"/>
          <w:szCs w:val="24"/>
        </w:rPr>
      </w:pPr>
      <w:r>
        <w:rPr>
          <w:rFonts w:hint="eastAsia"/>
          <w:kern w:val="0"/>
          <w:sz w:val="24"/>
          <w:szCs w:val="24"/>
        </w:rPr>
        <w:t>2.供应商负责派驻技术支持人员背景审查工作，提供其身份证明、履历、家庭成员及主要社会关系、无犯罪记录证明、学历证明（《教育部学历证书电子注册备案表》）、劳动合同、社保和个税缴纳凭证等材料，提交信息备案表。</w:t>
      </w:r>
    </w:p>
    <w:p w14:paraId="4535449B">
      <w:pPr>
        <w:spacing w:line="360" w:lineRule="auto"/>
        <w:ind w:firstLine="448" w:firstLineChars="200"/>
        <w:outlineLvl w:val="0"/>
        <w:rPr>
          <w:kern w:val="0"/>
          <w:sz w:val="24"/>
          <w:szCs w:val="24"/>
        </w:rPr>
      </w:pPr>
      <w:r>
        <w:rPr>
          <w:rFonts w:hint="eastAsia"/>
          <w:kern w:val="0"/>
          <w:sz w:val="24"/>
          <w:szCs w:val="24"/>
        </w:rPr>
        <w:t>3.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2E56DF84">
      <w:pPr>
        <w:spacing w:line="360" w:lineRule="auto"/>
        <w:ind w:firstLine="448" w:firstLineChars="200"/>
        <w:outlineLvl w:val="0"/>
        <w:rPr>
          <w:kern w:val="0"/>
          <w:sz w:val="24"/>
          <w:szCs w:val="24"/>
        </w:rPr>
      </w:pPr>
      <w:r>
        <w:rPr>
          <w:rFonts w:hint="eastAsia"/>
          <w:kern w:val="0"/>
          <w:sz w:val="24"/>
          <w:szCs w:val="24"/>
        </w:rPr>
        <w:t>4.对“保密责任”落实不严格、不到位，造成重大安全事件或产生负面影响的，按照合同中“其他终止合同情况”条款执行，并依照相关法律等规定进行追责。</w:t>
      </w:r>
    </w:p>
    <w:p w14:paraId="70818517">
      <w:pPr>
        <w:spacing w:line="360" w:lineRule="auto"/>
        <w:ind w:firstLine="448" w:firstLineChars="200"/>
        <w:outlineLvl w:val="0"/>
        <w:rPr>
          <w:kern w:val="0"/>
          <w:sz w:val="24"/>
          <w:szCs w:val="24"/>
        </w:rPr>
      </w:pPr>
      <w:r>
        <w:rPr>
          <w:rFonts w:hint="eastAsia"/>
          <w:kern w:val="0"/>
          <w:sz w:val="24"/>
          <w:szCs w:val="24"/>
        </w:rPr>
        <w:t>六、知识转移要求</w:t>
      </w:r>
    </w:p>
    <w:p w14:paraId="1E684A06">
      <w:pPr>
        <w:spacing w:line="360" w:lineRule="auto"/>
        <w:ind w:firstLine="448" w:firstLineChars="200"/>
        <w:outlineLvl w:val="0"/>
        <w:rPr>
          <w:kern w:val="0"/>
          <w:sz w:val="24"/>
          <w:szCs w:val="24"/>
        </w:rPr>
      </w:pPr>
      <w:r>
        <w:rPr>
          <w:rFonts w:hint="eastAsia"/>
          <w:kern w:val="0"/>
          <w:sz w:val="24"/>
          <w:szCs w:val="24"/>
        </w:rPr>
        <w:t>根据系统问题处理层级建立运维知识库，将业务知识、操作知识、常见问题、重大紧急事件、故障解决方案等工作资料进行整理、归纳，形成相关知识存入运行维护知识库，制作文字文档、音视频教程和培训资料，以供采购人使用。</w:t>
      </w:r>
    </w:p>
    <w:p w14:paraId="33B7859F">
      <w:pPr>
        <w:spacing w:line="360" w:lineRule="auto"/>
        <w:ind w:firstLine="448" w:firstLineChars="200"/>
        <w:outlineLvl w:val="0"/>
        <w:rPr>
          <w:kern w:val="0"/>
          <w:sz w:val="24"/>
          <w:szCs w:val="24"/>
        </w:rPr>
      </w:pPr>
      <w:r>
        <w:rPr>
          <w:rFonts w:hint="eastAsia"/>
          <w:kern w:val="0"/>
          <w:sz w:val="24"/>
          <w:szCs w:val="24"/>
        </w:rPr>
        <w:t>七、风险管控要求</w:t>
      </w:r>
    </w:p>
    <w:p w14:paraId="7811161C">
      <w:pPr>
        <w:spacing w:line="360" w:lineRule="auto"/>
        <w:ind w:firstLine="448" w:firstLineChars="200"/>
        <w:outlineLvl w:val="0"/>
        <w:rPr>
          <w:kern w:val="0"/>
          <w:sz w:val="24"/>
          <w:szCs w:val="24"/>
        </w:rPr>
      </w:pPr>
      <w:r>
        <w:rPr>
          <w:rFonts w:hint="eastAsia"/>
          <w:kern w:val="0"/>
          <w:sz w:val="24"/>
          <w:szCs w:val="24"/>
        </w:rPr>
        <w:t>1.风险管控总体要求</w:t>
      </w:r>
    </w:p>
    <w:p w14:paraId="38D569B8">
      <w:pPr>
        <w:spacing w:line="360" w:lineRule="auto"/>
        <w:ind w:firstLine="448" w:firstLineChars="200"/>
        <w:outlineLvl w:val="0"/>
        <w:rPr>
          <w:kern w:val="0"/>
          <w:sz w:val="24"/>
          <w:szCs w:val="24"/>
        </w:rPr>
      </w:pPr>
      <w:r>
        <w:rPr>
          <w:rFonts w:hint="eastAsia"/>
          <w:kern w:val="0"/>
          <w:sz w:val="24"/>
          <w:szCs w:val="24"/>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152C184E">
      <w:pPr>
        <w:spacing w:line="360" w:lineRule="auto"/>
        <w:ind w:firstLine="448" w:firstLineChars="200"/>
        <w:outlineLvl w:val="0"/>
        <w:rPr>
          <w:kern w:val="0"/>
          <w:sz w:val="24"/>
          <w:szCs w:val="24"/>
        </w:rPr>
      </w:pPr>
      <w:r>
        <w:rPr>
          <w:rFonts w:hint="eastAsia"/>
          <w:kern w:val="0"/>
          <w:sz w:val="24"/>
          <w:szCs w:val="24"/>
        </w:rPr>
        <w:t>2.风险管控具体要求</w:t>
      </w:r>
    </w:p>
    <w:p w14:paraId="1DD103DA">
      <w:pPr>
        <w:spacing w:line="360" w:lineRule="auto"/>
        <w:ind w:firstLine="448" w:firstLineChars="200"/>
        <w:outlineLvl w:val="0"/>
        <w:rPr>
          <w:kern w:val="0"/>
          <w:sz w:val="24"/>
          <w:szCs w:val="24"/>
        </w:rPr>
      </w:pPr>
      <w:r>
        <w:rPr>
          <w:rFonts w:hint="eastAsia"/>
          <w:kern w:val="0"/>
          <w:sz w:val="24"/>
          <w:szCs w:val="24"/>
        </w:rPr>
        <w:t>（1）风险管控内容要求</w:t>
      </w:r>
    </w:p>
    <w:p w14:paraId="0A2EE052">
      <w:pPr>
        <w:spacing w:line="360" w:lineRule="auto"/>
        <w:ind w:firstLine="448" w:firstLineChars="200"/>
        <w:outlineLvl w:val="0"/>
        <w:rPr>
          <w:kern w:val="0"/>
          <w:sz w:val="24"/>
          <w:szCs w:val="24"/>
        </w:rPr>
      </w:pPr>
      <w:r>
        <w:rPr>
          <w:rFonts w:hint="eastAsia"/>
          <w:kern w:val="0"/>
          <w:sz w:val="24"/>
          <w:szCs w:val="24"/>
        </w:rPr>
        <w:t>一是管控人员流动风险：制定合理的薪酬体系和激励机制，避免因人员流动影响项目执行；二是管控运维风险：加强监控预警和安全防护，规范运维操作流程，避免因各种原因导致的事故。</w:t>
      </w:r>
    </w:p>
    <w:p w14:paraId="48B2BED2">
      <w:pPr>
        <w:spacing w:line="360" w:lineRule="auto"/>
        <w:ind w:firstLine="448" w:firstLineChars="200"/>
        <w:outlineLvl w:val="0"/>
        <w:rPr>
          <w:kern w:val="0"/>
          <w:sz w:val="24"/>
          <w:szCs w:val="24"/>
        </w:rPr>
      </w:pPr>
      <w:r>
        <w:rPr>
          <w:rFonts w:hint="eastAsia"/>
          <w:kern w:val="0"/>
          <w:sz w:val="24"/>
          <w:szCs w:val="24"/>
        </w:rPr>
        <w:t>（2）风险管控时间要求</w:t>
      </w:r>
    </w:p>
    <w:p w14:paraId="441553FF">
      <w:pPr>
        <w:spacing w:line="360" w:lineRule="auto"/>
        <w:ind w:firstLine="448" w:firstLineChars="200"/>
        <w:outlineLvl w:val="0"/>
        <w:rPr>
          <w:kern w:val="0"/>
          <w:sz w:val="24"/>
          <w:szCs w:val="24"/>
        </w:rPr>
      </w:pPr>
      <w:r>
        <w:rPr>
          <w:rFonts w:hint="eastAsia"/>
          <w:kern w:val="0"/>
          <w:sz w:val="24"/>
          <w:szCs w:val="24"/>
        </w:rPr>
        <w:t>签署合同后立即识别可能存在的风险；对已识别的风险进行评估和分析，确定风险的严重程度和影响范围；对已评估的风险进行持续监控，及时发现新风险；针对已识别的风险制定应对措施，并尽快实施。</w:t>
      </w:r>
    </w:p>
    <w:p w14:paraId="6420D4E3">
      <w:pPr>
        <w:spacing w:line="360" w:lineRule="auto"/>
        <w:ind w:firstLine="448" w:firstLineChars="200"/>
        <w:outlineLvl w:val="0"/>
        <w:rPr>
          <w:kern w:val="0"/>
          <w:sz w:val="24"/>
          <w:szCs w:val="24"/>
        </w:rPr>
      </w:pPr>
      <w:r>
        <w:rPr>
          <w:rFonts w:hint="eastAsia"/>
          <w:kern w:val="0"/>
          <w:sz w:val="24"/>
          <w:szCs w:val="24"/>
        </w:rPr>
        <w:t>（3）风险管控形式要求</w:t>
      </w:r>
    </w:p>
    <w:p w14:paraId="0B1B33D7">
      <w:pPr>
        <w:spacing w:line="360" w:lineRule="auto"/>
        <w:ind w:firstLine="448" w:firstLineChars="200"/>
        <w:outlineLvl w:val="0"/>
        <w:rPr>
          <w:kern w:val="0"/>
          <w:sz w:val="24"/>
          <w:szCs w:val="24"/>
        </w:rPr>
      </w:pPr>
      <w:r>
        <w:rPr>
          <w:rFonts w:hint="eastAsia"/>
          <w:kern w:val="0"/>
          <w:sz w:val="24"/>
          <w:szCs w:val="24"/>
        </w:rPr>
        <w:t>制定风险管理计划，明确风险管理目标、范围和责任人；建立风险管理组织，确保风险管理工作的有效实施；制定风险管理流程，包括风险识别、评估、监控、应对和报告等环节。</w:t>
      </w:r>
    </w:p>
    <w:p w14:paraId="35E25E8F">
      <w:pPr>
        <w:spacing w:line="360" w:lineRule="auto"/>
        <w:ind w:firstLine="448" w:firstLineChars="200"/>
        <w:outlineLvl w:val="0"/>
        <w:rPr>
          <w:kern w:val="0"/>
          <w:sz w:val="24"/>
          <w:szCs w:val="24"/>
        </w:rPr>
      </w:pPr>
      <w:r>
        <w:rPr>
          <w:rFonts w:hint="eastAsia"/>
          <w:kern w:val="0"/>
          <w:sz w:val="24"/>
          <w:szCs w:val="24"/>
        </w:rPr>
        <w:t>八、履约验收要求</w:t>
      </w:r>
    </w:p>
    <w:tbl>
      <w:tblPr>
        <w:tblStyle w:val="22"/>
        <w:tblW w:w="5000" w:type="pct"/>
        <w:tblInd w:w="30" w:type="dxa"/>
        <w:tblLayout w:type="autofit"/>
        <w:tblCellMar>
          <w:top w:w="15" w:type="dxa"/>
          <w:left w:w="15" w:type="dxa"/>
          <w:bottom w:w="15" w:type="dxa"/>
          <w:right w:w="15" w:type="dxa"/>
        </w:tblCellMar>
      </w:tblPr>
      <w:tblGrid>
        <w:gridCol w:w="3112"/>
        <w:gridCol w:w="5244"/>
      </w:tblGrid>
      <w:tr w14:paraId="4F59DC76">
        <w:tc>
          <w:tcPr>
            <w:tcW w:w="1862"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244082A1">
            <w:pPr>
              <w:jc w:val="center"/>
              <w:rPr>
                <w:rFonts w:ascii="仿宋_GB2312" w:hAnsi="仿宋_GB2312" w:eastAsia="仿宋_GB2312" w:cs="仿宋_GB2312"/>
                <w:b/>
                <w:bCs/>
                <w:szCs w:val="21"/>
              </w:rPr>
            </w:pPr>
            <w:r>
              <w:rPr>
                <w:rFonts w:ascii="仿宋_GB2312" w:hAnsi="仿宋_GB2312" w:eastAsia="仿宋_GB2312" w:cs="仿宋_GB2312"/>
                <w:b/>
                <w:bCs/>
                <w:szCs w:val="21"/>
              </w:rPr>
              <w:t>验收名称</w:t>
            </w:r>
          </w:p>
        </w:tc>
        <w:tc>
          <w:tcPr>
            <w:tcW w:w="3138"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546A08EA">
            <w:pPr>
              <w:jc w:val="center"/>
              <w:rPr>
                <w:rFonts w:ascii="仿宋_GB2312" w:hAnsi="仿宋_GB2312" w:eastAsia="仿宋_GB2312" w:cs="仿宋_GB2312"/>
                <w:b/>
                <w:bCs/>
                <w:szCs w:val="21"/>
              </w:rPr>
            </w:pPr>
            <w:r>
              <w:rPr>
                <w:rFonts w:ascii="仿宋_GB2312" w:hAnsi="仿宋_GB2312" w:eastAsia="仿宋_GB2312" w:cs="仿宋_GB2312"/>
                <w:b/>
                <w:bCs/>
                <w:szCs w:val="21"/>
              </w:rPr>
              <w:t>验收要求</w:t>
            </w:r>
          </w:p>
        </w:tc>
      </w:tr>
      <w:tr w14:paraId="712DA496">
        <w:tc>
          <w:tcPr>
            <w:tcW w:w="186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7E1CE0D4">
            <w:pPr>
              <w:rPr>
                <w:rFonts w:ascii="仿宋_GB2312" w:hAnsi="仿宋_GB2312" w:eastAsia="仿宋_GB2312" w:cs="仿宋_GB2312"/>
                <w:szCs w:val="21"/>
              </w:rPr>
            </w:pPr>
            <w:r>
              <w:rPr>
                <w:rFonts w:ascii="仿宋_GB2312" w:hAnsi="仿宋_GB2312" w:eastAsia="仿宋_GB2312" w:cs="仿宋_GB2312"/>
                <w:szCs w:val="21"/>
              </w:rPr>
              <w:t>第1次验收</w:t>
            </w:r>
          </w:p>
        </w:tc>
        <w:tc>
          <w:tcPr>
            <w:tcW w:w="31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691173AB">
            <w:pPr>
              <w:rPr>
                <w:rFonts w:ascii="仿宋_GB2312" w:hAnsi="仿宋_GB2312" w:eastAsia="仿宋_GB2312" w:cs="仿宋_GB2312"/>
                <w:szCs w:val="21"/>
              </w:rPr>
            </w:pPr>
            <w:r>
              <w:rPr>
                <w:rFonts w:ascii="仿宋_GB2312" w:hAnsi="仿宋_GB2312" w:eastAsia="仿宋_GB2312" w:cs="仿宋_GB2312"/>
                <w:szCs w:val="21"/>
              </w:rPr>
              <w:t>项目工作进度或时间进度达到50%左右时进行阶段性验收</w:t>
            </w:r>
          </w:p>
        </w:tc>
      </w:tr>
      <w:tr w14:paraId="238B5781">
        <w:tc>
          <w:tcPr>
            <w:tcW w:w="1862"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3173E285">
            <w:pPr>
              <w:rPr>
                <w:rFonts w:ascii="仿宋_GB2312" w:hAnsi="仿宋_GB2312" w:eastAsia="仿宋_GB2312" w:cs="仿宋_GB2312"/>
                <w:szCs w:val="21"/>
              </w:rPr>
            </w:pPr>
            <w:r>
              <w:rPr>
                <w:rFonts w:ascii="仿宋_GB2312" w:hAnsi="仿宋_GB2312" w:eastAsia="仿宋_GB2312" w:cs="仿宋_GB2312"/>
                <w:szCs w:val="21"/>
              </w:rPr>
              <w:t>第2次验收</w:t>
            </w:r>
          </w:p>
        </w:tc>
        <w:tc>
          <w:tcPr>
            <w:tcW w:w="3138"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352D866">
            <w:pPr>
              <w:rPr>
                <w:rFonts w:ascii="仿宋_GB2312" w:hAnsi="仿宋_GB2312" w:eastAsia="仿宋_GB2312" w:cs="仿宋_GB2312"/>
                <w:szCs w:val="21"/>
              </w:rPr>
            </w:pPr>
            <w:r>
              <w:rPr>
                <w:rFonts w:ascii="仿宋_GB2312" w:hAnsi="仿宋_GB2312" w:eastAsia="仿宋_GB2312" w:cs="仿宋_GB2312"/>
                <w:szCs w:val="21"/>
              </w:rPr>
              <w:t>项目执行完毕后进行终期验收</w:t>
            </w:r>
          </w:p>
        </w:tc>
      </w:tr>
    </w:tbl>
    <w:p w14:paraId="4B44B896">
      <w:pPr>
        <w:spacing w:line="360" w:lineRule="auto"/>
        <w:ind w:firstLine="448" w:firstLineChars="200"/>
        <w:outlineLvl w:val="0"/>
        <w:rPr>
          <w:kern w:val="0"/>
          <w:sz w:val="24"/>
          <w:szCs w:val="24"/>
        </w:rPr>
      </w:pPr>
      <w:r>
        <w:rPr>
          <w:rFonts w:hint="eastAsia"/>
          <w:kern w:val="0"/>
          <w:sz w:val="24"/>
          <w:szCs w:val="24"/>
        </w:rPr>
        <w:t>1.验收工作由采购人组织实施，采购人、供应商和第三方验收公司等共同参与。</w:t>
      </w:r>
    </w:p>
    <w:p w14:paraId="3A7F3002">
      <w:pPr>
        <w:spacing w:line="360" w:lineRule="auto"/>
        <w:ind w:firstLine="448" w:firstLineChars="200"/>
        <w:outlineLvl w:val="0"/>
        <w:rPr>
          <w:kern w:val="0"/>
          <w:sz w:val="24"/>
          <w:szCs w:val="24"/>
        </w:rPr>
      </w:pPr>
      <w:r>
        <w:rPr>
          <w:rFonts w:hint="eastAsia"/>
          <w:kern w:val="0"/>
          <w:sz w:val="24"/>
          <w:szCs w:val="24"/>
        </w:rPr>
        <w:t>2.供应商在满足验收条件后，提出项目验收申请，提交验收相关产出物，提供的各类文档应内容完整、描述清晰、经采购人确认后进行项目验收。</w:t>
      </w:r>
    </w:p>
    <w:p w14:paraId="030F875E">
      <w:pPr>
        <w:spacing w:line="360" w:lineRule="auto"/>
        <w:ind w:firstLine="448" w:firstLineChars="200"/>
        <w:outlineLvl w:val="0"/>
        <w:rPr>
          <w:kern w:val="0"/>
          <w:sz w:val="24"/>
          <w:szCs w:val="24"/>
        </w:rPr>
      </w:pPr>
      <w:r>
        <w:rPr>
          <w:rFonts w:hint="eastAsia"/>
          <w:kern w:val="0"/>
          <w:sz w:val="24"/>
          <w:szCs w:val="24"/>
        </w:rPr>
        <w:t>3.以项目合同书、验收前双方确认的工作主要交付物、项目验收报告等作为验收依据。</w:t>
      </w:r>
    </w:p>
    <w:p w14:paraId="4252551B">
      <w:pPr>
        <w:spacing w:line="360" w:lineRule="auto"/>
        <w:ind w:firstLine="448" w:firstLineChars="200"/>
        <w:outlineLvl w:val="0"/>
        <w:rPr>
          <w:kern w:val="0"/>
          <w:sz w:val="24"/>
          <w:szCs w:val="24"/>
        </w:rPr>
      </w:pPr>
      <w:r>
        <w:rPr>
          <w:rFonts w:hint="eastAsia"/>
          <w:kern w:val="0"/>
          <w:sz w:val="24"/>
          <w:szCs w:val="24"/>
        </w:rPr>
        <w:t>九、其他要求</w:t>
      </w:r>
    </w:p>
    <w:p w14:paraId="23082DBE">
      <w:pPr>
        <w:ind w:firstLine="448" w:firstLineChars="200"/>
        <w:rPr>
          <w:rFonts w:asciiTheme="minorEastAsia" w:hAnsiTheme="minorEastAsia" w:eastAsiaTheme="minorEastAsia" w:cstheme="minorEastAsia"/>
          <w:b/>
          <w:bCs/>
          <w:sz w:val="24"/>
          <w:szCs w:val="24"/>
        </w:rPr>
      </w:pPr>
      <w:bookmarkStart w:id="36" w:name="_Toc256000037"/>
      <w:r>
        <w:rPr>
          <w:rFonts w:hint="eastAsia"/>
          <w:kern w:val="0"/>
          <w:sz w:val="24"/>
          <w:szCs w:val="24"/>
        </w:rPr>
        <w:t>★（一）</w:t>
      </w:r>
      <w:r>
        <w:rPr>
          <w:rFonts w:hint="eastAsia" w:asciiTheme="minorEastAsia" w:hAnsiTheme="minorEastAsia" w:eastAsiaTheme="minorEastAsia" w:cstheme="minorEastAsia"/>
          <w:sz w:val="24"/>
          <w:szCs w:val="24"/>
        </w:rPr>
        <w:t>税收信息化项目开发和应用管理工作要求</w:t>
      </w:r>
      <w:bookmarkEnd w:id="36"/>
    </w:p>
    <w:p w14:paraId="7173A059">
      <w:pPr>
        <w:spacing w:line="360" w:lineRule="auto"/>
        <w:ind w:firstLine="448" w:firstLineChars="200"/>
        <w:outlineLvl w:val="0"/>
        <w:rPr>
          <w:kern w:val="0"/>
          <w:sz w:val="24"/>
          <w:szCs w:val="24"/>
        </w:rPr>
      </w:pPr>
      <w:r>
        <w:rPr>
          <w:rFonts w:hint="eastAsia" w:asciiTheme="minorEastAsia" w:hAnsiTheme="minorEastAsia" w:eastAsiaTheme="minorEastAsia" w:cstheme="minorEastAsia"/>
          <w:sz w:val="24"/>
          <w:szCs w:val="24"/>
        </w:rPr>
        <w:t>供应商在采购以及后续项目实施过程中，应严格遵守税务总局税收信息化项目开发和应用管理工作要求。对于违反合同约定的，依据合同约定及政府采购有关规定，采购人可采取要求限期改正、在应付合同金额中扣除违约金、解除合同等措施；对于存在严重违法失信行为的，由采购人按规定推送财政部纳入政府采购严重违法失信行为记录名单。</w:t>
      </w:r>
    </w:p>
    <w:p w14:paraId="44F17336">
      <w:pPr>
        <w:spacing w:line="360" w:lineRule="auto"/>
        <w:ind w:firstLine="448" w:firstLineChars="200"/>
        <w:outlineLvl w:val="0"/>
        <w:rPr>
          <w:kern w:val="0"/>
          <w:sz w:val="24"/>
          <w:szCs w:val="24"/>
        </w:rPr>
      </w:pPr>
      <w:r>
        <w:rPr>
          <w:rFonts w:hint="eastAsia"/>
          <w:kern w:val="0"/>
          <w:sz w:val="24"/>
          <w:szCs w:val="24"/>
        </w:rPr>
        <w:t>★（二）供应链安全管理要求</w:t>
      </w:r>
    </w:p>
    <w:p w14:paraId="0A8BC76D">
      <w:pPr>
        <w:spacing w:line="360" w:lineRule="auto"/>
        <w:ind w:firstLine="448" w:firstLineChars="200"/>
        <w:outlineLvl w:val="0"/>
        <w:rPr>
          <w:kern w:val="0"/>
          <w:sz w:val="24"/>
          <w:szCs w:val="24"/>
        </w:rPr>
      </w:pPr>
      <w:r>
        <w:rPr>
          <w:rFonts w:hint="eastAsia"/>
          <w:kern w:val="0"/>
          <w:sz w:val="24"/>
          <w:szCs w:val="24"/>
        </w:rPr>
        <w:t>1、人员资格要求</w:t>
      </w:r>
    </w:p>
    <w:p w14:paraId="5B5188A5">
      <w:pPr>
        <w:spacing w:line="360" w:lineRule="auto"/>
        <w:ind w:firstLine="448" w:firstLineChars="200"/>
        <w:outlineLvl w:val="0"/>
        <w:rPr>
          <w:kern w:val="0"/>
          <w:sz w:val="24"/>
          <w:szCs w:val="24"/>
        </w:rPr>
      </w:pPr>
      <w:r>
        <w:rPr>
          <w:rFonts w:hint="eastAsia"/>
          <w:kern w:val="0"/>
          <w:sz w:val="24"/>
          <w:szCs w:val="24"/>
        </w:rPr>
        <w:t>（1）签订承诺书。供应商应严格落实国家税务总局网络安全和保密管理要求，承担技术支持人员的网络安全和保密管理责任，按采购人要求签订协议和承诺书。</w:t>
      </w:r>
    </w:p>
    <w:p w14:paraId="2DD94A01">
      <w:pPr>
        <w:spacing w:line="360" w:lineRule="auto"/>
        <w:ind w:firstLine="448" w:firstLineChars="200"/>
        <w:outlineLvl w:val="0"/>
        <w:rPr>
          <w:kern w:val="0"/>
          <w:sz w:val="24"/>
          <w:szCs w:val="24"/>
        </w:rPr>
      </w:pPr>
      <w:r>
        <w:rPr>
          <w:rFonts w:hint="eastAsia"/>
          <w:kern w:val="0"/>
          <w:sz w:val="24"/>
          <w:szCs w:val="24"/>
        </w:rPr>
        <w:t>（2）开展背景审查。供应商承担技术支持人员背景审查工作，提供其身份证明、履历、家庭成员及主要社会关系、无犯罪记录证明等材料，并提交采购人进行备案。</w:t>
      </w:r>
    </w:p>
    <w:p w14:paraId="1FDF4C62">
      <w:pPr>
        <w:spacing w:line="360" w:lineRule="auto"/>
        <w:ind w:firstLine="448" w:firstLineChars="200"/>
        <w:outlineLvl w:val="0"/>
        <w:rPr>
          <w:kern w:val="0"/>
          <w:sz w:val="24"/>
          <w:szCs w:val="24"/>
        </w:rPr>
      </w:pPr>
      <w:r>
        <w:rPr>
          <w:rFonts w:hint="eastAsia"/>
          <w:kern w:val="0"/>
          <w:sz w:val="24"/>
          <w:szCs w:val="24"/>
        </w:rPr>
        <w:t>（3）设置网络安全负责人（由驻场运维人员兼任）。供应商为本项目配备一名网络安全负责人，该负责人具备独立决策能力并保持相对稳定，在项目实施的全过程负责网络安全工作，组织落实各项网络安全要求。</w:t>
      </w:r>
    </w:p>
    <w:p w14:paraId="56BB0723">
      <w:pPr>
        <w:spacing w:line="360" w:lineRule="auto"/>
        <w:ind w:firstLine="448" w:firstLineChars="200"/>
        <w:outlineLvl w:val="0"/>
        <w:rPr>
          <w:kern w:val="0"/>
          <w:sz w:val="24"/>
          <w:szCs w:val="24"/>
        </w:rPr>
      </w:pPr>
      <w:r>
        <w:rPr>
          <w:rFonts w:hint="eastAsia"/>
          <w:kern w:val="0"/>
          <w:sz w:val="24"/>
          <w:szCs w:val="24"/>
        </w:rPr>
        <w:t>2、日常行为规范要求</w:t>
      </w:r>
    </w:p>
    <w:p w14:paraId="08395E3F">
      <w:pPr>
        <w:spacing w:line="360" w:lineRule="auto"/>
        <w:ind w:firstLine="448" w:firstLineChars="200"/>
        <w:outlineLvl w:val="0"/>
        <w:rPr>
          <w:kern w:val="0"/>
          <w:sz w:val="24"/>
          <w:szCs w:val="24"/>
        </w:rPr>
      </w:pPr>
      <w:r>
        <w:rPr>
          <w:rFonts w:hint="eastAsia"/>
          <w:kern w:val="0"/>
          <w:sz w:val="24"/>
          <w:szCs w:val="24"/>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4FA9DB59">
      <w:pPr>
        <w:spacing w:line="360" w:lineRule="auto"/>
        <w:ind w:firstLine="448" w:firstLineChars="200"/>
        <w:outlineLvl w:val="0"/>
        <w:rPr>
          <w:kern w:val="0"/>
          <w:sz w:val="24"/>
          <w:szCs w:val="24"/>
        </w:rPr>
      </w:pPr>
      <w:r>
        <w:rPr>
          <w:rFonts w:hint="eastAsia"/>
          <w:kern w:val="0"/>
          <w:sz w:val="24"/>
          <w:szCs w:val="24"/>
        </w:rPr>
        <w:t>（2）教育培训要求。供应商负责对技术支持人员进行网络和数据安全法律法规、网络安全意识、网络安全管理、网络安全技能、保密意识以及网络安全警示教育等培训，上岗前对其进行考核。</w:t>
      </w:r>
    </w:p>
    <w:p w14:paraId="2D9F207C">
      <w:pPr>
        <w:spacing w:line="360" w:lineRule="auto"/>
        <w:ind w:firstLine="448" w:firstLineChars="200"/>
        <w:outlineLvl w:val="0"/>
        <w:rPr>
          <w:kern w:val="0"/>
          <w:sz w:val="24"/>
          <w:szCs w:val="24"/>
        </w:rPr>
      </w:pPr>
      <w:r>
        <w:rPr>
          <w:rFonts w:hint="eastAsia"/>
          <w:kern w:val="0"/>
          <w:sz w:val="24"/>
          <w:szCs w:val="24"/>
        </w:rPr>
        <w:t>3、违约惩戒措施</w:t>
      </w:r>
    </w:p>
    <w:p w14:paraId="6C280BD3">
      <w:pPr>
        <w:spacing w:line="360" w:lineRule="auto"/>
        <w:ind w:firstLine="448" w:firstLineChars="200"/>
        <w:outlineLvl w:val="0"/>
        <w:rPr>
          <w:kern w:val="0"/>
          <w:sz w:val="24"/>
          <w:szCs w:val="24"/>
        </w:rPr>
      </w:pPr>
      <w:r>
        <w:rPr>
          <w:rFonts w:hint="eastAsia"/>
          <w:kern w:val="0"/>
          <w:sz w:val="24"/>
          <w:szCs w:val="24"/>
        </w:rPr>
        <w:t>供应商对供应链安全管理责任落实不到位，造成安全事件或产生不良影响的，采购人按照法律法规及合同约定进行处理。</w:t>
      </w:r>
    </w:p>
    <w:p w14:paraId="6F748955">
      <w:pPr>
        <w:spacing w:line="360" w:lineRule="auto"/>
        <w:ind w:firstLine="448" w:firstLineChars="200"/>
        <w:outlineLvl w:val="0"/>
        <w:rPr>
          <w:kern w:val="0"/>
          <w:sz w:val="24"/>
          <w:szCs w:val="24"/>
        </w:rPr>
      </w:pPr>
      <w:r>
        <w:rPr>
          <w:rFonts w:hint="eastAsia"/>
          <w:kern w:val="0"/>
          <w:sz w:val="24"/>
          <w:szCs w:val="24"/>
        </w:rPr>
        <w:t>★（三）</w:t>
      </w:r>
      <w:r>
        <w:rPr>
          <w:rFonts w:hint="eastAsia" w:asciiTheme="minorEastAsia" w:hAnsiTheme="minorEastAsia" w:eastAsiaTheme="minorEastAsia" w:cstheme="minorEastAsia"/>
          <w:sz w:val="24"/>
          <w:szCs w:val="24"/>
        </w:rPr>
        <w:t>信息化服务运维人员要求</w:t>
      </w:r>
    </w:p>
    <w:p w14:paraId="34511238">
      <w:pPr>
        <w:spacing w:line="360" w:lineRule="auto"/>
        <w:ind w:firstLine="448" w:firstLineChars="200"/>
        <w:outlineLvl w:val="0"/>
        <w:rPr>
          <w:kern w:val="0"/>
          <w:sz w:val="24"/>
          <w:szCs w:val="24"/>
        </w:rPr>
      </w:pPr>
      <w:r>
        <w:rPr>
          <w:rFonts w:hint="eastAsia"/>
          <w:kern w:val="0"/>
          <w:sz w:val="24"/>
          <w:szCs w:val="24"/>
        </w:rPr>
        <w:t>1.</w:t>
      </w:r>
      <w:r>
        <w:rPr>
          <w:rFonts w:hint="eastAsia" w:asciiTheme="minorEastAsia" w:hAnsiTheme="minorEastAsia" w:eastAsiaTheme="minorEastAsia" w:cstheme="minorEastAsia"/>
          <w:sz w:val="24"/>
          <w:szCs w:val="24"/>
        </w:rPr>
        <w:t>本项目涉及信息化服务运维人员的，运维人员应当是运维单位的正式人员，或者是与运维单位签订1年以上劳动合同且实际工作满1年的人员，常驻运维人员应当为技术骨干</w:t>
      </w:r>
      <w:r>
        <w:rPr>
          <w:rFonts w:hint="eastAsia"/>
          <w:kern w:val="0"/>
          <w:sz w:val="24"/>
          <w:szCs w:val="24"/>
        </w:rPr>
        <w:t>。</w:t>
      </w:r>
    </w:p>
    <w:p w14:paraId="1F439752">
      <w:pPr>
        <w:spacing w:line="360" w:lineRule="auto"/>
        <w:ind w:firstLine="448" w:firstLineChars="200"/>
        <w:outlineLvl w:val="0"/>
        <w:rPr>
          <w:kern w:val="0"/>
          <w:sz w:val="24"/>
          <w:szCs w:val="24"/>
        </w:rPr>
      </w:pPr>
      <w:r>
        <w:rPr>
          <w:rFonts w:hint="eastAsia"/>
          <w:kern w:val="0"/>
          <w:sz w:val="24"/>
          <w:szCs w:val="24"/>
        </w:rPr>
        <w:t>2.严格控制运营人员处理内部文件、获取税务数据的范围和权限，包括不得随意将携带的电脑和移动存储介质接入税务专网。</w:t>
      </w:r>
    </w:p>
    <w:p w14:paraId="6CF74138">
      <w:pPr>
        <w:spacing w:line="360" w:lineRule="auto"/>
        <w:ind w:firstLine="448" w:firstLineChars="200"/>
        <w:outlineLvl w:val="0"/>
        <w:rPr>
          <w:kern w:val="0"/>
          <w:sz w:val="24"/>
          <w:szCs w:val="24"/>
        </w:rPr>
      </w:pPr>
      <w:r>
        <w:rPr>
          <w:rFonts w:hint="eastAsia"/>
          <w:kern w:val="0"/>
          <w:sz w:val="24"/>
          <w:szCs w:val="24"/>
        </w:rPr>
        <w:t>3.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14:paraId="7051E26F">
      <w:pPr>
        <w:spacing w:line="360" w:lineRule="auto"/>
        <w:ind w:firstLine="448" w:firstLineChars="200"/>
        <w:outlineLvl w:val="0"/>
        <w:rPr>
          <w:kern w:val="0"/>
          <w:sz w:val="24"/>
          <w:szCs w:val="24"/>
        </w:rPr>
      </w:pPr>
      <w:r>
        <w:rPr>
          <w:rFonts w:hint="eastAsia"/>
          <w:kern w:val="0"/>
          <w:sz w:val="24"/>
          <w:szCs w:val="24"/>
        </w:rPr>
        <w:t>4.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14:paraId="1280AF5C">
      <w:pPr>
        <w:spacing w:line="360" w:lineRule="auto"/>
        <w:ind w:firstLine="448" w:firstLineChars="200"/>
        <w:outlineLvl w:val="0"/>
        <w:rPr>
          <w:kern w:val="0"/>
          <w:sz w:val="24"/>
          <w:szCs w:val="24"/>
        </w:rPr>
      </w:pPr>
      <w:r>
        <w:rPr>
          <w:rFonts w:hint="eastAsia"/>
          <w:kern w:val="0"/>
          <w:sz w:val="24"/>
          <w:szCs w:val="24"/>
        </w:rPr>
        <w:t>（四）运行维护保障要求</w:t>
      </w:r>
    </w:p>
    <w:p w14:paraId="00777ED7">
      <w:pPr>
        <w:spacing w:line="360" w:lineRule="auto"/>
        <w:ind w:firstLine="448" w:firstLineChars="200"/>
        <w:outlineLvl w:val="0"/>
        <w:rPr>
          <w:kern w:val="0"/>
          <w:sz w:val="24"/>
          <w:szCs w:val="24"/>
        </w:rPr>
      </w:pPr>
      <w:r>
        <w:rPr>
          <w:rFonts w:hint="eastAsia"/>
          <w:kern w:val="0"/>
          <w:sz w:val="24"/>
          <w:szCs w:val="24"/>
        </w:rPr>
        <w:t>1.供应商在运行维护中出现运行故障（不可抗力因素除外）或发现违规操作，30分钟内未主动上报采购单位的，给予警告，并按次扣除合同总价款1‰的金额；合同生效期间累计扣除不超过合同总价款5%的金额。</w:t>
      </w:r>
    </w:p>
    <w:p w14:paraId="5B46D2AD">
      <w:pPr>
        <w:spacing w:line="360" w:lineRule="auto"/>
        <w:ind w:firstLine="448" w:firstLineChars="200"/>
        <w:outlineLvl w:val="0"/>
        <w:rPr>
          <w:kern w:val="0"/>
          <w:sz w:val="24"/>
          <w:szCs w:val="24"/>
        </w:rPr>
      </w:pPr>
      <w:r>
        <w:rPr>
          <w:rFonts w:hint="eastAsia"/>
          <w:kern w:val="0"/>
          <w:sz w:val="24"/>
          <w:szCs w:val="24"/>
        </w:rPr>
        <w:t>2.供应商在运行维护中出现巡检不及时、不到位的，按次扣除合同总价款1‰的金额；合同生效期间累计扣除不超过合同总价款的5%。</w:t>
      </w:r>
    </w:p>
    <w:p w14:paraId="3CFBBBA8">
      <w:pPr>
        <w:spacing w:line="360" w:lineRule="auto"/>
        <w:ind w:firstLine="448" w:firstLineChars="200"/>
        <w:outlineLvl w:val="0"/>
        <w:rPr>
          <w:kern w:val="0"/>
          <w:sz w:val="24"/>
          <w:szCs w:val="24"/>
        </w:rPr>
      </w:pPr>
      <w:r>
        <w:rPr>
          <w:rFonts w:hint="eastAsia"/>
          <w:kern w:val="0"/>
          <w:sz w:val="24"/>
          <w:szCs w:val="24"/>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14:paraId="399B3AF4">
      <w:pPr>
        <w:spacing w:line="360" w:lineRule="auto"/>
        <w:ind w:firstLine="448" w:firstLineChars="200"/>
        <w:outlineLvl w:val="0"/>
        <w:rPr>
          <w:kern w:val="0"/>
          <w:sz w:val="24"/>
          <w:szCs w:val="24"/>
        </w:rPr>
      </w:pPr>
      <w:r>
        <w:rPr>
          <w:rFonts w:hint="eastAsia"/>
          <w:kern w:val="0"/>
          <w:sz w:val="24"/>
          <w:szCs w:val="24"/>
        </w:rPr>
        <w:t>（五）廉政要求</w:t>
      </w:r>
    </w:p>
    <w:p w14:paraId="3CF9892B">
      <w:pPr>
        <w:spacing w:line="360" w:lineRule="auto"/>
        <w:ind w:firstLine="448" w:firstLineChars="200"/>
        <w:outlineLvl w:val="0"/>
        <w:rPr>
          <w:kern w:val="0"/>
          <w:sz w:val="24"/>
          <w:szCs w:val="24"/>
        </w:rPr>
      </w:pPr>
      <w:r>
        <w:rPr>
          <w:rFonts w:hint="eastAsia"/>
          <w:kern w:val="0"/>
          <w:sz w:val="24"/>
          <w:szCs w:val="24"/>
        </w:rPr>
        <w:t>供应商在参与税务部门信息化项目工作过程中，需严格遵守法律法规、规范履行合同，积极协助税务部门开展廉政风险防控工作，严格遵守并落实如下要求：</w:t>
      </w:r>
    </w:p>
    <w:p w14:paraId="2B74C043">
      <w:pPr>
        <w:spacing w:line="360" w:lineRule="auto"/>
        <w:ind w:firstLine="448" w:firstLineChars="200"/>
        <w:outlineLvl w:val="0"/>
        <w:rPr>
          <w:kern w:val="0"/>
          <w:sz w:val="24"/>
          <w:szCs w:val="24"/>
        </w:rPr>
      </w:pPr>
      <w:r>
        <w:rPr>
          <w:rFonts w:hint="eastAsia"/>
          <w:kern w:val="0"/>
          <w:sz w:val="24"/>
          <w:szCs w:val="24"/>
        </w:rPr>
        <w:t>1.积极发挥廉政风险防控正向作用</w:t>
      </w:r>
    </w:p>
    <w:p w14:paraId="6A732CA2">
      <w:pPr>
        <w:spacing w:line="360" w:lineRule="auto"/>
        <w:ind w:firstLine="448" w:firstLineChars="200"/>
        <w:outlineLvl w:val="0"/>
        <w:rPr>
          <w:kern w:val="0"/>
          <w:sz w:val="24"/>
          <w:szCs w:val="24"/>
        </w:rPr>
      </w:pPr>
      <w:r>
        <w:rPr>
          <w:rFonts w:hint="eastAsia"/>
          <w:kern w:val="0"/>
          <w:sz w:val="24"/>
          <w:szCs w:val="24"/>
        </w:rPr>
        <w:t>供应商有义务配合税务部门在信息化项目工作中加强廉政风险防控，执行有关措施。</w:t>
      </w:r>
    </w:p>
    <w:p w14:paraId="25E4B4F4">
      <w:pPr>
        <w:spacing w:line="360" w:lineRule="auto"/>
        <w:ind w:firstLine="448" w:firstLineChars="200"/>
        <w:outlineLvl w:val="0"/>
        <w:rPr>
          <w:kern w:val="0"/>
          <w:sz w:val="24"/>
          <w:szCs w:val="24"/>
        </w:rPr>
      </w:pPr>
      <w:r>
        <w:rPr>
          <w:rFonts w:hint="eastAsia"/>
          <w:kern w:val="0"/>
          <w:sz w:val="24"/>
          <w:szCs w:val="24"/>
        </w:rPr>
        <w:t>2.健全廉政风险防控机制</w:t>
      </w:r>
    </w:p>
    <w:p w14:paraId="4DBDFE46">
      <w:pPr>
        <w:spacing w:line="360" w:lineRule="auto"/>
        <w:ind w:firstLine="448" w:firstLineChars="200"/>
        <w:outlineLvl w:val="0"/>
        <w:rPr>
          <w:kern w:val="0"/>
          <w:sz w:val="24"/>
          <w:szCs w:val="24"/>
        </w:rPr>
      </w:pPr>
      <w:r>
        <w:rPr>
          <w:rFonts w:hint="eastAsia"/>
          <w:kern w:val="0"/>
          <w:sz w:val="24"/>
          <w:szCs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2C7AD902">
      <w:pPr>
        <w:spacing w:line="360" w:lineRule="auto"/>
        <w:ind w:firstLine="448" w:firstLineChars="200"/>
        <w:outlineLvl w:val="0"/>
        <w:rPr>
          <w:kern w:val="0"/>
          <w:sz w:val="24"/>
          <w:szCs w:val="24"/>
        </w:rPr>
      </w:pPr>
      <w:r>
        <w:rPr>
          <w:rFonts w:hint="eastAsia"/>
          <w:kern w:val="0"/>
          <w:sz w:val="24"/>
          <w:szCs w:val="24"/>
        </w:rPr>
        <w:t>3.杜绝违纪违法行为</w:t>
      </w:r>
    </w:p>
    <w:p w14:paraId="4EEEB23A">
      <w:pPr>
        <w:spacing w:line="360" w:lineRule="auto"/>
        <w:ind w:firstLine="448" w:firstLineChars="200"/>
        <w:outlineLvl w:val="0"/>
        <w:rPr>
          <w:kern w:val="0"/>
          <w:sz w:val="24"/>
          <w:szCs w:val="24"/>
        </w:rPr>
      </w:pPr>
      <w:r>
        <w:rPr>
          <w:rFonts w:hint="eastAsia"/>
          <w:kern w:val="0"/>
          <w:sz w:val="24"/>
          <w:szCs w:val="24"/>
        </w:rPr>
        <w:t>供应商及相关项目人员必须严格遵守党纪国法，坚守职业道德，杜绝任何形式的利益输送、权力寻租等违纪违法行为，对采购人不得实施以下行为：</w:t>
      </w:r>
    </w:p>
    <w:p w14:paraId="69249868">
      <w:pPr>
        <w:spacing w:line="360" w:lineRule="auto"/>
        <w:ind w:firstLine="448" w:firstLineChars="200"/>
        <w:outlineLvl w:val="0"/>
        <w:rPr>
          <w:kern w:val="0"/>
          <w:sz w:val="24"/>
          <w:szCs w:val="24"/>
        </w:rPr>
      </w:pPr>
      <w:r>
        <w:rPr>
          <w:rFonts w:hint="eastAsia"/>
          <w:kern w:val="0"/>
          <w:sz w:val="24"/>
          <w:szCs w:val="24"/>
        </w:rPr>
        <w:t>（1）以各种形式和名义提供礼品、礼金、电子红包、支付凭证、商业预付卡、名贵特产、有价证券、股权、其他金融产品等财物。</w:t>
      </w:r>
    </w:p>
    <w:p w14:paraId="5CB10436">
      <w:pPr>
        <w:spacing w:line="360" w:lineRule="auto"/>
        <w:ind w:firstLine="448" w:firstLineChars="200"/>
        <w:outlineLvl w:val="0"/>
        <w:rPr>
          <w:kern w:val="0"/>
          <w:sz w:val="24"/>
          <w:szCs w:val="24"/>
        </w:rPr>
      </w:pPr>
      <w:r>
        <w:rPr>
          <w:rFonts w:hint="eastAsia"/>
          <w:kern w:val="0"/>
          <w:sz w:val="24"/>
          <w:szCs w:val="24"/>
        </w:rPr>
        <w:t>（2）以各种形式和名义提供宴请、旅游、健身、娱乐、私人会所等活动安排；代付加班餐费、打车费等。</w:t>
      </w:r>
    </w:p>
    <w:p w14:paraId="55B1A137">
      <w:pPr>
        <w:spacing w:line="360" w:lineRule="auto"/>
        <w:ind w:firstLine="448" w:firstLineChars="200"/>
        <w:outlineLvl w:val="0"/>
        <w:rPr>
          <w:kern w:val="0"/>
          <w:sz w:val="24"/>
          <w:szCs w:val="24"/>
        </w:rPr>
      </w:pPr>
      <w:r>
        <w:rPr>
          <w:rFonts w:hint="eastAsia"/>
          <w:kern w:val="0"/>
          <w:sz w:val="24"/>
          <w:szCs w:val="24"/>
        </w:rPr>
        <w:t>（3）以讲课费、咨询费等名义，提供或变相提供报酬。</w:t>
      </w:r>
    </w:p>
    <w:p w14:paraId="49EC9341">
      <w:pPr>
        <w:spacing w:line="360" w:lineRule="auto"/>
        <w:ind w:firstLine="448" w:firstLineChars="200"/>
        <w:outlineLvl w:val="0"/>
        <w:rPr>
          <w:kern w:val="0"/>
          <w:sz w:val="24"/>
          <w:szCs w:val="24"/>
        </w:rPr>
      </w:pPr>
      <w:r>
        <w:rPr>
          <w:rFonts w:hint="eastAsia"/>
          <w:kern w:val="0"/>
          <w:sz w:val="24"/>
          <w:szCs w:val="24"/>
        </w:rPr>
        <w:t>（4）借款、借房、借车，报销应由个人负担的费用。</w:t>
      </w:r>
    </w:p>
    <w:p w14:paraId="2A81141E">
      <w:pPr>
        <w:spacing w:line="360" w:lineRule="auto"/>
        <w:ind w:firstLine="448" w:firstLineChars="200"/>
        <w:outlineLvl w:val="0"/>
        <w:rPr>
          <w:kern w:val="0"/>
          <w:sz w:val="24"/>
          <w:szCs w:val="24"/>
        </w:rPr>
      </w:pPr>
      <w:r>
        <w:rPr>
          <w:rFonts w:hint="eastAsia"/>
          <w:kern w:val="0"/>
          <w:sz w:val="24"/>
          <w:szCs w:val="24"/>
        </w:rPr>
        <w:t>（5）以无偿、象征性地收取费用等方式提供家政、司机等服务劳务。</w:t>
      </w:r>
    </w:p>
    <w:p w14:paraId="61E8718D">
      <w:pPr>
        <w:spacing w:line="360" w:lineRule="auto"/>
        <w:ind w:firstLine="448" w:firstLineChars="200"/>
        <w:outlineLvl w:val="0"/>
        <w:rPr>
          <w:kern w:val="0"/>
          <w:sz w:val="24"/>
          <w:szCs w:val="24"/>
        </w:rPr>
      </w:pPr>
      <w:r>
        <w:rPr>
          <w:rFonts w:hint="eastAsia"/>
          <w:kern w:val="0"/>
          <w:sz w:val="24"/>
          <w:szCs w:val="24"/>
        </w:rPr>
        <w:t>（6）其他通过任何形式行贿或输送利益的行为。</w:t>
      </w:r>
    </w:p>
    <w:p w14:paraId="422B90E4">
      <w:pPr>
        <w:spacing w:line="360" w:lineRule="auto"/>
        <w:ind w:firstLine="448" w:firstLineChars="200"/>
        <w:outlineLvl w:val="0"/>
        <w:rPr>
          <w:kern w:val="0"/>
          <w:sz w:val="24"/>
          <w:szCs w:val="24"/>
        </w:rPr>
      </w:pPr>
      <w:r>
        <w:rPr>
          <w:rFonts w:hint="eastAsia"/>
          <w:kern w:val="0"/>
          <w:sz w:val="24"/>
          <w:szCs w:val="24"/>
        </w:rPr>
        <w:t>4.信守承诺</w:t>
      </w:r>
    </w:p>
    <w:p w14:paraId="3B185989">
      <w:pPr>
        <w:spacing w:line="360" w:lineRule="auto"/>
        <w:ind w:firstLine="448" w:firstLineChars="200"/>
        <w:outlineLvl w:val="0"/>
        <w:rPr>
          <w:kern w:val="0"/>
          <w:sz w:val="24"/>
          <w:szCs w:val="24"/>
        </w:rPr>
      </w:pPr>
      <w:r>
        <w:rPr>
          <w:rFonts w:hint="eastAsia"/>
          <w:kern w:val="0"/>
          <w:sz w:val="24"/>
          <w:szCs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3CFE847D">
      <w:pPr>
        <w:spacing w:line="360" w:lineRule="auto"/>
        <w:ind w:firstLine="448" w:firstLineChars="200"/>
        <w:outlineLvl w:val="0"/>
        <w:rPr>
          <w:kern w:val="0"/>
          <w:sz w:val="24"/>
          <w:szCs w:val="24"/>
        </w:rPr>
      </w:pPr>
      <w:r>
        <w:rPr>
          <w:rFonts w:hint="eastAsia"/>
          <w:kern w:val="0"/>
          <w:sz w:val="24"/>
          <w:szCs w:val="24"/>
        </w:rPr>
        <w:t>5.自觉接受监管</w:t>
      </w:r>
    </w:p>
    <w:p w14:paraId="5A4B43F8">
      <w:pPr>
        <w:spacing w:line="360" w:lineRule="auto"/>
        <w:ind w:firstLine="448" w:firstLineChars="200"/>
        <w:outlineLvl w:val="0"/>
        <w:rPr>
          <w:kern w:val="0"/>
          <w:sz w:val="24"/>
          <w:szCs w:val="24"/>
        </w:rPr>
      </w:pPr>
      <w:r>
        <w:rPr>
          <w:rFonts w:hint="eastAsia"/>
          <w:kern w:val="0"/>
          <w:sz w:val="24"/>
          <w:szCs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39E264B5">
      <w:pPr>
        <w:spacing w:line="360" w:lineRule="auto"/>
        <w:ind w:firstLine="448" w:firstLineChars="200"/>
        <w:outlineLvl w:val="0"/>
        <w:rPr>
          <w:kern w:val="0"/>
          <w:sz w:val="24"/>
          <w:szCs w:val="24"/>
        </w:rPr>
      </w:pPr>
      <w:r>
        <w:rPr>
          <w:rFonts w:hint="eastAsia"/>
          <w:kern w:val="0"/>
          <w:sz w:val="24"/>
          <w:szCs w:val="24"/>
        </w:rPr>
        <w:t>6.举报和反馈意见</w:t>
      </w:r>
    </w:p>
    <w:p w14:paraId="773C625C">
      <w:pPr>
        <w:spacing w:line="360" w:lineRule="auto"/>
        <w:ind w:firstLine="448" w:firstLineChars="200"/>
        <w:outlineLvl w:val="0"/>
        <w:rPr>
          <w:kern w:val="0"/>
          <w:sz w:val="24"/>
          <w:szCs w:val="24"/>
        </w:rPr>
      </w:pPr>
      <w:r>
        <w:rPr>
          <w:rFonts w:hint="eastAsia"/>
          <w:kern w:val="0"/>
          <w:sz w:val="24"/>
          <w:szCs w:val="24"/>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43804361">
      <w:pPr>
        <w:spacing w:line="360" w:lineRule="auto"/>
        <w:ind w:firstLine="448" w:firstLineChars="200"/>
        <w:outlineLvl w:val="0"/>
        <w:rPr>
          <w:kern w:val="0"/>
          <w:sz w:val="24"/>
          <w:szCs w:val="24"/>
        </w:rPr>
      </w:pPr>
      <w:r>
        <w:rPr>
          <w:kern w:val="0"/>
          <w:sz w:val="24"/>
          <w:szCs w:val="24"/>
        </w:rPr>
        <w:t>（</w:t>
      </w:r>
      <w:r>
        <w:rPr>
          <w:rFonts w:hint="eastAsia"/>
          <w:kern w:val="0"/>
          <w:sz w:val="24"/>
          <w:szCs w:val="24"/>
        </w:rPr>
        <w:t>五</w:t>
      </w:r>
      <w:r>
        <w:rPr>
          <w:kern w:val="0"/>
          <w:sz w:val="24"/>
          <w:szCs w:val="24"/>
        </w:rPr>
        <w:t>）</w:t>
      </w:r>
      <w:r>
        <w:rPr>
          <w:rFonts w:hint="eastAsia"/>
          <w:kern w:val="0"/>
          <w:sz w:val="24"/>
          <w:szCs w:val="24"/>
        </w:rPr>
        <w:t>违约责任要求</w:t>
      </w:r>
    </w:p>
    <w:p w14:paraId="751F5CE5">
      <w:pPr>
        <w:spacing w:line="360" w:lineRule="auto"/>
        <w:ind w:firstLine="448" w:firstLineChars="200"/>
        <w:outlineLvl w:val="0"/>
        <w:rPr>
          <w:kern w:val="0"/>
          <w:sz w:val="24"/>
          <w:szCs w:val="24"/>
        </w:rPr>
      </w:pPr>
      <w:r>
        <w:rPr>
          <w:rFonts w:hint="eastAsia"/>
          <w:kern w:val="0"/>
          <w:sz w:val="24"/>
          <w:szCs w:val="24"/>
        </w:rPr>
        <w:t>1.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14:paraId="3836E612">
      <w:pPr>
        <w:spacing w:line="360" w:lineRule="auto"/>
        <w:ind w:firstLine="448" w:firstLineChars="200"/>
        <w:outlineLvl w:val="0"/>
        <w:rPr>
          <w:kern w:val="0"/>
          <w:sz w:val="24"/>
          <w:szCs w:val="24"/>
        </w:rPr>
      </w:pPr>
      <w:r>
        <w:rPr>
          <w:rFonts w:hint="eastAsia"/>
          <w:kern w:val="0"/>
          <w:sz w:val="24"/>
          <w:szCs w:val="24"/>
        </w:rPr>
        <w:t>2.供应商违规聘用离职税务人员的，按照规定认定供应商失信行为，并将其失信行为报送税务总局网信办。</w:t>
      </w:r>
    </w:p>
    <w:p w14:paraId="6E3C54B6">
      <w:pPr>
        <w:spacing w:line="360" w:lineRule="auto"/>
        <w:ind w:firstLine="448" w:firstLineChars="200"/>
        <w:outlineLvl w:val="0"/>
        <w:rPr>
          <w:kern w:val="0"/>
          <w:sz w:val="24"/>
          <w:szCs w:val="24"/>
        </w:rPr>
      </w:pPr>
      <w:r>
        <w:rPr>
          <w:rFonts w:hint="eastAsia"/>
          <w:kern w:val="0"/>
          <w:sz w:val="24"/>
          <w:szCs w:val="24"/>
        </w:rPr>
        <w:t>3.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14:paraId="06DAC486">
      <w:pPr>
        <w:spacing w:line="360" w:lineRule="auto"/>
        <w:ind w:firstLine="448" w:firstLineChars="200"/>
        <w:outlineLvl w:val="0"/>
        <w:rPr>
          <w:kern w:val="0"/>
          <w:sz w:val="24"/>
          <w:szCs w:val="24"/>
        </w:rPr>
      </w:pPr>
      <w:r>
        <w:rPr>
          <w:rFonts w:hint="eastAsia"/>
          <w:kern w:val="0"/>
          <w:sz w:val="24"/>
          <w:szCs w:val="24"/>
        </w:rPr>
        <w:t>4.供应商违反网络安全管理规定并造成不良后果的，攻击或侵入税务信息系统（包括CA等）的，以及存在“围猎”税务人员失信行为的，按照规定认定供应商失信行为，并将其失信行为报送税务总局网信办。</w:t>
      </w:r>
    </w:p>
    <w:p w14:paraId="1D6BD76F">
      <w:pPr>
        <w:spacing w:line="360" w:lineRule="auto"/>
        <w:ind w:firstLine="448" w:firstLineChars="200"/>
        <w:outlineLvl w:val="0"/>
        <w:rPr>
          <w:kern w:val="0"/>
          <w:sz w:val="24"/>
          <w:szCs w:val="24"/>
        </w:rPr>
      </w:pPr>
      <w:r>
        <w:rPr>
          <w:rFonts w:hint="eastAsia"/>
          <w:kern w:val="0"/>
          <w:sz w:val="24"/>
          <w:szCs w:val="24"/>
        </w:rPr>
        <w:t>5.供应商存在其他严重失信行为的，经相关部门分析研判，按照规定认定供应商失信行为，并将其失信行为报送税务总局网信办。</w:t>
      </w:r>
    </w:p>
    <w:p w14:paraId="0C136427">
      <w:pPr>
        <w:spacing w:line="360" w:lineRule="auto"/>
        <w:ind w:firstLine="448" w:firstLineChars="200"/>
        <w:rPr>
          <w:sz w:val="24"/>
        </w:rPr>
      </w:pPr>
      <w:r>
        <w:rPr>
          <w:rFonts w:hint="eastAsia"/>
          <w:sz w:val="24"/>
        </w:rPr>
        <w:t>（六）知识产权要求</w:t>
      </w:r>
    </w:p>
    <w:p w14:paraId="477658B6">
      <w:pPr>
        <w:spacing w:line="360" w:lineRule="auto"/>
        <w:ind w:firstLine="448" w:firstLineChars="200"/>
        <w:rPr>
          <w:sz w:val="24"/>
        </w:rPr>
      </w:pPr>
      <w:r>
        <w:rPr>
          <w:rFonts w:hint="eastAsia"/>
          <w:sz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14:paraId="478196A3">
      <w:pPr>
        <w:spacing w:line="360" w:lineRule="auto"/>
        <w:ind w:firstLine="448" w:firstLineChars="200"/>
        <w:rPr>
          <w:sz w:val="24"/>
        </w:rPr>
      </w:pPr>
      <w:r>
        <w:rPr>
          <w:rFonts w:hint="eastAsia"/>
          <w:sz w:val="24"/>
        </w:rPr>
        <w:t>2.供应商应保证在本项目中所有预装和为本项目安装的软件为在中国境内具有合法版权或使用权的正版软件且无质量瑕疵。</w:t>
      </w:r>
    </w:p>
    <w:p w14:paraId="51E108AA">
      <w:pPr>
        <w:spacing w:line="360" w:lineRule="auto"/>
        <w:ind w:firstLine="448" w:firstLineChars="200"/>
        <w:rPr>
          <w:sz w:val="24"/>
        </w:rPr>
      </w:pPr>
      <w:r>
        <w:rPr>
          <w:rFonts w:hint="eastAsia"/>
          <w:sz w:val="24"/>
        </w:rPr>
        <w:t>3.供应商应保证其所提供的产品及服务不侵犯第三方的知识产权，否则，由此给采购人造成的一切损失由供应商承担。</w:t>
      </w:r>
    </w:p>
    <w:p w14:paraId="76A8C931">
      <w:pPr>
        <w:spacing w:line="360" w:lineRule="auto"/>
        <w:ind w:firstLine="448" w:firstLineChars="200"/>
        <w:rPr>
          <w:sz w:val="24"/>
        </w:rPr>
      </w:pPr>
      <w:r>
        <w:rPr>
          <w:rFonts w:hint="eastAsia"/>
          <w:sz w:val="24"/>
        </w:rPr>
        <w:t>★（七）履行核心技术移交要求</w:t>
      </w:r>
    </w:p>
    <w:p w14:paraId="659F9E73">
      <w:pPr>
        <w:spacing w:line="360" w:lineRule="auto"/>
        <w:ind w:firstLine="448" w:firstLineChars="200"/>
        <w:rPr>
          <w:sz w:val="24"/>
        </w:rPr>
      </w:pPr>
      <w:r>
        <w:rPr>
          <w:rFonts w:hint="eastAsia"/>
          <w:sz w:val="24"/>
        </w:rPr>
        <w:t>供应商须完成项目全套技术资料、系统权限、核心成果完整移交，交付全部设计文档、运维资料、配置脚本及相关密钥权限，不得设置技术锁定、后门及使用限制。项目实施成果使用权归采购人所有，同步完成现场技术交底和交接确认，保障采购人可自主运维、独立升级，彻底破除厂商技术壁垒。</w:t>
      </w:r>
    </w:p>
    <w:p w14:paraId="7DE8771B">
      <w:pPr>
        <w:spacing w:line="360" w:lineRule="auto"/>
        <w:ind w:firstLine="448" w:firstLineChars="200"/>
        <w:rPr>
          <w:sz w:val="24"/>
        </w:rPr>
      </w:pPr>
      <w:r>
        <w:rPr>
          <w:rFonts w:hint="eastAsia"/>
          <w:sz w:val="24"/>
        </w:rPr>
        <w:t>★（八）加强技术人员管理培训</w:t>
      </w:r>
    </w:p>
    <w:p w14:paraId="038BC8C4">
      <w:pPr>
        <w:spacing w:line="360" w:lineRule="auto"/>
        <w:ind w:firstLine="448" w:firstLineChars="200"/>
        <w:outlineLvl w:val="0"/>
        <w:rPr>
          <w:sz w:val="24"/>
        </w:rPr>
      </w:pPr>
      <w:r>
        <w:rPr>
          <w:rFonts w:hint="eastAsia"/>
          <w:sz w:val="24"/>
        </w:rPr>
        <w:t>供应商须配备固定、经验匹配的项目实施及运维团队，未经采购人同意不得擅自更换核心人员，严格遵守现场及保密管理制度。针对采购方系统管理员、运维人员、业务操作人员开展分层实操培训，提供配套课件和答疑服务，确保采购方人员熟练掌握系统操作、日常运维及常见故障处置，质保期内持续提供升级配套培训及技术指导。</w:t>
      </w:r>
    </w:p>
    <w:p w14:paraId="71E8C13E">
      <w:pPr>
        <w:spacing w:line="360" w:lineRule="auto"/>
        <w:ind w:firstLine="448" w:firstLineChars="200"/>
        <w:outlineLvl w:val="0"/>
        <w:rPr>
          <w:sz w:val="24"/>
        </w:rPr>
      </w:pPr>
    </w:p>
    <w:p w14:paraId="3B0AD308">
      <w:pPr>
        <w:spacing w:line="360" w:lineRule="auto"/>
        <w:ind w:firstLine="448" w:firstLineChars="200"/>
        <w:outlineLvl w:val="0"/>
        <w:rPr>
          <w:sz w:val="24"/>
        </w:rPr>
      </w:pPr>
    </w:p>
    <w:p w14:paraId="4CB96B99">
      <w:pPr>
        <w:spacing w:line="360" w:lineRule="auto"/>
        <w:ind w:firstLine="448" w:firstLineChars="200"/>
        <w:outlineLvl w:val="0"/>
        <w:rPr>
          <w:sz w:val="24"/>
        </w:rPr>
      </w:pPr>
    </w:p>
    <w:p w14:paraId="6F552396">
      <w:pPr>
        <w:spacing w:line="360" w:lineRule="auto"/>
        <w:ind w:firstLine="448" w:firstLineChars="200"/>
        <w:outlineLvl w:val="0"/>
        <w:rPr>
          <w:sz w:val="24"/>
        </w:rPr>
      </w:pPr>
    </w:p>
    <w:p w14:paraId="57196D8E">
      <w:pPr>
        <w:widowControl/>
        <w:jc w:val="left"/>
        <w:rPr>
          <w:sz w:val="24"/>
        </w:rPr>
      </w:pPr>
      <w:r>
        <w:rPr>
          <w:sz w:val="24"/>
        </w:rPr>
        <w:br w:type="page"/>
      </w:r>
    </w:p>
    <w:p w14:paraId="011F2D2A">
      <w:pPr>
        <w:spacing w:line="360" w:lineRule="auto"/>
        <w:ind w:firstLine="448" w:firstLineChars="200"/>
        <w:rPr>
          <w:sz w:val="24"/>
        </w:rPr>
      </w:pPr>
      <w:r>
        <w:rPr>
          <w:rFonts w:hint="eastAsia"/>
          <w:sz w:val="24"/>
        </w:rPr>
        <w:t>附件A</w:t>
      </w:r>
    </w:p>
    <w:p w14:paraId="28EF9DE1">
      <w:pPr>
        <w:pStyle w:val="54"/>
        <w:spacing w:line="360" w:lineRule="auto"/>
        <w:jc w:val="center"/>
        <w:rPr>
          <w:lang w:eastAsia="zh-CN"/>
        </w:rPr>
      </w:pPr>
      <w:r>
        <w:rPr>
          <w:rFonts w:ascii="仿宋_GB2312" w:hAnsi="仿宋_GB2312" w:eastAsia="仿宋_GB2312" w:cs="仿宋_GB2312"/>
          <w:b/>
          <w:bCs/>
          <w:sz w:val="28"/>
          <w:szCs w:val="28"/>
          <w:lang w:eastAsia="zh-CN"/>
        </w:rPr>
        <w:t>税务信息化服务商廉洁承诺书</w:t>
      </w:r>
    </w:p>
    <w:p w14:paraId="09EC6CF7">
      <w:pPr>
        <w:pStyle w:val="54"/>
        <w:spacing w:line="360" w:lineRule="auto"/>
        <w:ind w:firstLine="560"/>
        <w:rPr>
          <w:lang w:eastAsia="zh-CN"/>
        </w:rPr>
      </w:pPr>
      <w:r>
        <w:rPr>
          <w:rFonts w:hint="eastAsia" w:ascii="宋体" w:hAnsi="宋体" w:eastAsia="宋体" w:cs="宋体"/>
          <w:sz w:val="28"/>
          <w:szCs w:val="28"/>
          <w:lang w:eastAsia="zh-CN"/>
        </w:rPr>
        <w:t> </w:t>
      </w:r>
    </w:p>
    <w:p w14:paraId="5BAE658A">
      <w:pPr>
        <w:pStyle w:val="54"/>
        <w:spacing w:line="360" w:lineRule="auto"/>
        <w:ind w:firstLine="560"/>
        <w:rPr>
          <w:lang w:eastAsia="zh-CN"/>
        </w:rPr>
      </w:pPr>
      <w:r>
        <w:rPr>
          <w:rFonts w:ascii="仿宋_GB2312" w:hAnsi="仿宋_GB2312" w:eastAsia="仿宋_GB2312" w:cs="仿宋_GB2312"/>
          <w:sz w:val="28"/>
          <w:szCs w:val="28"/>
          <w:lang w:eastAsia="zh-CN"/>
        </w:rPr>
        <w:t>为深入贯彻落实党中央关于全面从严治党的决策部署，进一步加强税务信息化项目合作中的廉政建设，防范廉政风险发生，确保项目公开、公平、公正推进，我司郑重承诺如下：</w:t>
      </w:r>
    </w:p>
    <w:p w14:paraId="088EEC8E">
      <w:pPr>
        <w:pStyle w:val="54"/>
        <w:spacing w:line="360" w:lineRule="auto"/>
        <w:ind w:firstLine="560"/>
        <w:rPr>
          <w:lang w:eastAsia="zh-CN"/>
        </w:rPr>
      </w:pPr>
      <w:r>
        <w:rPr>
          <w:rFonts w:ascii="仿宋_GB2312" w:hAnsi="仿宋_GB2312" w:eastAsia="仿宋_GB2312" w:cs="仿宋_GB2312"/>
          <w:sz w:val="28"/>
          <w:szCs w:val="28"/>
          <w:lang w:eastAsia="zh-CN"/>
        </w:rPr>
        <w:t>一、合法合规经营。严格遵守国家法律法规及税务部门的相关规定，坚持廉洁从业、诚信经营的原则。在合作过程中不以任何形式进行利益输送，维护良好的政商关系。</w:t>
      </w:r>
    </w:p>
    <w:p w14:paraId="7884DD22">
      <w:pPr>
        <w:pStyle w:val="54"/>
        <w:spacing w:line="360" w:lineRule="auto"/>
        <w:ind w:firstLine="560"/>
        <w:rPr>
          <w:lang w:eastAsia="zh-CN"/>
        </w:rPr>
      </w:pPr>
      <w:r>
        <w:rPr>
          <w:rFonts w:ascii="仿宋_GB2312" w:hAnsi="仿宋_GB2312" w:eastAsia="仿宋_GB2312" w:cs="仿宋_GB2312"/>
          <w:sz w:val="28"/>
          <w:szCs w:val="28"/>
          <w:lang w:eastAsia="zh-CN"/>
        </w:rPr>
        <w:t>二、杜绝商业贿赂。加强内部管理，我司及我司员工均不对采购人工作人员实施以下行为：</w:t>
      </w:r>
    </w:p>
    <w:p w14:paraId="70C19E82">
      <w:pPr>
        <w:pStyle w:val="54"/>
        <w:spacing w:line="360" w:lineRule="auto"/>
        <w:ind w:firstLine="560"/>
        <w:rPr>
          <w:lang w:eastAsia="zh-CN"/>
        </w:rPr>
      </w:pPr>
      <w:r>
        <w:rPr>
          <w:rFonts w:ascii="仿宋_GB2312" w:hAnsi="仿宋_GB2312" w:eastAsia="仿宋_GB2312" w:cs="仿宋_GB2312"/>
          <w:sz w:val="28"/>
          <w:szCs w:val="28"/>
          <w:lang w:eastAsia="zh-CN"/>
        </w:rPr>
        <w:t>（一）以各种形式和名义提供礼品、礼金、电子红包、支付凭证、商业预付卡、名贵特产、有价证券、股权、其他金融产品等财物。</w:t>
      </w:r>
    </w:p>
    <w:p w14:paraId="0CAA0B83">
      <w:pPr>
        <w:pStyle w:val="54"/>
        <w:spacing w:line="360" w:lineRule="auto"/>
        <w:ind w:firstLine="560"/>
        <w:rPr>
          <w:lang w:eastAsia="zh-CN"/>
        </w:rPr>
      </w:pPr>
      <w:r>
        <w:rPr>
          <w:rFonts w:ascii="仿宋_GB2312" w:hAnsi="仿宋_GB2312" w:eastAsia="仿宋_GB2312" w:cs="仿宋_GB2312"/>
          <w:sz w:val="28"/>
          <w:szCs w:val="28"/>
          <w:lang w:eastAsia="zh-CN"/>
        </w:rPr>
        <w:t>（二）以各种形式和名义提供宴请、旅游、健身、娱乐、私人会所等活动安排；代付加班餐费、打车费等。</w:t>
      </w:r>
    </w:p>
    <w:p w14:paraId="5D40CBCC">
      <w:pPr>
        <w:pStyle w:val="54"/>
        <w:spacing w:line="360" w:lineRule="auto"/>
        <w:ind w:firstLine="560"/>
        <w:rPr>
          <w:lang w:eastAsia="zh-CN"/>
        </w:rPr>
      </w:pPr>
      <w:r>
        <w:rPr>
          <w:rFonts w:ascii="仿宋_GB2312" w:hAnsi="仿宋_GB2312" w:eastAsia="仿宋_GB2312" w:cs="仿宋_GB2312"/>
          <w:sz w:val="28"/>
          <w:szCs w:val="28"/>
          <w:lang w:eastAsia="zh-CN"/>
        </w:rPr>
        <w:t>（三）以讲课费、咨询费等名义，提供或变相提供报酬。</w:t>
      </w:r>
    </w:p>
    <w:p w14:paraId="6D9426D0">
      <w:pPr>
        <w:pStyle w:val="54"/>
        <w:spacing w:line="360" w:lineRule="auto"/>
        <w:ind w:firstLine="560"/>
        <w:rPr>
          <w:lang w:eastAsia="zh-CN"/>
        </w:rPr>
      </w:pPr>
      <w:r>
        <w:rPr>
          <w:rFonts w:ascii="仿宋_GB2312" w:hAnsi="仿宋_GB2312" w:eastAsia="仿宋_GB2312" w:cs="仿宋_GB2312"/>
          <w:sz w:val="28"/>
          <w:szCs w:val="28"/>
          <w:lang w:eastAsia="zh-CN"/>
        </w:rPr>
        <w:t>（四）借款、借房、借车，报销应由个人负担的费用。</w:t>
      </w:r>
    </w:p>
    <w:p w14:paraId="338F6561">
      <w:pPr>
        <w:pStyle w:val="54"/>
        <w:spacing w:line="360" w:lineRule="auto"/>
        <w:ind w:firstLine="560"/>
        <w:rPr>
          <w:lang w:eastAsia="zh-CN"/>
        </w:rPr>
      </w:pPr>
      <w:r>
        <w:rPr>
          <w:rFonts w:ascii="仿宋_GB2312" w:hAnsi="仿宋_GB2312" w:eastAsia="仿宋_GB2312" w:cs="仿宋_GB2312"/>
          <w:sz w:val="28"/>
          <w:szCs w:val="28"/>
          <w:lang w:eastAsia="zh-CN"/>
        </w:rPr>
        <w:t>（五）以无偿、象征性地收取费用等方式提供家政、司机等服务劳务。</w:t>
      </w:r>
    </w:p>
    <w:p w14:paraId="77E984EC">
      <w:pPr>
        <w:pStyle w:val="54"/>
        <w:spacing w:line="360" w:lineRule="auto"/>
        <w:ind w:firstLine="560"/>
        <w:rPr>
          <w:lang w:eastAsia="zh-CN"/>
        </w:rPr>
      </w:pPr>
      <w:r>
        <w:rPr>
          <w:rFonts w:ascii="仿宋_GB2312" w:hAnsi="仿宋_GB2312" w:eastAsia="仿宋_GB2312" w:cs="仿宋_GB2312"/>
          <w:sz w:val="28"/>
          <w:szCs w:val="28"/>
          <w:lang w:eastAsia="zh-CN"/>
        </w:rPr>
        <w:t>（六）其他通过任何形式行贿或输送利益的行为。</w:t>
      </w:r>
    </w:p>
    <w:p w14:paraId="11C2314A">
      <w:pPr>
        <w:pStyle w:val="54"/>
        <w:spacing w:line="360" w:lineRule="auto"/>
        <w:ind w:firstLine="560"/>
        <w:rPr>
          <w:lang w:eastAsia="zh-CN"/>
        </w:rPr>
      </w:pPr>
      <w:r>
        <w:rPr>
          <w:rFonts w:ascii="仿宋_GB2312" w:hAnsi="仿宋_GB2312" w:eastAsia="仿宋_GB2312" w:cs="仿宋_GB2312"/>
          <w:sz w:val="28"/>
          <w:szCs w:val="28"/>
          <w:lang w:eastAsia="zh-CN"/>
        </w:rPr>
        <w:t>三、规范经营活动。严格按照合同约定履行义务，保证项目质量，按时完成建设任务；在合作过程中不以任何借口拖延工期、虚报成本或谋取私利。</w:t>
      </w:r>
    </w:p>
    <w:p w14:paraId="510DFC15">
      <w:pPr>
        <w:pStyle w:val="54"/>
        <w:spacing w:line="360" w:lineRule="auto"/>
        <w:ind w:firstLine="560"/>
        <w:rPr>
          <w:lang w:eastAsia="zh-CN"/>
        </w:rPr>
      </w:pPr>
      <w:r>
        <w:rPr>
          <w:rFonts w:ascii="仿宋_GB2312" w:hAnsi="仿宋_GB2312" w:eastAsia="仿宋_GB2312" w:cs="仿宋_GB2312"/>
          <w:sz w:val="28"/>
          <w:szCs w:val="28"/>
          <w:lang w:eastAsia="zh-CN"/>
        </w:rPr>
        <w:t>四、公开透明合作。我司承诺在项目实施过程中保持公开透明，主动接受税务部门及纪检监察机构的全程监督，并积极配合任何有关廉洁从业的调查工作。</w:t>
      </w:r>
    </w:p>
    <w:p w14:paraId="3452B79C">
      <w:pPr>
        <w:pStyle w:val="54"/>
        <w:spacing w:line="360" w:lineRule="auto"/>
        <w:ind w:firstLine="560"/>
        <w:rPr>
          <w:lang w:eastAsia="zh-CN"/>
        </w:rPr>
      </w:pPr>
      <w:r>
        <w:rPr>
          <w:rFonts w:ascii="仿宋_GB2312" w:hAnsi="仿宋_GB2312" w:eastAsia="仿宋_GB2312" w:cs="仿宋_GB2312"/>
          <w:sz w:val="28"/>
          <w:szCs w:val="28"/>
          <w:lang w:eastAsia="zh-CN"/>
        </w:rPr>
        <w:t>五、严格内部管理。加强企业内部廉洁教育，确保员工知晓并遵守相关法律法规及廉洁要求；加强项目实施全过程廉洁监督；对于违反廉洁承诺的员工，将严肃处理，并承担相应责任。</w:t>
      </w:r>
    </w:p>
    <w:p w14:paraId="503D92EA">
      <w:pPr>
        <w:pStyle w:val="54"/>
        <w:spacing w:line="360" w:lineRule="auto"/>
        <w:ind w:firstLine="560"/>
        <w:rPr>
          <w:lang w:eastAsia="zh-CN"/>
        </w:rPr>
      </w:pPr>
      <w:r>
        <w:rPr>
          <w:rFonts w:ascii="仿宋_GB2312" w:hAnsi="仿宋_GB2312" w:eastAsia="仿宋_GB2312" w:cs="仿宋_GB2312"/>
          <w:sz w:val="28"/>
          <w:szCs w:val="28"/>
          <w:lang w:eastAsia="zh-CN"/>
        </w:rPr>
        <w:t>六、积极参与监督。在税务信息化项目实施过程中，如发现任何违纪违法行为，将如实反馈问题和意见。</w:t>
      </w:r>
    </w:p>
    <w:p w14:paraId="7B95B42A">
      <w:pPr>
        <w:pStyle w:val="54"/>
        <w:spacing w:line="360" w:lineRule="auto"/>
        <w:ind w:firstLine="560"/>
        <w:rPr>
          <w:lang w:eastAsia="zh-CN"/>
        </w:rPr>
      </w:pPr>
      <w:r>
        <w:rPr>
          <w:rFonts w:hint="eastAsia" w:ascii="宋体" w:hAnsi="宋体" w:eastAsia="宋体" w:cs="宋体"/>
          <w:sz w:val="28"/>
          <w:szCs w:val="28"/>
          <w:lang w:eastAsia="zh-CN"/>
        </w:rPr>
        <w:t>    </w:t>
      </w:r>
    </w:p>
    <w:p w14:paraId="2A835493">
      <w:pPr>
        <w:pStyle w:val="54"/>
        <w:spacing w:line="360" w:lineRule="auto"/>
        <w:ind w:firstLine="560"/>
        <w:rPr>
          <w:lang w:eastAsia="zh-CN"/>
        </w:rPr>
      </w:pPr>
      <w:r>
        <w:rPr>
          <w:rFonts w:ascii="仿宋_GB2312" w:hAnsi="仿宋_GB2312" w:eastAsia="仿宋_GB2312" w:cs="仿宋_GB2312"/>
          <w:sz w:val="28"/>
          <w:szCs w:val="28"/>
          <w:lang w:eastAsia="zh-CN"/>
        </w:rPr>
        <w:t>承诺单位（盖章）：_________________________</w:t>
      </w:r>
    </w:p>
    <w:p w14:paraId="36E7E588">
      <w:pPr>
        <w:pStyle w:val="54"/>
        <w:spacing w:line="360" w:lineRule="auto"/>
        <w:ind w:firstLine="560"/>
        <w:rPr>
          <w:lang w:eastAsia="zh-CN"/>
        </w:rPr>
      </w:pPr>
      <w:r>
        <w:rPr>
          <w:rFonts w:ascii="仿宋_GB2312" w:hAnsi="仿宋_GB2312" w:eastAsia="仿宋_GB2312" w:cs="仿宋_GB2312"/>
          <w:sz w:val="28"/>
          <w:szCs w:val="28"/>
          <w:lang w:eastAsia="zh-CN"/>
        </w:rPr>
        <w:t>法定代表人或授权代表签字：________________</w:t>
      </w:r>
    </w:p>
    <w:p w14:paraId="587ACF72">
      <w:pPr>
        <w:pStyle w:val="54"/>
        <w:spacing w:line="360" w:lineRule="auto"/>
        <w:ind w:firstLine="560"/>
      </w:pPr>
      <w:r>
        <w:rPr>
          <w:rFonts w:ascii="仿宋_GB2312" w:hAnsi="仿宋_GB2312" w:eastAsia="仿宋_GB2312" w:cs="仿宋_GB2312"/>
          <w:sz w:val="28"/>
          <w:szCs w:val="28"/>
        </w:rPr>
        <w:t>日期：XX年XX月XX日</w:t>
      </w:r>
    </w:p>
    <w:p w14:paraId="5890B8AF">
      <w:pPr>
        <w:pStyle w:val="56"/>
        <w:spacing w:line="360" w:lineRule="auto"/>
        <w:ind w:firstLine="490"/>
        <w:rPr>
          <w:rFonts w:ascii="Century Gothic" w:hAnsi="Century Gothic" w:eastAsia="Century Gothic" w:cs="Century Gothic"/>
        </w:rPr>
      </w:pPr>
      <w:r>
        <w:rPr>
          <w:rFonts w:hint="eastAsia" w:ascii="宋体" w:hAnsi="宋体" w:eastAsia="宋体" w:cs="宋体"/>
          <w:sz w:val="28"/>
          <w:szCs w:val="28"/>
        </w:rPr>
        <w:t> </w:t>
      </w:r>
    </w:p>
    <w:p w14:paraId="02A44271">
      <w:pPr>
        <w:pStyle w:val="54"/>
        <w:spacing w:line="360" w:lineRule="auto"/>
        <w:jc w:val="center"/>
        <w:rPr>
          <w:lang w:eastAsia="zh-CN"/>
        </w:rPr>
      </w:pPr>
      <w:r>
        <w:rPr>
          <w:rFonts w:ascii="仿宋_GB2312" w:hAnsi="仿宋_GB2312" w:eastAsia="仿宋_GB2312" w:cs="仿宋_GB2312"/>
          <w:b/>
          <w:bCs/>
          <w:sz w:val="28"/>
          <w:szCs w:val="28"/>
          <w:lang w:eastAsia="zh-CN"/>
        </w:rPr>
        <w:t>税务信息化廉政情况反馈书</w:t>
      </w:r>
    </w:p>
    <w:p w14:paraId="7083E4C7">
      <w:pPr>
        <w:pStyle w:val="56"/>
        <w:spacing w:line="360" w:lineRule="auto"/>
        <w:ind w:firstLine="490"/>
        <w:rPr>
          <w:rFonts w:ascii="Century Gothic" w:hAnsi="Century Gothic" w:eastAsia="Century Gothic" w:cs="Century Gothic"/>
          <w:lang w:eastAsia="zh-CN"/>
        </w:rPr>
      </w:pPr>
      <w:r>
        <w:rPr>
          <w:rFonts w:ascii="Century Gothic" w:hAnsi="Century Gothic" w:eastAsia="Century Gothic" w:cs="Century Gothic"/>
          <w:lang w:eastAsia="zh-CN"/>
        </w:rPr>
        <w:t> </w:t>
      </w:r>
    </w:p>
    <w:tbl>
      <w:tblPr>
        <w:tblStyle w:val="55"/>
        <w:tblW w:w="9370" w:type="dxa"/>
        <w:tblCellSpacing w:w="0" w:type="dxa"/>
        <w:tblInd w:w="221" w:type="dxa"/>
        <w:tblLayout w:type="autofit"/>
        <w:tblCellMar>
          <w:top w:w="15" w:type="dxa"/>
          <w:left w:w="15" w:type="dxa"/>
          <w:bottom w:w="15" w:type="dxa"/>
          <w:right w:w="15" w:type="dxa"/>
        </w:tblCellMar>
      </w:tblPr>
      <w:tblGrid>
        <w:gridCol w:w="2281"/>
        <w:gridCol w:w="7089"/>
      </w:tblGrid>
      <w:tr w14:paraId="47DA8EDE">
        <w:trPr>
          <w:trHeight w:val="840" w:hRule="atLeast"/>
          <w:tblCellSpacing w:w="0" w:type="dxa"/>
        </w:trPr>
        <w:tc>
          <w:tcPr>
            <w:tcW w:w="9626" w:type="dxa"/>
            <w:gridSpan w:val="2"/>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39A6D679">
            <w:pPr>
              <w:pStyle w:val="54"/>
              <w:spacing w:line="580" w:lineRule="atLeast"/>
              <w:ind w:firstLine="481"/>
              <w:jc w:val="center"/>
              <w:textAlignment w:val="center"/>
            </w:pPr>
            <w:r>
              <w:rPr>
                <w:rFonts w:ascii="仿宋_GB2312" w:hAnsi="仿宋_GB2312" w:eastAsia="仿宋_GB2312" w:cs="仿宋_GB2312"/>
                <w:b/>
                <w:bCs/>
              </w:rPr>
              <w:t>项目基本情况</w:t>
            </w:r>
          </w:p>
        </w:tc>
      </w:tr>
      <w:tr w14:paraId="782918EF">
        <w:trPr>
          <w:trHeight w:val="285"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51FC37F5">
            <w:pPr>
              <w:pStyle w:val="54"/>
              <w:spacing w:line="580" w:lineRule="atLeast"/>
              <w:jc w:val="both"/>
              <w:textAlignment w:val="center"/>
            </w:pPr>
            <w:r>
              <w:rPr>
                <w:rFonts w:ascii="仿宋_GB2312" w:hAnsi="仿宋_GB2312" w:eastAsia="仿宋_GB2312" w:cs="仿宋_GB2312"/>
                <w:b/>
                <w:bCs/>
              </w:rPr>
              <w:t>项目名称（编号）</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0EDFA5AC">
            <w:pPr>
              <w:pStyle w:val="54"/>
              <w:spacing w:line="580" w:lineRule="atLeast"/>
              <w:ind w:firstLine="480"/>
              <w:jc w:val="center"/>
              <w:textAlignment w:val="center"/>
              <w:rPr>
                <w:lang w:eastAsia="zh-CN"/>
              </w:rPr>
            </w:pPr>
            <w:r>
              <w:rPr>
                <w:rFonts w:ascii="仿宋_GB2312" w:hAnsi="仿宋_GB2312" w:eastAsia="仿宋_GB2312" w:cs="仿宋_GB2312"/>
                <w:lang w:eastAsia="zh-CN"/>
              </w:rPr>
              <w:t xml:space="preserve">XXX税务信息化项目 </w:t>
            </w:r>
            <w:r>
              <w:rPr>
                <w:rFonts w:hint="eastAsia" w:ascii="宋体" w:hAnsi="宋体" w:eastAsia="宋体" w:cs="宋体"/>
                <w:lang w:eastAsia="zh-CN"/>
              </w:rPr>
              <w:t> </w:t>
            </w:r>
            <w:r>
              <w:rPr>
                <w:rFonts w:ascii="仿宋_GB2312" w:hAnsi="仿宋_GB2312" w:eastAsia="仿宋_GB2312" w:cs="仿宋_GB2312"/>
                <w:lang w:eastAsia="zh-CN"/>
              </w:rPr>
              <w:t>项目编号</w:t>
            </w:r>
          </w:p>
        </w:tc>
      </w:tr>
      <w:tr w14:paraId="1DDFB209">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08D1605">
            <w:pPr>
              <w:pStyle w:val="54"/>
              <w:spacing w:line="580" w:lineRule="atLeast"/>
              <w:jc w:val="both"/>
              <w:textAlignment w:val="center"/>
            </w:pPr>
            <w:r>
              <w:rPr>
                <w:rFonts w:ascii="仿宋_GB2312" w:hAnsi="仿宋_GB2312" w:eastAsia="仿宋_GB2312" w:cs="仿宋_GB2312"/>
                <w:b/>
                <w:bCs/>
              </w:rPr>
              <w:t>服务商名称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26E77EDE">
            <w:pPr>
              <w:pStyle w:val="54"/>
              <w:spacing w:line="580" w:lineRule="atLeast"/>
              <w:ind w:firstLine="480"/>
              <w:jc w:val="center"/>
              <w:textAlignment w:val="center"/>
            </w:pPr>
            <w:r>
              <w:rPr>
                <w:rFonts w:ascii="仿宋_GB2312" w:hAnsi="仿宋_GB2312" w:eastAsia="仿宋_GB2312" w:cs="仿宋_GB2312"/>
              </w:rPr>
              <w:t>XXX公司</w:t>
            </w:r>
          </w:p>
        </w:tc>
      </w:tr>
      <w:tr w14:paraId="79401D69">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6F5952E">
            <w:pPr>
              <w:pStyle w:val="54"/>
              <w:spacing w:line="580" w:lineRule="atLeast"/>
              <w:jc w:val="both"/>
              <w:textAlignment w:val="center"/>
            </w:pPr>
            <w:r>
              <w:rPr>
                <w:rFonts w:ascii="仿宋_GB2312" w:hAnsi="仿宋_GB2312" w:eastAsia="仿宋_GB2312" w:cs="仿宋_GB2312"/>
                <w:b/>
                <w:bCs/>
              </w:rPr>
              <w:t>联系人及电话</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453CB40D">
            <w:pPr>
              <w:pStyle w:val="54"/>
              <w:spacing w:line="580" w:lineRule="atLeast"/>
              <w:ind w:firstLine="480"/>
              <w:jc w:val="center"/>
              <w:textAlignment w:val="center"/>
              <w:rPr>
                <w:lang w:eastAsia="zh-CN"/>
              </w:rPr>
            </w:pPr>
            <w:r>
              <w:rPr>
                <w:rFonts w:ascii="仿宋_GB2312" w:hAnsi="仿宋_GB2312" w:eastAsia="仿宋_GB2312" w:cs="仿宋_GB2312"/>
                <w:lang w:eastAsia="zh-CN"/>
              </w:rPr>
              <w:t xml:space="preserve">联系人： </w:t>
            </w:r>
            <w:r>
              <w:rPr>
                <w:rFonts w:hint="eastAsia" w:ascii="宋体" w:hAnsi="宋体" w:eastAsia="宋体" w:cs="宋体"/>
                <w:lang w:eastAsia="zh-CN"/>
              </w:rPr>
              <w:t> </w:t>
            </w:r>
            <w:r>
              <w:rPr>
                <w:rFonts w:ascii="仿宋_GB2312" w:hAnsi="仿宋_GB2312" w:eastAsia="仿宋_GB2312" w:cs="仿宋_GB2312"/>
                <w:lang w:eastAsia="zh-CN"/>
              </w:rPr>
              <w:t xml:space="preserve">职务： </w:t>
            </w:r>
            <w:r>
              <w:rPr>
                <w:rFonts w:hint="eastAsia" w:ascii="宋体" w:hAnsi="宋体" w:eastAsia="宋体" w:cs="宋体"/>
                <w:lang w:eastAsia="zh-CN"/>
              </w:rPr>
              <w:t>  </w:t>
            </w:r>
            <w:r>
              <w:rPr>
                <w:rFonts w:ascii="仿宋_GB2312" w:hAnsi="仿宋_GB2312" w:eastAsia="仿宋_GB2312" w:cs="仿宋_GB2312"/>
                <w:lang w:eastAsia="zh-CN"/>
              </w:rPr>
              <w:t>电话：123-4567890</w:t>
            </w:r>
          </w:p>
        </w:tc>
      </w:tr>
      <w:tr w14:paraId="19E1D468">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0DE19E24">
            <w:pPr>
              <w:pStyle w:val="54"/>
              <w:spacing w:line="580" w:lineRule="atLeast"/>
              <w:jc w:val="both"/>
              <w:textAlignment w:val="center"/>
            </w:pPr>
            <w:r>
              <w:rPr>
                <w:rFonts w:ascii="仿宋_GB2312" w:hAnsi="仿宋_GB2312" w:eastAsia="仿宋_GB2312" w:cs="仿宋_GB2312"/>
                <w:b/>
                <w:bCs/>
              </w:rPr>
              <w:t>项目情况概述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4AF52DB9">
            <w:pPr>
              <w:pStyle w:val="54"/>
              <w:spacing w:line="580" w:lineRule="atLeast"/>
              <w:ind w:firstLine="480"/>
              <w:jc w:val="center"/>
            </w:pPr>
            <w:r>
              <w:rPr>
                <w:rFonts w:hint="eastAsia" w:ascii="宋体" w:hAnsi="宋体" w:eastAsia="宋体" w:cs="宋体"/>
              </w:rPr>
              <w:t> </w:t>
            </w:r>
          </w:p>
        </w:tc>
      </w:tr>
      <w:tr w14:paraId="686EEFAD">
        <w:trPr>
          <w:trHeight w:val="700" w:hRule="atLeast"/>
          <w:tblCellSpacing w:w="0" w:type="dxa"/>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0B02E953">
            <w:pPr>
              <w:pStyle w:val="54"/>
              <w:spacing w:line="580" w:lineRule="atLeast"/>
              <w:ind w:firstLine="481"/>
              <w:jc w:val="center"/>
              <w:textAlignment w:val="center"/>
            </w:pPr>
            <w:r>
              <w:rPr>
                <w:rFonts w:ascii="仿宋_GB2312" w:hAnsi="仿宋_GB2312" w:eastAsia="仿宋_GB2312" w:cs="仿宋_GB2312"/>
                <w:b/>
                <w:bCs/>
              </w:rPr>
              <w:t>廉洁承诺履行情况</w:t>
            </w:r>
          </w:p>
        </w:tc>
      </w:tr>
      <w:tr w14:paraId="65562C44">
        <w:trPr>
          <w:trHeight w:val="285"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92C8FCD">
            <w:pPr>
              <w:pStyle w:val="54"/>
              <w:spacing w:line="580" w:lineRule="atLeast"/>
              <w:jc w:val="both"/>
              <w:textAlignment w:val="center"/>
            </w:pPr>
            <w:r>
              <w:rPr>
                <w:rFonts w:ascii="仿宋_GB2312" w:hAnsi="仿宋_GB2312" w:eastAsia="仿宋_GB2312" w:cs="仿宋_GB2312"/>
                <w:b/>
                <w:bCs/>
              </w:rPr>
              <w:t>反馈项</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6E725ACA">
            <w:pPr>
              <w:pStyle w:val="54"/>
              <w:spacing w:line="580" w:lineRule="atLeast"/>
              <w:ind w:firstLine="2640"/>
              <w:jc w:val="both"/>
              <w:textAlignment w:val="center"/>
            </w:pPr>
            <w:r>
              <w:rPr>
                <w:rFonts w:ascii="仿宋_GB2312" w:hAnsi="仿宋_GB2312" w:eastAsia="仿宋_GB2312" w:cs="仿宋_GB2312"/>
              </w:rPr>
              <w:t>反馈内容</w:t>
            </w:r>
          </w:p>
        </w:tc>
      </w:tr>
      <w:tr w14:paraId="1D5F7AF6">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7EC35290">
            <w:pPr>
              <w:pStyle w:val="54"/>
              <w:spacing w:line="580" w:lineRule="atLeast"/>
              <w:jc w:val="both"/>
              <w:textAlignment w:val="center"/>
            </w:pPr>
            <w:r>
              <w:rPr>
                <w:rFonts w:ascii="仿宋_GB2312" w:hAnsi="仿宋_GB2312" w:eastAsia="仿宋_GB2312" w:cs="仿宋_GB2312"/>
                <w:b/>
                <w:bCs/>
              </w:rPr>
              <w:t>杜绝商业贿赂</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7DD8730B">
            <w:pPr>
              <w:pStyle w:val="54"/>
              <w:spacing w:line="580" w:lineRule="atLeast"/>
              <w:textAlignment w:val="center"/>
              <w:rPr>
                <w:lang w:eastAsia="zh-CN"/>
              </w:rPr>
            </w:pPr>
            <w:r>
              <w:rPr>
                <w:rFonts w:ascii="仿宋_GB2312" w:hAnsi="仿宋_GB2312" w:eastAsia="仿宋_GB2312" w:cs="仿宋_GB2312"/>
                <w:lang w:eastAsia="zh-CN"/>
              </w:rPr>
              <w:t>向税务工作人员及其家属赠送礼品、礼金或提供任何形式的宴请、娱乐活动情况。</w:t>
            </w:r>
          </w:p>
        </w:tc>
      </w:tr>
      <w:tr w14:paraId="33CE5F2A">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30ED8A9">
            <w:pPr>
              <w:pStyle w:val="54"/>
              <w:spacing w:line="580" w:lineRule="atLeast"/>
              <w:jc w:val="both"/>
              <w:textAlignment w:val="center"/>
            </w:pPr>
            <w:r>
              <w:rPr>
                <w:rFonts w:ascii="仿宋_GB2312" w:hAnsi="仿宋_GB2312" w:eastAsia="仿宋_GB2312" w:cs="仿宋_GB2312"/>
                <w:b/>
                <w:bCs/>
              </w:rPr>
              <w:t>规范经营活动</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02665F52">
            <w:pPr>
              <w:pStyle w:val="54"/>
              <w:spacing w:line="580" w:lineRule="atLeast"/>
              <w:textAlignment w:val="center"/>
              <w:rPr>
                <w:lang w:eastAsia="zh-CN"/>
              </w:rPr>
            </w:pPr>
            <w:r>
              <w:rPr>
                <w:rFonts w:ascii="仿宋_GB2312" w:hAnsi="仿宋_GB2312" w:eastAsia="仿宋_GB2312" w:cs="仿宋_GB2312"/>
                <w:lang w:eastAsia="zh-CN"/>
              </w:rPr>
              <w:t>按照合同要求，按时完成各阶段任务，确保项目质量和进度情况。</w:t>
            </w:r>
          </w:p>
        </w:tc>
      </w:tr>
      <w:tr w14:paraId="37EB9FFA">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3CE3B60">
            <w:pPr>
              <w:pStyle w:val="54"/>
              <w:spacing w:line="580" w:lineRule="atLeast"/>
              <w:jc w:val="both"/>
              <w:textAlignment w:val="center"/>
            </w:pPr>
            <w:r>
              <w:rPr>
                <w:rFonts w:ascii="仿宋_GB2312" w:hAnsi="仿宋_GB2312" w:eastAsia="仿宋_GB2312" w:cs="仿宋_GB2312"/>
                <w:b/>
                <w:bCs/>
              </w:rPr>
              <w:t>公开透明合作</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61C58E26">
            <w:pPr>
              <w:pStyle w:val="54"/>
              <w:spacing w:line="580" w:lineRule="atLeast"/>
              <w:textAlignment w:val="center"/>
              <w:rPr>
                <w:lang w:eastAsia="zh-CN"/>
              </w:rPr>
            </w:pPr>
            <w:r>
              <w:rPr>
                <w:rFonts w:ascii="仿宋_GB2312" w:hAnsi="仿宋_GB2312" w:eastAsia="仿宋_GB2312" w:cs="仿宋_GB2312"/>
                <w:lang w:eastAsia="zh-CN"/>
              </w:rPr>
              <w:t>在项目实施过程中保持信息公开透明，主动接受相关部门的监督和检查情况。</w:t>
            </w:r>
          </w:p>
        </w:tc>
      </w:tr>
      <w:tr w14:paraId="7334EF26">
        <w:trPr>
          <w:trHeight w:val="405" w:hRule="atLeast"/>
          <w:tblCellSpacing w:w="0" w:type="dxa"/>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028F0F95">
            <w:pPr>
              <w:pStyle w:val="54"/>
              <w:spacing w:line="580" w:lineRule="atLeast"/>
              <w:ind w:firstLine="481"/>
              <w:jc w:val="center"/>
              <w:textAlignment w:val="center"/>
              <w:rPr>
                <w:lang w:eastAsia="zh-CN"/>
              </w:rPr>
            </w:pPr>
            <w:r>
              <w:rPr>
                <w:rFonts w:ascii="仿宋_GB2312" w:hAnsi="仿宋_GB2312" w:eastAsia="仿宋_GB2312" w:cs="仿宋_GB2312"/>
                <w:b/>
                <w:bCs/>
                <w:lang w:eastAsia="zh-CN"/>
              </w:rPr>
              <w:t>税务人员履职期间廉政情况</w:t>
            </w:r>
          </w:p>
        </w:tc>
      </w:tr>
      <w:tr w14:paraId="45B550E7">
        <w:trPr>
          <w:trHeight w:val="505" w:hRule="atLeast"/>
          <w:tblCellSpacing w:w="0" w:type="dxa"/>
        </w:trPr>
        <w:tc>
          <w:tcPr>
            <w:tcW w:w="2417" w:type="dxa"/>
            <w:vMerge w:val="restart"/>
            <w:tcBorders>
              <w:left w:val="single" w:color="000000" w:sz="8" w:space="0"/>
              <w:right w:val="single" w:color="000000" w:sz="8" w:space="0"/>
            </w:tcBorders>
            <w:tcMar>
              <w:top w:w="0" w:type="dxa"/>
              <w:left w:w="118" w:type="dxa"/>
              <w:bottom w:w="0" w:type="dxa"/>
              <w:right w:w="118" w:type="dxa"/>
            </w:tcMar>
            <w:vAlign w:val="center"/>
          </w:tcPr>
          <w:p w14:paraId="457D77C6">
            <w:pPr>
              <w:pStyle w:val="54"/>
              <w:spacing w:line="580" w:lineRule="atLeast"/>
              <w:jc w:val="both"/>
              <w:textAlignment w:val="center"/>
              <w:rPr>
                <w:lang w:eastAsia="zh-CN"/>
              </w:rPr>
            </w:pPr>
            <w:r>
              <w:rPr>
                <w:rFonts w:ascii="仿宋_GB2312" w:hAnsi="仿宋_GB2312" w:eastAsia="仿宋_GB2312" w:cs="仿宋_GB2312"/>
                <w:b/>
                <w:bCs/>
                <w:lang w:eastAsia="zh-CN"/>
              </w:rPr>
              <w:t>税务人员履职过程存在违纪违规行为</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164EB5D6">
            <w:pPr>
              <w:pStyle w:val="54"/>
              <w:spacing w:line="580" w:lineRule="atLeast"/>
              <w:ind w:firstLine="480"/>
              <w:jc w:val="center"/>
              <w:textAlignment w:val="center"/>
            </w:pPr>
            <w:r>
              <w:rPr>
                <w:rFonts w:ascii="仿宋_GB2312" w:hAnsi="仿宋_GB2312" w:eastAsia="仿宋_GB2312" w:cs="仿宋_GB2312"/>
              </w:rPr>
              <w:t>否</w:t>
            </w:r>
          </w:p>
        </w:tc>
      </w:tr>
      <w:tr w14:paraId="1415F8AD">
        <w:trPr>
          <w:trHeight w:val="311" w:hRule="atLeast"/>
          <w:tblCellSpacing w:w="0" w:type="dxa"/>
        </w:trPr>
        <w:tc>
          <w:tcPr>
            <w:tcW w:w="0" w:type="auto"/>
            <w:vMerge w:val="continue"/>
            <w:tcBorders>
              <w:left w:val="single" w:color="000000" w:sz="8" w:space="0"/>
              <w:right w:val="single" w:color="000000" w:sz="8" w:space="0"/>
            </w:tcBorders>
            <w:vAlign w:val="center"/>
          </w:tcPr>
          <w:p w14:paraId="15E43D77">
            <w:pPr>
              <w:rPr>
                <w:rFonts w:ascii="仿宋_GB2312" w:hAnsi="仿宋_GB2312" w:eastAsia="仿宋_GB2312" w:cs="仿宋_GB2312"/>
                <w:lang w:eastAsia="en-US"/>
              </w:rPr>
            </w:pPr>
          </w:p>
        </w:tc>
        <w:tc>
          <w:tcPr>
            <w:tcW w:w="7435" w:type="dxa"/>
            <w:vMerge w:val="restart"/>
            <w:tcBorders>
              <w:right w:val="single" w:color="000000" w:sz="8" w:space="0"/>
            </w:tcBorders>
            <w:tcMar>
              <w:top w:w="0" w:type="dxa"/>
              <w:left w:w="108" w:type="dxa"/>
              <w:bottom w:w="0" w:type="dxa"/>
              <w:right w:w="118" w:type="dxa"/>
            </w:tcMar>
            <w:vAlign w:val="center"/>
          </w:tcPr>
          <w:p w14:paraId="00DD936F">
            <w:pPr>
              <w:pStyle w:val="54"/>
              <w:spacing w:line="580" w:lineRule="atLeast"/>
              <w:ind w:firstLine="480"/>
              <w:jc w:val="center"/>
              <w:textAlignment w:val="center"/>
            </w:pPr>
            <w:r>
              <w:rPr>
                <w:rFonts w:ascii="仿宋_GB2312" w:hAnsi="仿宋_GB2312" w:eastAsia="仿宋_GB2312" w:cs="仿宋_GB2312"/>
              </w:rPr>
              <w:t>是（说明具体情况）</w:t>
            </w:r>
          </w:p>
        </w:tc>
      </w:tr>
      <w:tr w14:paraId="51C911B8">
        <w:trPr>
          <w:trHeight w:val="537" w:hRule="atLeast"/>
          <w:tblCellSpacing w:w="0" w:type="dxa"/>
        </w:trPr>
        <w:tc>
          <w:tcPr>
            <w:tcW w:w="0" w:type="auto"/>
            <w:vMerge w:val="continue"/>
            <w:tcBorders>
              <w:left w:val="single" w:color="000000" w:sz="8" w:space="0"/>
              <w:bottom w:val="single" w:color="000000" w:sz="8" w:space="0"/>
              <w:right w:val="single" w:color="000000" w:sz="8" w:space="0"/>
            </w:tcBorders>
            <w:vAlign w:val="center"/>
          </w:tcPr>
          <w:p w14:paraId="7D01B34B">
            <w:pPr>
              <w:rPr>
                <w:rFonts w:ascii="仿宋_GB2312" w:hAnsi="仿宋_GB2312" w:eastAsia="仿宋_GB2312" w:cs="仿宋_GB2312"/>
                <w:lang w:eastAsia="en-US"/>
              </w:rPr>
            </w:pPr>
          </w:p>
        </w:tc>
        <w:tc>
          <w:tcPr>
            <w:tcW w:w="0" w:type="auto"/>
            <w:vMerge w:val="continue"/>
            <w:tcBorders>
              <w:bottom w:val="single" w:color="000000" w:sz="8" w:space="0"/>
              <w:right w:val="single" w:color="000000" w:sz="8" w:space="0"/>
            </w:tcBorders>
            <w:vAlign w:val="center"/>
          </w:tcPr>
          <w:p w14:paraId="328589FE">
            <w:pPr>
              <w:rPr>
                <w:rFonts w:ascii="仿宋_GB2312" w:hAnsi="仿宋_GB2312" w:eastAsia="仿宋_GB2312" w:cs="仿宋_GB2312"/>
                <w:lang w:eastAsia="en-US"/>
              </w:rPr>
            </w:pPr>
          </w:p>
        </w:tc>
      </w:tr>
    </w:tbl>
    <w:p w14:paraId="7A8429FE">
      <w:pPr>
        <w:pStyle w:val="54"/>
        <w:spacing w:line="360" w:lineRule="auto"/>
        <w:rPr>
          <w:lang w:eastAsia="zh-CN"/>
        </w:rPr>
      </w:pPr>
      <w:r>
        <w:rPr>
          <w:rFonts w:ascii="仿宋_GB2312" w:hAnsi="仿宋_GB2312" w:eastAsia="仿宋_GB2312" w:cs="仿宋_GB2312"/>
          <w:sz w:val="28"/>
          <w:szCs w:val="28"/>
          <w:lang w:eastAsia="zh-CN"/>
        </w:rPr>
        <w:t>提交单位（盖章）：XXX公司</w:t>
      </w:r>
      <w:r>
        <w:rPr>
          <w:rFonts w:ascii="仿宋_GB2312" w:hAnsi="仿宋_GB2312" w:eastAsia="仿宋_GB2312" w:cs="仿宋_GB2312"/>
          <w:sz w:val="28"/>
          <w:szCs w:val="28"/>
          <w:lang w:eastAsia="zh-CN"/>
        </w:rPr>
        <w:br w:type="textWrapping"/>
      </w:r>
      <w:r>
        <w:rPr>
          <w:rFonts w:ascii="仿宋_GB2312" w:hAnsi="仿宋_GB2312" w:eastAsia="仿宋_GB2312" w:cs="仿宋_GB2312"/>
          <w:sz w:val="28"/>
          <w:szCs w:val="28"/>
          <w:lang w:eastAsia="zh-CN"/>
        </w:rPr>
        <w:t>法定代表人或授权代表签字：_________________________</w:t>
      </w:r>
      <w:r>
        <w:rPr>
          <w:rFonts w:ascii="仿宋_GB2312" w:hAnsi="仿宋_GB2312" w:eastAsia="仿宋_GB2312" w:cs="仿宋_GB2312"/>
          <w:sz w:val="28"/>
          <w:szCs w:val="28"/>
          <w:lang w:eastAsia="zh-CN"/>
        </w:rPr>
        <w:br w:type="textWrapping"/>
      </w:r>
      <w:r>
        <w:rPr>
          <w:rFonts w:hint="eastAsia" w:ascii="宋体" w:hAnsi="宋体" w:eastAsia="宋体" w:cs="宋体"/>
          <w:sz w:val="28"/>
          <w:szCs w:val="28"/>
          <w:lang w:eastAsia="zh-CN"/>
        </w:rPr>
        <w:t>                                           </w:t>
      </w:r>
      <w:r>
        <w:rPr>
          <w:rFonts w:ascii="仿宋_GB2312" w:hAnsi="仿宋_GB2312" w:eastAsia="仿宋_GB2312" w:cs="仿宋_GB2312"/>
          <w:sz w:val="28"/>
          <w:szCs w:val="28"/>
          <w:lang w:eastAsia="zh-CN"/>
        </w:rPr>
        <w:t>日期：XX年XX月XX日</w:t>
      </w:r>
    </w:p>
    <w:p w14:paraId="508A92A5">
      <w:pPr>
        <w:spacing w:line="360" w:lineRule="auto"/>
        <w:ind w:firstLine="448" w:firstLineChars="200"/>
        <w:rPr>
          <w:sz w:val="24"/>
        </w:rPr>
      </w:pPr>
    </w:p>
    <w:p w14:paraId="3AEE6A55">
      <w:pPr>
        <w:spacing w:line="360" w:lineRule="auto"/>
        <w:ind w:firstLine="448" w:firstLineChars="200"/>
        <w:rPr>
          <w:sz w:val="24"/>
        </w:rPr>
      </w:pPr>
    </w:p>
    <w:p w14:paraId="7DB33BA4">
      <w:pPr>
        <w:spacing w:line="360" w:lineRule="auto"/>
        <w:ind w:firstLine="448" w:firstLineChars="200"/>
        <w:outlineLvl w:val="0"/>
        <w:rPr>
          <w:kern w:val="0"/>
          <w:sz w:val="24"/>
          <w:szCs w:val="24"/>
        </w:rPr>
      </w:pPr>
    </w:p>
    <w:p w14:paraId="54AEE89D">
      <w:pPr>
        <w:spacing w:line="360" w:lineRule="auto"/>
        <w:jc w:val="center"/>
        <w:rPr>
          <w:sz w:val="24"/>
        </w:rPr>
      </w:pPr>
      <w:r>
        <w:rPr>
          <w:sz w:val="24"/>
          <w:u w:val="single"/>
        </w:rPr>
        <w:br w:type="page"/>
      </w:r>
    </w:p>
    <w:p w14:paraId="71467BD8">
      <w:pPr>
        <w:pStyle w:val="16"/>
        <w:rPr>
          <w:rFonts w:ascii="Times New Roman" w:hAnsi="Times New Roman"/>
        </w:rPr>
      </w:pPr>
      <w:r>
        <w:rPr>
          <w:rFonts w:ascii="Times New Roman" w:hAnsi="Times New Roman"/>
        </w:rPr>
        <w:t>第三部分  投标须知</w:t>
      </w:r>
    </w:p>
    <w:p w14:paraId="05962A50">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12BEC88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6D49F61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1B0E6EA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0017C8A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5DC5CCA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199B65F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1CB6D430">
      <w:pPr>
        <w:pStyle w:val="29"/>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600598E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4C75717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2C79DB2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44B84C6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2B2EC0B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521F89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25AECD43">
      <w:pPr>
        <w:pStyle w:val="29"/>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31F13419">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47BBCB8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2104E70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20A54E4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2D0E90F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592BB67D">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39435323">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0F6726BF">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31536A1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2B531F98">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64EE076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3A4582A1">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7C0CC326">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7DB30FF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1151FF27">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269D13D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67615EE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38C7A37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368E249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751464A5">
      <w:pPr>
        <w:pStyle w:val="29"/>
        <w:spacing w:line="360" w:lineRule="auto"/>
        <w:ind w:firstLine="448" w:firstLineChars="200"/>
        <w:jc w:val="both"/>
        <w:rPr>
          <w:rFonts w:ascii="Times New Roman" w:hAnsi="Times New Roman" w:eastAsia="宋体" w:cs="Times New Roman"/>
          <w:color w:val="auto"/>
        </w:rPr>
      </w:pPr>
      <w:bookmarkStart w:id="37" w:name="OLE_LINK5"/>
      <w:bookmarkStart w:id="38"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4EF375F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5F5DD8C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4B69925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55EC474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416B631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5B4C272E">
      <w:pPr>
        <w:pStyle w:val="29"/>
        <w:spacing w:line="360" w:lineRule="auto"/>
        <w:ind w:firstLine="448" w:firstLineChars="200"/>
        <w:jc w:val="both"/>
        <w:rPr>
          <w:rFonts w:ascii="Times New Roman" w:hAnsi="Times New Roman" w:eastAsia="宋体" w:cs="Times New Roman"/>
          <w:color w:val="auto"/>
        </w:rPr>
      </w:pPr>
    </w:p>
    <w:bookmarkEnd w:id="37"/>
    <w:bookmarkEnd w:id="38"/>
    <w:p w14:paraId="011D97C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46F3B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0A1830F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29A0F84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网（http://tjgp.cz.tj.gov.cn）”和“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35877A7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62F4CA0D">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44F3E9AA">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6A2E5EAB">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757EE91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56D1D04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016DB6A4">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5A82797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7CF43AB5">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1F36263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48965DB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3595F03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76CCD94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2DDE0E0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2743E294">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1503F5E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379BE41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06DF360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0BE4F9B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73C0FC9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698A1D0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067822C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03B8235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56A4D2B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7A39235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6514F3B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1B365AC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1C76B44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2A38D3B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投标截止前，采购人、采购代理机构需要对招标文件进行补充或修改的，采购人、采购代理机构将会通过“天津市政府采购网”、“天津市政府采购中心网”以更正公告形式发布。</w:t>
      </w:r>
    </w:p>
    <w:p w14:paraId="2C49ECE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更正公告一经在“天津市政府采购网”、“天津市政府采购中心网”发布，天津市政府采购中心招投标系统将自动发送通知至已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6595F26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22C7DAF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4746AEB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0CE2EF6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59BE4E9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20FAD5B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采购人、采购代理机构在答疑会或现场考察中口头介绍的情况，除经“天津市政府采购网”、“天津市政府采购中心网”以更正公告的形式发布外，不构成对招标文件的修改，不作为投标人编制投标文件的依据。</w:t>
      </w:r>
    </w:p>
    <w:p w14:paraId="4DFFA4BD">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415943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26BE3B9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36E3ED6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7EF4DCB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7018D12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0033B78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36178E2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5D389F1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261DE0F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31590D2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025E834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6EC684E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6DA32AD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3CC2D46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0C7B151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17CCE9F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01C77BEE">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6BFDC2B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1C91C07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307F620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1BB2D5F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B19E41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3ED3F6A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5AC4382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7BD10613">
      <w:pPr>
        <w:pStyle w:val="29"/>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17B67D7B">
      <w:pPr>
        <w:pStyle w:val="29"/>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6EE110B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4DF63F2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61AA756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1EE4780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0938D6D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15393BB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4A21700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73B41D6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3FBAA53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7E18F6D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462C7B7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05D010A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1AEE1EE4">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7AFC493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21.4文件中的电子件指扫描件、电子证照、照片等形式电子文件；要求第三方出具的盖章件原件（如联合协议、分包意向协议、制造商授权书等），投标文件中应使用原件的电子件。</w:t>
      </w:r>
    </w:p>
    <w:p w14:paraId="7101C79F">
      <w:pPr>
        <w:pStyle w:val="29"/>
        <w:spacing w:line="360" w:lineRule="auto"/>
        <w:ind w:firstLine="448" w:firstLineChars="200"/>
        <w:jc w:val="both"/>
        <w:rPr>
          <w:rFonts w:ascii="Times New Roman" w:hAnsi="Times New Roman" w:eastAsia="宋体" w:cs="Times New Roman"/>
          <w:color w:val="auto"/>
        </w:rPr>
      </w:pPr>
    </w:p>
    <w:p w14:paraId="750239B1">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5D64C9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7A040C8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54C02D4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044F3FBE">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1E9E2CB3">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5358411C">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4C9BE28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DC880A2">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270EF5B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6ADE645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1C7EA7BF">
      <w:pPr>
        <w:pStyle w:val="29"/>
        <w:spacing w:line="360" w:lineRule="auto"/>
        <w:ind w:firstLine="448" w:firstLineChars="200"/>
        <w:jc w:val="both"/>
        <w:rPr>
          <w:rFonts w:ascii="Times New Roman" w:hAnsi="Times New Roman" w:eastAsia="宋体" w:cs="Times New Roman"/>
          <w:color w:val="auto"/>
        </w:rPr>
      </w:pPr>
    </w:p>
    <w:p w14:paraId="2F203A37">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4D3E47F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6386EDF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7CC22CA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4534554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59E9880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110EC73D">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1F58854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19B2123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092031F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4F9B67B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1AF23E3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60B3EA9F">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7B0CDD2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67377FB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6C7324F4">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5C646C5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57DA025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1CB0BF8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2457D31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2A0CF3F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361238E9">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2587C45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5B05038E">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57C09E0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0D65B703">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502213C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109D64A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05F58E0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7A2700D8">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38208E8F">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5FF21490">
      <w:pPr>
        <w:pStyle w:val="29"/>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2994841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1C43F4BB">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527CA44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62C8E8E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1AA4D612">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70449E4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4E4C7F8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1DAB1C0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743DC86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66FEAE07">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3923F56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27B4A5D5">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66AAC65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7E483483">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081ED096">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EE97D72">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2A8D400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23E570D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391CE7E0">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12A9F31A">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4CA8926A">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520EA0B2">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24BF86D5">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2E8643F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46C68E11">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7346097F">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70604CD6">
      <w:pPr>
        <w:pStyle w:val="29"/>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54127A29">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0B544DF1">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644C1646">
      <w:pPr>
        <w:pStyle w:val="29"/>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490E3E61">
      <w:pPr>
        <w:pStyle w:val="29"/>
        <w:spacing w:line="360" w:lineRule="auto"/>
        <w:ind w:firstLine="448" w:firstLineChars="200"/>
        <w:rPr>
          <w:rFonts w:ascii="Times New Roman" w:hAnsi="Times New Roman" w:eastAsia="宋体" w:cs="Times New Roman"/>
          <w:color w:val="auto"/>
        </w:rPr>
      </w:pPr>
    </w:p>
    <w:p w14:paraId="2F74B8B9">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0A940F1C">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1ED30736">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400E0B58">
      <w:pPr>
        <w:pStyle w:val="29"/>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4225732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70B32C6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08C4313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7D97B15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7865B325">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759C322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3FB4E92C">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3F789D08">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29B5892D">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3F0A83E7">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644D61A1">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61D1D070">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1A5131AB">
      <w:pPr>
        <w:pStyle w:val="29"/>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70F243EA">
      <w:pPr>
        <w:pStyle w:val="29"/>
        <w:spacing w:line="360" w:lineRule="auto"/>
        <w:ind w:firstLine="448" w:firstLineChars="200"/>
        <w:jc w:val="both"/>
        <w:rPr>
          <w:rFonts w:ascii="Times New Roman" w:hAnsi="Times New Roman" w:eastAsia="宋体" w:cs="Times New Roman"/>
          <w:color w:val="auto"/>
        </w:rPr>
      </w:pPr>
    </w:p>
    <w:p w14:paraId="494254FB">
      <w:pPr>
        <w:widowControl/>
        <w:jc w:val="left"/>
        <w:rPr>
          <w:b/>
          <w:bCs/>
          <w:kern w:val="28"/>
          <w:sz w:val="32"/>
          <w:szCs w:val="32"/>
          <w:lang w:val="zh-CN"/>
        </w:rPr>
      </w:pPr>
      <w:r>
        <w:br w:type="page"/>
      </w:r>
    </w:p>
    <w:p w14:paraId="4FFE7DE1">
      <w:pPr>
        <w:pStyle w:val="16"/>
        <w:rPr>
          <w:rFonts w:ascii="Times New Roman" w:hAnsi="Times New Roman"/>
        </w:rPr>
      </w:pPr>
      <w:r>
        <w:rPr>
          <w:rFonts w:ascii="Times New Roman" w:hAnsi="Times New Roman"/>
        </w:rPr>
        <w:t>第四部分  合同条款</w:t>
      </w:r>
    </w:p>
    <w:p w14:paraId="6829B887">
      <w:pPr>
        <w:tabs>
          <w:tab w:val="left" w:pos="412"/>
          <w:tab w:val="left" w:pos="618"/>
        </w:tabs>
        <w:spacing w:line="520" w:lineRule="exact"/>
        <w:jc w:val="center"/>
        <w:rPr>
          <w:b/>
          <w:sz w:val="30"/>
          <w:szCs w:val="30"/>
        </w:rPr>
      </w:pPr>
      <w:r>
        <w:rPr>
          <w:b/>
          <w:sz w:val="30"/>
          <w:szCs w:val="30"/>
        </w:rPr>
        <w:t>合同一般条款</w:t>
      </w:r>
    </w:p>
    <w:p w14:paraId="48A71B61">
      <w:pPr>
        <w:tabs>
          <w:tab w:val="left" w:pos="0"/>
          <w:tab w:val="left" w:pos="315"/>
        </w:tabs>
        <w:spacing w:line="520" w:lineRule="exact"/>
        <w:ind w:firstLine="480"/>
        <w:rPr>
          <w:sz w:val="24"/>
          <w:szCs w:val="24"/>
        </w:rPr>
      </w:pPr>
      <w:r>
        <w:rPr>
          <w:sz w:val="24"/>
          <w:szCs w:val="24"/>
        </w:rPr>
        <w:t xml:space="preserve">需方：  </w:t>
      </w:r>
    </w:p>
    <w:p w14:paraId="5DC76618">
      <w:pPr>
        <w:tabs>
          <w:tab w:val="left" w:pos="0"/>
          <w:tab w:val="left" w:pos="315"/>
        </w:tabs>
        <w:spacing w:line="520" w:lineRule="exact"/>
        <w:ind w:firstLine="480"/>
        <w:rPr>
          <w:sz w:val="24"/>
          <w:szCs w:val="24"/>
        </w:rPr>
      </w:pPr>
      <w:r>
        <w:rPr>
          <w:sz w:val="24"/>
          <w:szCs w:val="24"/>
        </w:rPr>
        <w:t xml:space="preserve">供方： </w:t>
      </w:r>
    </w:p>
    <w:p w14:paraId="14C09AEB">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4DF894E6">
      <w:pPr>
        <w:pStyle w:val="34"/>
        <w:numPr>
          <w:ilvl w:val="0"/>
          <w:numId w:val="2"/>
        </w:numPr>
        <w:spacing w:line="480" w:lineRule="exact"/>
        <w:ind w:firstLineChars="0"/>
        <w:rPr>
          <w:sz w:val="24"/>
          <w:szCs w:val="24"/>
        </w:rPr>
      </w:pPr>
      <w:r>
        <w:rPr>
          <w:rFonts w:hint="eastAsia"/>
          <w:sz w:val="24"/>
          <w:szCs w:val="24"/>
        </w:rPr>
        <w:t>本合同为中小企业预留合同</w:t>
      </w:r>
    </w:p>
    <w:p w14:paraId="45CBBB08">
      <w:pPr>
        <w:pStyle w:val="34"/>
        <w:numPr>
          <w:ilvl w:val="0"/>
          <w:numId w:val="2"/>
        </w:numPr>
        <w:spacing w:line="480" w:lineRule="exact"/>
        <w:ind w:firstLineChars="0"/>
        <w:rPr>
          <w:sz w:val="24"/>
          <w:szCs w:val="24"/>
        </w:rPr>
      </w:pPr>
      <w:r>
        <w:rPr>
          <w:rFonts w:hint="eastAsia"/>
          <w:sz w:val="24"/>
          <w:szCs w:val="24"/>
        </w:rPr>
        <w:t>本合同非中小企业预留合同</w:t>
      </w:r>
    </w:p>
    <w:p w14:paraId="72C99ACF">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5345E031">
      <w:pPr>
        <w:tabs>
          <w:tab w:val="left" w:pos="1133"/>
        </w:tabs>
        <w:spacing w:line="520" w:lineRule="exact"/>
        <w:ind w:firstLine="448" w:firstLineChars="200"/>
        <w:rPr>
          <w:sz w:val="24"/>
          <w:szCs w:val="24"/>
        </w:rPr>
      </w:pPr>
      <w:r>
        <w:rPr>
          <w:sz w:val="24"/>
          <w:szCs w:val="24"/>
        </w:rPr>
        <w:t>一、采购内容：  （详见附件）</w:t>
      </w:r>
    </w:p>
    <w:p w14:paraId="69380B36">
      <w:pPr>
        <w:tabs>
          <w:tab w:val="left" w:pos="1133"/>
        </w:tabs>
        <w:spacing w:line="520" w:lineRule="exact"/>
        <w:ind w:firstLine="448" w:firstLineChars="200"/>
        <w:rPr>
          <w:sz w:val="24"/>
          <w:szCs w:val="24"/>
        </w:rPr>
      </w:pPr>
      <w:r>
        <w:rPr>
          <w:sz w:val="24"/>
          <w:szCs w:val="24"/>
        </w:rPr>
        <w:t xml:space="preserve">    合同总价款：人民币  元</w:t>
      </w:r>
    </w:p>
    <w:p w14:paraId="53407453">
      <w:pPr>
        <w:tabs>
          <w:tab w:val="left" w:pos="1133"/>
        </w:tabs>
        <w:spacing w:line="520" w:lineRule="exact"/>
        <w:ind w:firstLine="448" w:firstLineChars="200"/>
        <w:rPr>
          <w:sz w:val="24"/>
          <w:szCs w:val="24"/>
        </w:rPr>
      </w:pPr>
      <w:r>
        <w:rPr>
          <w:sz w:val="24"/>
          <w:szCs w:val="24"/>
        </w:rPr>
        <w:t xml:space="preserve">    大写：人民币  元整</w:t>
      </w:r>
    </w:p>
    <w:p w14:paraId="422F81A4">
      <w:pPr>
        <w:tabs>
          <w:tab w:val="left" w:pos="360"/>
        </w:tabs>
        <w:spacing w:line="520" w:lineRule="exact"/>
        <w:ind w:firstLine="448" w:firstLineChars="200"/>
        <w:rPr>
          <w:sz w:val="24"/>
          <w:szCs w:val="24"/>
        </w:rPr>
      </w:pPr>
      <w:r>
        <w:rPr>
          <w:sz w:val="24"/>
          <w:szCs w:val="24"/>
        </w:rPr>
        <w:t>二、质量要求及对质量负责条件和期限：见附件。</w:t>
      </w:r>
    </w:p>
    <w:p w14:paraId="77EB81C7">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4EBB531D">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33660F8B">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64596172">
      <w:pPr>
        <w:tabs>
          <w:tab w:val="left" w:pos="360"/>
          <w:tab w:val="left" w:pos="721"/>
        </w:tabs>
        <w:spacing w:line="520" w:lineRule="exact"/>
        <w:rPr>
          <w:sz w:val="24"/>
          <w:szCs w:val="24"/>
        </w:rPr>
      </w:pPr>
      <w:r>
        <w:rPr>
          <w:sz w:val="24"/>
          <w:szCs w:val="24"/>
        </w:rPr>
        <w:t xml:space="preserve">    六、验收工作由需方负责对合同进行验收。</w:t>
      </w:r>
    </w:p>
    <w:p w14:paraId="43BD86EA">
      <w:pPr>
        <w:tabs>
          <w:tab w:val="left" w:pos="360"/>
        </w:tabs>
        <w:spacing w:line="520" w:lineRule="exact"/>
        <w:rPr>
          <w:sz w:val="24"/>
          <w:szCs w:val="24"/>
        </w:rPr>
      </w:pPr>
      <w:r>
        <w:rPr>
          <w:sz w:val="24"/>
          <w:szCs w:val="24"/>
        </w:rPr>
        <w:t xml:space="preserve">    七、货款支付方式：见附件。</w:t>
      </w:r>
    </w:p>
    <w:p w14:paraId="239C91BF">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369953F0">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09165B8C">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4DEBAC60">
      <w:pPr>
        <w:pStyle w:val="12"/>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214DE3A3">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018CF173">
        <w:tc>
          <w:tcPr>
            <w:tcW w:w="4261" w:type="dxa"/>
          </w:tcPr>
          <w:p w14:paraId="73EE4DD8">
            <w:pPr>
              <w:tabs>
                <w:tab w:val="left" w:pos="0"/>
                <w:tab w:val="left" w:pos="315"/>
              </w:tabs>
              <w:spacing w:line="520" w:lineRule="exact"/>
              <w:rPr>
                <w:sz w:val="24"/>
                <w:szCs w:val="24"/>
              </w:rPr>
            </w:pPr>
            <w:r>
              <w:rPr>
                <w:sz w:val="24"/>
                <w:szCs w:val="24"/>
              </w:rPr>
              <w:t xml:space="preserve">供方（公章）： </w:t>
            </w:r>
          </w:p>
        </w:tc>
        <w:tc>
          <w:tcPr>
            <w:tcW w:w="4261" w:type="dxa"/>
          </w:tcPr>
          <w:p w14:paraId="626D71C0">
            <w:pPr>
              <w:tabs>
                <w:tab w:val="left" w:pos="0"/>
                <w:tab w:val="left" w:pos="315"/>
              </w:tabs>
              <w:spacing w:line="520" w:lineRule="exact"/>
              <w:rPr>
                <w:sz w:val="24"/>
                <w:szCs w:val="24"/>
              </w:rPr>
            </w:pPr>
            <w:r>
              <w:rPr>
                <w:sz w:val="24"/>
                <w:szCs w:val="24"/>
              </w:rPr>
              <w:t xml:space="preserve">需方（公章）： </w:t>
            </w:r>
          </w:p>
        </w:tc>
      </w:tr>
      <w:tr w14:paraId="4A9883FD">
        <w:tc>
          <w:tcPr>
            <w:tcW w:w="4261" w:type="dxa"/>
          </w:tcPr>
          <w:p w14:paraId="11DE7479">
            <w:pPr>
              <w:tabs>
                <w:tab w:val="left" w:pos="0"/>
                <w:tab w:val="left" w:pos="315"/>
              </w:tabs>
              <w:spacing w:line="520" w:lineRule="exact"/>
              <w:rPr>
                <w:sz w:val="24"/>
                <w:szCs w:val="24"/>
              </w:rPr>
            </w:pPr>
            <w:r>
              <w:rPr>
                <w:sz w:val="24"/>
                <w:szCs w:val="24"/>
              </w:rPr>
              <w:t xml:space="preserve">地址：  </w:t>
            </w:r>
          </w:p>
        </w:tc>
        <w:tc>
          <w:tcPr>
            <w:tcW w:w="4261" w:type="dxa"/>
          </w:tcPr>
          <w:p w14:paraId="444E4A9E">
            <w:pPr>
              <w:tabs>
                <w:tab w:val="left" w:pos="0"/>
                <w:tab w:val="left" w:pos="315"/>
              </w:tabs>
              <w:spacing w:line="520" w:lineRule="exact"/>
              <w:rPr>
                <w:sz w:val="24"/>
                <w:szCs w:val="24"/>
              </w:rPr>
            </w:pPr>
            <w:r>
              <w:rPr>
                <w:sz w:val="24"/>
                <w:szCs w:val="24"/>
              </w:rPr>
              <w:t xml:space="preserve">地址： </w:t>
            </w:r>
          </w:p>
        </w:tc>
      </w:tr>
      <w:tr w14:paraId="3BAEF2FB">
        <w:tc>
          <w:tcPr>
            <w:tcW w:w="4261" w:type="dxa"/>
          </w:tcPr>
          <w:p w14:paraId="100849F5">
            <w:pPr>
              <w:tabs>
                <w:tab w:val="left" w:pos="360"/>
              </w:tabs>
              <w:spacing w:line="520" w:lineRule="exact"/>
              <w:rPr>
                <w:sz w:val="24"/>
                <w:szCs w:val="24"/>
              </w:rPr>
            </w:pPr>
            <w:r>
              <w:rPr>
                <w:sz w:val="24"/>
                <w:szCs w:val="24"/>
              </w:rPr>
              <w:t xml:space="preserve">法定代表人： </w:t>
            </w:r>
          </w:p>
        </w:tc>
        <w:tc>
          <w:tcPr>
            <w:tcW w:w="4261" w:type="dxa"/>
          </w:tcPr>
          <w:p w14:paraId="63AAD83F">
            <w:pPr>
              <w:tabs>
                <w:tab w:val="left" w:pos="360"/>
              </w:tabs>
              <w:spacing w:line="520" w:lineRule="exact"/>
              <w:rPr>
                <w:sz w:val="24"/>
                <w:szCs w:val="24"/>
              </w:rPr>
            </w:pPr>
            <w:r>
              <w:rPr>
                <w:sz w:val="24"/>
                <w:szCs w:val="24"/>
              </w:rPr>
              <w:t xml:space="preserve">法定代表人： </w:t>
            </w:r>
          </w:p>
        </w:tc>
      </w:tr>
      <w:tr w14:paraId="752BB084">
        <w:tc>
          <w:tcPr>
            <w:tcW w:w="4261" w:type="dxa"/>
          </w:tcPr>
          <w:p w14:paraId="67A10974">
            <w:pPr>
              <w:tabs>
                <w:tab w:val="left" w:pos="360"/>
              </w:tabs>
              <w:spacing w:line="520" w:lineRule="exact"/>
              <w:rPr>
                <w:sz w:val="24"/>
                <w:szCs w:val="24"/>
              </w:rPr>
            </w:pPr>
            <w:r>
              <w:rPr>
                <w:sz w:val="24"/>
                <w:szCs w:val="24"/>
              </w:rPr>
              <w:t xml:space="preserve">委托代理人： </w:t>
            </w:r>
          </w:p>
        </w:tc>
        <w:tc>
          <w:tcPr>
            <w:tcW w:w="4261" w:type="dxa"/>
          </w:tcPr>
          <w:p w14:paraId="051CF3BD">
            <w:pPr>
              <w:tabs>
                <w:tab w:val="left" w:pos="360"/>
              </w:tabs>
              <w:spacing w:line="520" w:lineRule="exact"/>
              <w:rPr>
                <w:sz w:val="24"/>
                <w:szCs w:val="24"/>
              </w:rPr>
            </w:pPr>
            <w:r>
              <w:rPr>
                <w:sz w:val="24"/>
                <w:szCs w:val="24"/>
              </w:rPr>
              <w:t xml:space="preserve">委托代理人： </w:t>
            </w:r>
          </w:p>
        </w:tc>
      </w:tr>
      <w:tr w14:paraId="395983DD">
        <w:tc>
          <w:tcPr>
            <w:tcW w:w="4261" w:type="dxa"/>
          </w:tcPr>
          <w:p w14:paraId="14E8BA4D">
            <w:pPr>
              <w:tabs>
                <w:tab w:val="left" w:pos="360"/>
              </w:tabs>
              <w:spacing w:line="520" w:lineRule="exact"/>
              <w:rPr>
                <w:sz w:val="24"/>
                <w:szCs w:val="24"/>
              </w:rPr>
            </w:pPr>
            <w:r>
              <w:rPr>
                <w:sz w:val="24"/>
                <w:szCs w:val="24"/>
              </w:rPr>
              <w:t>电话：</w:t>
            </w:r>
          </w:p>
        </w:tc>
        <w:tc>
          <w:tcPr>
            <w:tcW w:w="4261" w:type="dxa"/>
          </w:tcPr>
          <w:p w14:paraId="1040F496">
            <w:pPr>
              <w:tabs>
                <w:tab w:val="left" w:pos="360"/>
              </w:tabs>
              <w:spacing w:line="520" w:lineRule="exact"/>
              <w:rPr>
                <w:sz w:val="24"/>
                <w:szCs w:val="24"/>
              </w:rPr>
            </w:pPr>
            <w:r>
              <w:rPr>
                <w:sz w:val="24"/>
                <w:szCs w:val="24"/>
              </w:rPr>
              <w:t>电话：</w:t>
            </w:r>
          </w:p>
        </w:tc>
      </w:tr>
    </w:tbl>
    <w:p w14:paraId="27EF6169">
      <w:pPr>
        <w:rPr>
          <w:sz w:val="24"/>
          <w:szCs w:val="24"/>
        </w:rPr>
      </w:pPr>
    </w:p>
    <w:p w14:paraId="7B01ADB1">
      <w:pPr>
        <w:rPr>
          <w:szCs w:val="24"/>
        </w:rPr>
      </w:pPr>
      <w:r>
        <w:rPr>
          <w:sz w:val="24"/>
          <w:szCs w:val="24"/>
        </w:rPr>
        <w:t>时间：20</w:t>
      </w:r>
      <w:r>
        <w:rPr>
          <w:rFonts w:hint="eastAsia"/>
          <w:sz w:val="24"/>
          <w:szCs w:val="24"/>
        </w:rPr>
        <w:t xml:space="preserve">  </w:t>
      </w:r>
      <w:r>
        <w:rPr>
          <w:sz w:val="24"/>
          <w:szCs w:val="24"/>
        </w:rPr>
        <w:t>年  月  日</w:t>
      </w:r>
    </w:p>
    <w:p w14:paraId="2548C7E5">
      <w:pPr>
        <w:jc w:val="center"/>
        <w:rPr>
          <w:b/>
          <w:sz w:val="30"/>
          <w:szCs w:val="30"/>
        </w:rPr>
      </w:pPr>
      <w:r>
        <w:rPr>
          <w:b/>
          <w:sz w:val="30"/>
          <w:szCs w:val="30"/>
        </w:rPr>
        <w:br w:type="page"/>
      </w:r>
      <w:r>
        <w:rPr>
          <w:b/>
          <w:sz w:val="30"/>
          <w:szCs w:val="30"/>
        </w:rPr>
        <w:t>合同特殊条款</w:t>
      </w:r>
    </w:p>
    <w:p w14:paraId="2D374410">
      <w:pPr>
        <w:tabs>
          <w:tab w:val="left" w:pos="360"/>
        </w:tabs>
        <w:spacing w:line="520" w:lineRule="exact"/>
        <w:ind w:firstLine="383" w:firstLineChars="171"/>
        <w:rPr>
          <w:color w:val="000000"/>
          <w:sz w:val="24"/>
          <w:szCs w:val="24"/>
        </w:rPr>
      </w:pPr>
    </w:p>
    <w:p w14:paraId="290A7A3A">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72CA2C65">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09A3587B">
      <w:pPr>
        <w:autoSpaceDE w:val="0"/>
        <w:autoSpaceDN w:val="0"/>
        <w:adjustRightInd w:val="0"/>
        <w:spacing w:line="360" w:lineRule="auto"/>
        <w:ind w:firstLine="448" w:firstLineChars="200"/>
        <w:rPr>
          <w:sz w:val="24"/>
        </w:rPr>
      </w:pPr>
    </w:p>
    <w:p w14:paraId="05554936">
      <w:pPr>
        <w:widowControl/>
        <w:jc w:val="left"/>
        <w:rPr>
          <w:sz w:val="24"/>
        </w:rPr>
      </w:pPr>
      <w:r>
        <w:rPr>
          <w:sz w:val="24"/>
        </w:rPr>
        <w:br w:type="page"/>
      </w:r>
    </w:p>
    <w:p w14:paraId="48BEC62A">
      <w:pPr>
        <w:pStyle w:val="16"/>
        <w:rPr>
          <w:rFonts w:ascii="Times New Roman" w:hAnsi="Times New Roman"/>
        </w:rPr>
      </w:pPr>
      <w:r>
        <w:rPr>
          <w:rFonts w:ascii="Times New Roman" w:hAnsi="Times New Roman"/>
        </w:rPr>
        <w:t>第五部分  投标文件格式</w:t>
      </w:r>
    </w:p>
    <w:p w14:paraId="60412080">
      <w:pPr>
        <w:autoSpaceDN w:val="0"/>
        <w:spacing w:line="360" w:lineRule="auto"/>
        <w:jc w:val="center"/>
        <w:rPr>
          <w:b/>
          <w:bCs/>
          <w:sz w:val="24"/>
        </w:rPr>
      </w:pPr>
      <w:r>
        <w:rPr>
          <w:b/>
          <w:bCs/>
          <w:sz w:val="24"/>
        </w:rPr>
        <w:t>投标文件封面格式</w:t>
      </w:r>
    </w:p>
    <w:p w14:paraId="05BB1692">
      <w:pPr>
        <w:autoSpaceDE w:val="0"/>
        <w:autoSpaceDN w:val="0"/>
        <w:adjustRightInd w:val="0"/>
        <w:spacing w:line="520" w:lineRule="exact"/>
      </w:pPr>
    </w:p>
    <w:p w14:paraId="4E35D250">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47A3083C">
      <w:pPr>
        <w:autoSpaceDE w:val="0"/>
        <w:autoSpaceDN w:val="0"/>
        <w:adjustRightInd w:val="0"/>
        <w:spacing w:line="520" w:lineRule="exact"/>
        <w:rPr>
          <w:b/>
          <w:kern w:val="0"/>
          <w:sz w:val="24"/>
        </w:rPr>
      </w:pPr>
    </w:p>
    <w:p w14:paraId="760E4D3E">
      <w:pPr>
        <w:autoSpaceDE w:val="0"/>
        <w:autoSpaceDN w:val="0"/>
        <w:adjustRightInd w:val="0"/>
        <w:spacing w:line="520" w:lineRule="exact"/>
        <w:rPr>
          <w:b/>
          <w:kern w:val="0"/>
          <w:sz w:val="24"/>
        </w:rPr>
      </w:pPr>
    </w:p>
    <w:p w14:paraId="2CDF68F9">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39F93604">
      <w:pPr>
        <w:autoSpaceDE w:val="0"/>
        <w:autoSpaceDN w:val="0"/>
        <w:adjustRightInd w:val="0"/>
        <w:spacing w:line="520" w:lineRule="exact"/>
        <w:rPr>
          <w:b/>
          <w:kern w:val="0"/>
          <w:sz w:val="36"/>
          <w:szCs w:val="36"/>
        </w:rPr>
      </w:pPr>
    </w:p>
    <w:p w14:paraId="5DAA629B">
      <w:pPr>
        <w:autoSpaceDE w:val="0"/>
        <w:autoSpaceDN w:val="0"/>
        <w:adjustRightInd w:val="0"/>
        <w:spacing w:line="520" w:lineRule="exact"/>
        <w:jc w:val="center"/>
        <w:rPr>
          <w:b/>
          <w:color w:val="FF0000"/>
          <w:kern w:val="0"/>
          <w:sz w:val="24"/>
        </w:rPr>
      </w:pPr>
      <w:r>
        <w:rPr>
          <w:b/>
          <w:color w:val="FF0000"/>
          <w:kern w:val="0"/>
          <w:sz w:val="24"/>
        </w:rPr>
        <w:t>（加盖电子签章）</w:t>
      </w:r>
    </w:p>
    <w:p w14:paraId="5FA22FD1">
      <w:pPr>
        <w:spacing w:before="85" w:beforeLines="30" w:after="199" w:afterLines="70" w:line="540" w:lineRule="exact"/>
        <w:ind w:left="582" w:leftChars="300"/>
        <w:rPr>
          <w:b/>
          <w:sz w:val="34"/>
          <w:szCs w:val="34"/>
        </w:rPr>
      </w:pPr>
      <w:r>
        <w:rPr>
          <w:b/>
          <w:sz w:val="34"/>
          <w:szCs w:val="34"/>
        </w:rPr>
        <w:t>项目编号：</w:t>
      </w:r>
    </w:p>
    <w:p w14:paraId="2CDDB8DE">
      <w:pPr>
        <w:spacing w:before="85" w:beforeLines="30" w:after="199" w:afterLines="70" w:line="540" w:lineRule="exact"/>
        <w:ind w:left="2027" w:leftChars="300" w:hanging="1445" w:hangingChars="446"/>
        <w:rPr>
          <w:b/>
          <w:sz w:val="34"/>
          <w:szCs w:val="34"/>
        </w:rPr>
      </w:pPr>
      <w:r>
        <w:rPr>
          <w:b/>
          <w:sz w:val="34"/>
          <w:szCs w:val="34"/>
        </w:rPr>
        <w:t>项目名称：</w:t>
      </w:r>
    </w:p>
    <w:p w14:paraId="5A397B3F">
      <w:pPr>
        <w:spacing w:before="85" w:beforeLines="30" w:after="199" w:afterLines="70" w:line="540" w:lineRule="exact"/>
        <w:ind w:left="2027" w:leftChars="300" w:hanging="1445" w:hangingChars="446"/>
        <w:rPr>
          <w:b/>
          <w:sz w:val="34"/>
          <w:szCs w:val="34"/>
        </w:rPr>
      </w:pPr>
      <w:r>
        <w:rPr>
          <w:b/>
          <w:sz w:val="34"/>
          <w:szCs w:val="34"/>
        </w:rPr>
        <w:t>所投包号：</w:t>
      </w:r>
    </w:p>
    <w:p w14:paraId="1EB83C44">
      <w:pPr>
        <w:spacing w:before="85" w:beforeLines="30" w:after="199" w:afterLines="70" w:line="540" w:lineRule="exact"/>
        <w:ind w:left="582" w:leftChars="300"/>
        <w:rPr>
          <w:b/>
          <w:sz w:val="34"/>
          <w:szCs w:val="34"/>
        </w:rPr>
      </w:pPr>
      <w:r>
        <w:rPr>
          <w:b/>
          <w:sz w:val="34"/>
          <w:szCs w:val="34"/>
        </w:rPr>
        <w:t>投标单位名称：</w:t>
      </w:r>
    </w:p>
    <w:p w14:paraId="12B56503">
      <w:pPr>
        <w:spacing w:before="85" w:beforeLines="30" w:after="199" w:afterLines="70" w:line="540" w:lineRule="exact"/>
        <w:ind w:left="582" w:leftChars="300"/>
        <w:rPr>
          <w:b/>
          <w:sz w:val="34"/>
          <w:szCs w:val="34"/>
        </w:rPr>
      </w:pPr>
      <w:r>
        <w:rPr>
          <w:rFonts w:hint="eastAsia"/>
          <w:b/>
          <w:sz w:val="34"/>
          <w:szCs w:val="34"/>
        </w:rPr>
        <w:t>投标代表人姓名：</w:t>
      </w:r>
    </w:p>
    <w:p w14:paraId="27FF8777">
      <w:pPr>
        <w:spacing w:before="85" w:beforeLines="30" w:after="199" w:afterLines="70" w:line="540" w:lineRule="exact"/>
        <w:ind w:left="582" w:leftChars="300"/>
        <w:rPr>
          <w:b/>
          <w:sz w:val="34"/>
          <w:szCs w:val="34"/>
        </w:rPr>
      </w:pPr>
    </w:p>
    <w:p w14:paraId="126C795D">
      <w:pPr>
        <w:spacing w:before="85" w:beforeLines="30" w:after="199" w:afterLines="70" w:line="540" w:lineRule="exact"/>
        <w:ind w:left="582" w:leftChars="300"/>
        <w:rPr>
          <w:b/>
          <w:sz w:val="34"/>
          <w:szCs w:val="34"/>
        </w:rPr>
      </w:pPr>
    </w:p>
    <w:p w14:paraId="23BD3908">
      <w:pPr>
        <w:spacing w:before="85" w:beforeLines="30" w:after="199" w:afterLines="70" w:line="540" w:lineRule="exact"/>
        <w:ind w:left="582" w:leftChars="300"/>
        <w:rPr>
          <w:b/>
          <w:sz w:val="34"/>
          <w:szCs w:val="34"/>
        </w:rPr>
      </w:pPr>
    </w:p>
    <w:p w14:paraId="167B9F5A">
      <w:pPr>
        <w:spacing w:before="85" w:beforeLines="30" w:after="199" w:afterLines="70" w:line="540" w:lineRule="exact"/>
        <w:ind w:left="582" w:leftChars="300"/>
        <w:rPr>
          <w:b/>
          <w:bCs/>
          <w:sz w:val="24"/>
        </w:rPr>
      </w:pPr>
      <w:r>
        <w:rPr>
          <w:b/>
          <w:sz w:val="34"/>
          <w:szCs w:val="34"/>
        </w:rPr>
        <w:t>投标日期：   年   月   日</w:t>
      </w:r>
    </w:p>
    <w:p w14:paraId="2A60E572">
      <w:pPr>
        <w:widowControl/>
        <w:jc w:val="left"/>
        <w:rPr>
          <w:b/>
          <w:bCs/>
          <w:sz w:val="24"/>
        </w:rPr>
      </w:pPr>
      <w:r>
        <w:rPr>
          <w:b/>
          <w:bCs/>
          <w:sz w:val="24"/>
        </w:rPr>
        <w:br w:type="page"/>
      </w:r>
    </w:p>
    <w:p w14:paraId="126877EC">
      <w:pPr>
        <w:autoSpaceDN w:val="0"/>
        <w:spacing w:line="360" w:lineRule="auto"/>
        <w:jc w:val="center"/>
        <w:rPr>
          <w:b/>
          <w:bCs/>
          <w:sz w:val="24"/>
        </w:rPr>
      </w:pPr>
      <w:r>
        <w:rPr>
          <w:b/>
          <w:bCs/>
          <w:sz w:val="24"/>
        </w:rPr>
        <w:t>投标文件总目录</w:t>
      </w:r>
    </w:p>
    <w:p w14:paraId="4842CDAE">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4BEEABD8">
      <w:pPr>
        <w:widowControl/>
        <w:jc w:val="center"/>
        <w:rPr>
          <w:b/>
          <w:sz w:val="24"/>
        </w:rPr>
      </w:pPr>
    </w:p>
    <w:p w14:paraId="17C8B9FD">
      <w:pPr>
        <w:widowControl/>
        <w:jc w:val="left"/>
        <w:rPr>
          <w:b/>
          <w:sz w:val="24"/>
        </w:rPr>
      </w:pPr>
      <w:r>
        <w:rPr>
          <w:b/>
          <w:sz w:val="24"/>
        </w:rPr>
        <w:br w:type="page"/>
      </w:r>
    </w:p>
    <w:p w14:paraId="265575C5">
      <w:pPr>
        <w:widowControl/>
        <w:jc w:val="center"/>
        <w:rPr>
          <w:b/>
          <w:sz w:val="24"/>
        </w:rPr>
      </w:pPr>
      <w:r>
        <w:rPr>
          <w:b/>
          <w:sz w:val="24"/>
        </w:rPr>
        <w:t>评分因素及评标标准页码检索</w:t>
      </w:r>
    </w:p>
    <w:p w14:paraId="06252BE0">
      <w:pPr>
        <w:widowControl/>
        <w:jc w:val="center"/>
        <w:rPr>
          <w:b/>
          <w:sz w:val="24"/>
        </w:rPr>
      </w:pPr>
      <w:r>
        <w:rPr>
          <w:b/>
          <w:bCs/>
          <w:sz w:val="24"/>
        </w:rPr>
        <w:t>（需投标人按招标文件“评分因素及评标标准”中每个评分项逐项列明页码）</w:t>
      </w:r>
    </w:p>
    <w:p w14:paraId="183D3C7C">
      <w:pPr>
        <w:widowControl/>
        <w:jc w:val="left"/>
        <w:rPr>
          <w:sz w:val="24"/>
        </w:rPr>
      </w:pPr>
      <w:r>
        <w:rPr>
          <w:sz w:val="24"/>
        </w:rPr>
        <w:br w:type="page"/>
      </w:r>
    </w:p>
    <w:p w14:paraId="2CAA1BBC">
      <w:pPr>
        <w:tabs>
          <w:tab w:val="left" w:pos="360"/>
        </w:tabs>
        <w:spacing w:after="285" w:afterLines="100" w:line="360" w:lineRule="auto"/>
        <w:rPr>
          <w:b/>
          <w:sz w:val="24"/>
        </w:rPr>
      </w:pPr>
      <w:r>
        <w:rPr>
          <w:b/>
          <w:sz w:val="24"/>
        </w:rPr>
        <w:t>附件1</w:t>
      </w:r>
    </w:p>
    <w:p w14:paraId="4D9F82C7">
      <w:pPr>
        <w:autoSpaceDN w:val="0"/>
        <w:spacing w:line="360" w:lineRule="auto"/>
        <w:jc w:val="center"/>
        <w:rPr>
          <w:b/>
          <w:bCs/>
          <w:sz w:val="24"/>
        </w:rPr>
      </w:pPr>
      <w:r>
        <w:rPr>
          <w:b/>
          <w:bCs/>
          <w:sz w:val="24"/>
        </w:rPr>
        <w:t>投标书</w:t>
      </w:r>
    </w:p>
    <w:p w14:paraId="69BFB691">
      <w:pPr>
        <w:spacing w:line="360" w:lineRule="auto"/>
        <w:rPr>
          <w:sz w:val="24"/>
        </w:rPr>
      </w:pPr>
      <w:r>
        <w:rPr>
          <w:sz w:val="24"/>
        </w:rPr>
        <w:t>致：天津市政府采购中心</w:t>
      </w:r>
    </w:p>
    <w:p w14:paraId="36CCEDBA">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0EFEF227">
      <w:pPr>
        <w:spacing w:line="360" w:lineRule="auto"/>
        <w:ind w:firstLine="448" w:firstLineChars="200"/>
        <w:rPr>
          <w:sz w:val="24"/>
        </w:rPr>
      </w:pPr>
      <w:r>
        <w:rPr>
          <w:sz w:val="24"/>
        </w:rPr>
        <w:t>据此函，签字代表宣布同意如下：</w:t>
      </w:r>
    </w:p>
    <w:p w14:paraId="44B67276">
      <w:pPr>
        <w:spacing w:line="360" w:lineRule="auto"/>
        <w:ind w:firstLine="448" w:firstLineChars="200"/>
        <w:rPr>
          <w:sz w:val="24"/>
        </w:rPr>
      </w:pPr>
      <w:r>
        <w:rPr>
          <w:sz w:val="24"/>
        </w:rPr>
        <w:t>1. 所附投标报价表中规定的应提供和交付的服务投标总价为：</w:t>
      </w:r>
    </w:p>
    <w:p w14:paraId="670E1468">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3EDB9023">
      <w:pPr>
        <w:spacing w:line="360" w:lineRule="auto"/>
        <w:ind w:firstLine="448" w:firstLineChars="200"/>
        <w:rPr>
          <w:sz w:val="24"/>
        </w:rPr>
      </w:pPr>
      <w:r>
        <w:rPr>
          <w:sz w:val="24"/>
        </w:rPr>
        <w:t>……</w:t>
      </w:r>
    </w:p>
    <w:p w14:paraId="163BDAD7">
      <w:pPr>
        <w:spacing w:line="360" w:lineRule="auto"/>
        <w:ind w:firstLine="448" w:firstLineChars="200"/>
        <w:rPr>
          <w:sz w:val="24"/>
        </w:rPr>
      </w:pPr>
      <w:r>
        <w:rPr>
          <w:sz w:val="24"/>
        </w:rPr>
        <w:t>2. 我公司将按招标文件的规定履行合同责任和义务。</w:t>
      </w:r>
    </w:p>
    <w:p w14:paraId="59D04B78">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6BE2A341">
      <w:pPr>
        <w:spacing w:line="360" w:lineRule="auto"/>
        <w:ind w:firstLine="448" w:firstLineChars="200"/>
        <w:rPr>
          <w:sz w:val="24"/>
        </w:rPr>
      </w:pPr>
      <w:r>
        <w:rPr>
          <w:sz w:val="24"/>
        </w:rPr>
        <w:t>4. 我公司的投标有效期为开标之日起60天。</w:t>
      </w:r>
    </w:p>
    <w:p w14:paraId="6FE01E9A">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25CB4C4F">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06445814">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5897528D">
      <w:pPr>
        <w:spacing w:line="360" w:lineRule="auto"/>
        <w:ind w:firstLine="448" w:firstLineChars="200"/>
        <w:rPr>
          <w:sz w:val="24"/>
        </w:rPr>
      </w:pPr>
      <w:r>
        <w:rPr>
          <w:sz w:val="24"/>
        </w:rPr>
        <w:t>8. 我公司承诺完全符合</w:t>
      </w:r>
      <w:r>
        <w:rPr>
          <w:rFonts w:hint="eastAsia"/>
          <w:sz w:val="24"/>
        </w:rPr>
        <w:t>《中华人民共和国政府采购法》</w:t>
      </w:r>
      <w:r>
        <w:rPr>
          <w:sz w:val="24"/>
        </w:rPr>
        <w:t>、</w:t>
      </w:r>
      <w:r>
        <w:rPr>
          <w:rFonts w:hint="eastAsia"/>
          <w:sz w:val="24"/>
        </w:rPr>
        <w:t>《中华人民共和国政府采购法实施条例》</w:t>
      </w:r>
      <w:r>
        <w:rPr>
          <w:sz w:val="24"/>
        </w:rPr>
        <w:t>等法律法规规定，并随时接受采购人、采购代理机构的检查验证。在整个招标过程中，我公司若有违规行为，我公司完全接受贵中心依照相关法律法规和招标文件的规定给予处罚。</w:t>
      </w:r>
    </w:p>
    <w:p w14:paraId="3555761B">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2B70DA1B">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3002D53E">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5088319C">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0A292CAB">
      <w:pPr>
        <w:spacing w:line="360" w:lineRule="auto"/>
        <w:ind w:firstLine="448" w:firstLineChars="200"/>
        <w:rPr>
          <w:sz w:val="24"/>
        </w:rPr>
      </w:pPr>
      <w:r>
        <w:rPr>
          <w:rFonts w:hint="eastAsia"/>
          <w:sz w:val="24"/>
        </w:rPr>
        <w:t>纳税人识别号：</w:t>
      </w:r>
    </w:p>
    <w:p w14:paraId="47E2F5EB">
      <w:pPr>
        <w:spacing w:line="360" w:lineRule="auto"/>
        <w:ind w:firstLine="448" w:firstLineChars="200"/>
        <w:rPr>
          <w:sz w:val="24"/>
        </w:rPr>
      </w:pPr>
      <w:r>
        <w:rPr>
          <w:rFonts w:hint="eastAsia"/>
          <w:sz w:val="24"/>
        </w:rPr>
        <w:t>地址、电话：</w:t>
      </w:r>
    </w:p>
    <w:p w14:paraId="4129A052">
      <w:pPr>
        <w:spacing w:line="360" w:lineRule="auto"/>
        <w:ind w:firstLine="448" w:firstLineChars="200"/>
        <w:rPr>
          <w:sz w:val="24"/>
        </w:rPr>
      </w:pPr>
      <w:r>
        <w:rPr>
          <w:rFonts w:hint="eastAsia"/>
          <w:sz w:val="24"/>
        </w:rPr>
        <w:t>开户行及账号：</w:t>
      </w:r>
    </w:p>
    <w:p w14:paraId="1365559C">
      <w:pPr>
        <w:spacing w:line="360" w:lineRule="auto"/>
        <w:ind w:firstLine="448" w:firstLineChars="200"/>
        <w:rPr>
          <w:sz w:val="24"/>
        </w:rPr>
      </w:pPr>
      <w:r>
        <w:rPr>
          <w:rFonts w:hint="eastAsia"/>
          <w:sz w:val="24"/>
        </w:rPr>
        <w:t>开具发票类型：□增值税专用发票         □增值税普通发票</w:t>
      </w:r>
    </w:p>
    <w:p w14:paraId="2961BF94">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517312ED">
      <w:pPr>
        <w:spacing w:line="360" w:lineRule="auto"/>
        <w:ind w:firstLine="448" w:firstLineChars="200"/>
        <w:rPr>
          <w:b/>
          <w:sz w:val="24"/>
        </w:rPr>
      </w:pPr>
      <w:r>
        <w:rPr>
          <w:rFonts w:hint="eastAsia"/>
          <w:b/>
          <w:sz w:val="24"/>
        </w:rPr>
        <w:t>□</w:t>
      </w:r>
      <w:r>
        <w:rPr>
          <w:b/>
          <w:sz w:val="24"/>
        </w:rPr>
        <w:t>上门自取</w:t>
      </w:r>
    </w:p>
    <w:p w14:paraId="0BDA561A">
      <w:pPr>
        <w:spacing w:line="360" w:lineRule="auto"/>
        <w:ind w:firstLine="448" w:firstLineChars="200"/>
        <w:rPr>
          <w:sz w:val="24"/>
        </w:rPr>
      </w:pPr>
    </w:p>
    <w:p w14:paraId="2F4F5668">
      <w:pPr>
        <w:spacing w:line="360" w:lineRule="auto"/>
        <w:ind w:firstLine="448" w:firstLineChars="200"/>
        <w:rPr>
          <w:b/>
          <w:sz w:val="24"/>
        </w:rPr>
      </w:pPr>
      <w:r>
        <w:rPr>
          <w:rFonts w:hint="eastAsia"/>
          <w:b/>
          <w:sz w:val="24"/>
        </w:rPr>
        <w:t>□</w:t>
      </w:r>
      <w:r>
        <w:rPr>
          <w:b/>
          <w:sz w:val="24"/>
        </w:rPr>
        <w:t>到付邮寄</w:t>
      </w:r>
    </w:p>
    <w:p w14:paraId="1149AA11">
      <w:pPr>
        <w:spacing w:line="360" w:lineRule="auto"/>
        <w:ind w:firstLine="448" w:firstLineChars="200"/>
        <w:rPr>
          <w:sz w:val="24"/>
        </w:rPr>
      </w:pPr>
      <w:r>
        <w:rPr>
          <w:sz w:val="24"/>
        </w:rPr>
        <w:t>邮寄地址</w:t>
      </w:r>
      <w:r>
        <w:rPr>
          <w:rFonts w:hint="eastAsia"/>
          <w:sz w:val="24"/>
        </w:rPr>
        <w:t>、邮编</w:t>
      </w:r>
      <w:r>
        <w:rPr>
          <w:sz w:val="24"/>
        </w:rPr>
        <w:t>：</w:t>
      </w:r>
    </w:p>
    <w:p w14:paraId="53B4A0AC">
      <w:pPr>
        <w:spacing w:line="360" w:lineRule="auto"/>
        <w:ind w:firstLine="448" w:firstLineChars="200"/>
        <w:rPr>
          <w:sz w:val="24"/>
        </w:rPr>
      </w:pPr>
      <w:r>
        <w:rPr>
          <w:sz w:val="24"/>
        </w:rPr>
        <w:t>邮寄联系人、手机号码：</w:t>
      </w:r>
    </w:p>
    <w:p w14:paraId="77E57A03">
      <w:pPr>
        <w:spacing w:line="360" w:lineRule="auto"/>
        <w:ind w:firstLine="3808" w:firstLineChars="1700"/>
        <w:rPr>
          <w:sz w:val="24"/>
        </w:rPr>
      </w:pPr>
    </w:p>
    <w:p w14:paraId="1120B56F">
      <w:pPr>
        <w:spacing w:line="360" w:lineRule="auto"/>
        <w:ind w:firstLine="3808" w:firstLineChars="1700"/>
        <w:rPr>
          <w:sz w:val="24"/>
        </w:rPr>
      </w:pPr>
      <w:r>
        <w:rPr>
          <w:sz w:val="24"/>
        </w:rPr>
        <w:t>投标人名称：</w:t>
      </w:r>
    </w:p>
    <w:p w14:paraId="66B40193">
      <w:pPr>
        <w:spacing w:line="360" w:lineRule="auto"/>
        <w:ind w:firstLine="3808" w:firstLineChars="1700"/>
        <w:rPr>
          <w:sz w:val="24"/>
        </w:rPr>
      </w:pPr>
    </w:p>
    <w:p w14:paraId="52DD1B1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6FD68AE">
      <w:pPr>
        <w:spacing w:line="460" w:lineRule="exact"/>
        <w:rPr>
          <w:sz w:val="24"/>
        </w:rPr>
      </w:pPr>
    </w:p>
    <w:p w14:paraId="77F9EF10">
      <w:pPr>
        <w:widowControl/>
        <w:jc w:val="left"/>
        <w:rPr>
          <w:sz w:val="24"/>
        </w:rPr>
      </w:pPr>
      <w:r>
        <w:rPr>
          <w:sz w:val="24"/>
        </w:rPr>
        <w:br w:type="page"/>
      </w:r>
    </w:p>
    <w:p w14:paraId="4228A63E">
      <w:pPr>
        <w:widowControl/>
        <w:jc w:val="left"/>
        <w:rPr>
          <w:b/>
          <w:sz w:val="24"/>
        </w:rPr>
      </w:pPr>
      <w:r>
        <w:rPr>
          <w:b/>
          <w:sz w:val="24"/>
        </w:rPr>
        <w:t>附件2</w:t>
      </w:r>
    </w:p>
    <w:p w14:paraId="0C5A6A8C">
      <w:pPr>
        <w:autoSpaceDN w:val="0"/>
        <w:spacing w:line="360" w:lineRule="auto"/>
        <w:jc w:val="center"/>
        <w:rPr>
          <w:b/>
          <w:bCs/>
          <w:sz w:val="24"/>
        </w:rPr>
      </w:pPr>
    </w:p>
    <w:p w14:paraId="0E311B6D">
      <w:pPr>
        <w:ind w:right="84"/>
        <w:jc w:val="center"/>
        <w:rPr>
          <w:b/>
          <w:sz w:val="24"/>
        </w:rPr>
      </w:pPr>
      <w:r>
        <w:rPr>
          <w:rFonts w:hint="eastAsia"/>
          <w:b/>
          <w:sz w:val="24"/>
        </w:rPr>
        <w:t>供应商资格声明函</w:t>
      </w:r>
    </w:p>
    <w:p w14:paraId="1C988ACE">
      <w:pPr>
        <w:spacing w:line="360" w:lineRule="auto"/>
        <w:ind w:firstLine="420"/>
        <w:jc w:val="center"/>
        <w:rPr>
          <w:b/>
          <w:sz w:val="24"/>
        </w:rPr>
      </w:pPr>
    </w:p>
    <w:p w14:paraId="43F26BC0">
      <w:pPr>
        <w:spacing w:line="360" w:lineRule="auto"/>
        <w:rPr>
          <w:sz w:val="24"/>
        </w:rPr>
      </w:pPr>
      <w:r>
        <w:rPr>
          <w:rFonts w:hint="eastAsia"/>
          <w:sz w:val="24"/>
        </w:rPr>
        <w:t>天津市政府采购中心：</w:t>
      </w:r>
    </w:p>
    <w:p w14:paraId="0FBA0FFB">
      <w:pPr>
        <w:spacing w:line="360" w:lineRule="auto"/>
        <w:ind w:firstLine="448" w:firstLineChars="200"/>
        <w:rPr>
          <w:sz w:val="24"/>
        </w:rPr>
      </w:pPr>
      <w:r>
        <w:rPr>
          <w:rFonts w:hint="eastAsia"/>
          <w:sz w:val="24"/>
        </w:rPr>
        <w:t>我单位自愿参与本项目的政府采购活动，郑重承诺如下：</w:t>
      </w:r>
    </w:p>
    <w:p w14:paraId="3273434A">
      <w:pPr>
        <w:spacing w:line="360" w:lineRule="auto"/>
        <w:ind w:firstLine="448" w:firstLineChars="200"/>
        <w:rPr>
          <w:sz w:val="24"/>
        </w:rPr>
      </w:pPr>
      <w:r>
        <w:rPr>
          <w:rFonts w:hint="eastAsia"/>
          <w:sz w:val="24"/>
        </w:rPr>
        <w:t>（一）我单位具有良好的商业信誉和健全的财务会计制度；</w:t>
      </w:r>
    </w:p>
    <w:p w14:paraId="2AED7501">
      <w:pPr>
        <w:spacing w:line="360" w:lineRule="auto"/>
        <w:ind w:firstLine="448" w:firstLineChars="200"/>
        <w:rPr>
          <w:sz w:val="24"/>
        </w:rPr>
      </w:pPr>
      <w:r>
        <w:rPr>
          <w:rFonts w:hint="eastAsia"/>
          <w:sz w:val="24"/>
        </w:rPr>
        <w:t>（二）我单位依法缴纳税收和社会保障资金；</w:t>
      </w:r>
    </w:p>
    <w:p w14:paraId="7CFE5EA6">
      <w:pPr>
        <w:spacing w:line="360" w:lineRule="auto"/>
        <w:ind w:firstLine="448" w:firstLineChars="200"/>
        <w:rPr>
          <w:sz w:val="24"/>
        </w:rPr>
      </w:pPr>
      <w:r>
        <w:rPr>
          <w:rFonts w:hint="eastAsia"/>
          <w:sz w:val="24"/>
        </w:rPr>
        <w:t>（三）我单位具备履行合同所必需的设备和专业技术能力；</w:t>
      </w:r>
    </w:p>
    <w:p w14:paraId="17291589">
      <w:pPr>
        <w:spacing w:line="360" w:lineRule="auto"/>
        <w:ind w:firstLine="448" w:firstLineChars="200"/>
        <w:rPr>
          <w:sz w:val="24"/>
        </w:rPr>
      </w:pPr>
      <w:r>
        <w:rPr>
          <w:rFonts w:hint="eastAsia"/>
          <w:sz w:val="24"/>
        </w:rPr>
        <w:t>（四）参加政府采购活动前3年我单位在经营活动中没有重大违法记录；</w:t>
      </w:r>
    </w:p>
    <w:p w14:paraId="6BF7616B">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63731891">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0E38D2B1">
        <w:tc>
          <w:tcPr>
            <w:tcW w:w="1061" w:type="pct"/>
            <w:vAlign w:val="center"/>
          </w:tcPr>
          <w:p w14:paraId="630AE8FA">
            <w:pPr>
              <w:jc w:val="center"/>
              <w:rPr>
                <w:szCs w:val="21"/>
              </w:rPr>
            </w:pPr>
            <w:r>
              <w:rPr>
                <w:rFonts w:hint="eastAsia"/>
                <w:szCs w:val="21"/>
              </w:rPr>
              <w:t>序号</w:t>
            </w:r>
          </w:p>
        </w:tc>
        <w:tc>
          <w:tcPr>
            <w:tcW w:w="2273" w:type="pct"/>
            <w:vAlign w:val="center"/>
          </w:tcPr>
          <w:p w14:paraId="2A171075">
            <w:pPr>
              <w:jc w:val="center"/>
              <w:rPr>
                <w:szCs w:val="21"/>
              </w:rPr>
            </w:pPr>
            <w:r>
              <w:rPr>
                <w:rFonts w:hint="eastAsia"/>
                <w:szCs w:val="21"/>
              </w:rPr>
              <w:t>单位名称</w:t>
            </w:r>
          </w:p>
        </w:tc>
        <w:tc>
          <w:tcPr>
            <w:tcW w:w="1667" w:type="pct"/>
            <w:vAlign w:val="center"/>
          </w:tcPr>
          <w:p w14:paraId="2A40BFBC">
            <w:pPr>
              <w:jc w:val="center"/>
              <w:rPr>
                <w:szCs w:val="21"/>
              </w:rPr>
            </w:pPr>
            <w:r>
              <w:rPr>
                <w:rFonts w:hint="eastAsia"/>
                <w:szCs w:val="21"/>
              </w:rPr>
              <w:t>相互关系类型</w:t>
            </w:r>
          </w:p>
        </w:tc>
      </w:tr>
      <w:tr w14:paraId="47D0D69C">
        <w:tc>
          <w:tcPr>
            <w:tcW w:w="1061" w:type="pct"/>
            <w:vAlign w:val="center"/>
          </w:tcPr>
          <w:p w14:paraId="1ACDD6CE">
            <w:pPr>
              <w:jc w:val="center"/>
              <w:rPr>
                <w:szCs w:val="21"/>
              </w:rPr>
            </w:pPr>
            <w:r>
              <w:rPr>
                <w:rFonts w:hint="eastAsia"/>
                <w:szCs w:val="21"/>
              </w:rPr>
              <w:t>1</w:t>
            </w:r>
          </w:p>
        </w:tc>
        <w:tc>
          <w:tcPr>
            <w:tcW w:w="2273" w:type="pct"/>
            <w:vAlign w:val="center"/>
          </w:tcPr>
          <w:p w14:paraId="6C40D9C1">
            <w:pPr>
              <w:jc w:val="center"/>
              <w:rPr>
                <w:szCs w:val="21"/>
              </w:rPr>
            </w:pPr>
          </w:p>
        </w:tc>
        <w:tc>
          <w:tcPr>
            <w:tcW w:w="1667" w:type="pct"/>
            <w:vAlign w:val="center"/>
          </w:tcPr>
          <w:p w14:paraId="7650C2BD">
            <w:pPr>
              <w:jc w:val="center"/>
              <w:rPr>
                <w:szCs w:val="21"/>
              </w:rPr>
            </w:pPr>
          </w:p>
        </w:tc>
      </w:tr>
      <w:tr w14:paraId="6A6A9190">
        <w:tc>
          <w:tcPr>
            <w:tcW w:w="1061" w:type="pct"/>
            <w:vAlign w:val="center"/>
          </w:tcPr>
          <w:p w14:paraId="04A26A89">
            <w:pPr>
              <w:jc w:val="center"/>
              <w:rPr>
                <w:szCs w:val="21"/>
              </w:rPr>
            </w:pPr>
            <w:r>
              <w:rPr>
                <w:rFonts w:hint="eastAsia"/>
                <w:szCs w:val="21"/>
              </w:rPr>
              <w:t>2</w:t>
            </w:r>
          </w:p>
        </w:tc>
        <w:tc>
          <w:tcPr>
            <w:tcW w:w="2273" w:type="pct"/>
            <w:vAlign w:val="center"/>
          </w:tcPr>
          <w:p w14:paraId="4054F142">
            <w:pPr>
              <w:jc w:val="center"/>
              <w:rPr>
                <w:szCs w:val="21"/>
              </w:rPr>
            </w:pPr>
          </w:p>
        </w:tc>
        <w:tc>
          <w:tcPr>
            <w:tcW w:w="1667" w:type="pct"/>
            <w:vAlign w:val="center"/>
          </w:tcPr>
          <w:p w14:paraId="5565E0BF">
            <w:pPr>
              <w:jc w:val="center"/>
              <w:rPr>
                <w:szCs w:val="21"/>
              </w:rPr>
            </w:pPr>
          </w:p>
        </w:tc>
      </w:tr>
      <w:tr w14:paraId="7AF43FB0">
        <w:tc>
          <w:tcPr>
            <w:tcW w:w="1061" w:type="pct"/>
            <w:vAlign w:val="center"/>
          </w:tcPr>
          <w:p w14:paraId="0B9890FE">
            <w:pPr>
              <w:jc w:val="center"/>
              <w:rPr>
                <w:szCs w:val="21"/>
              </w:rPr>
            </w:pPr>
            <w:r>
              <w:rPr>
                <w:rFonts w:hint="eastAsia"/>
                <w:szCs w:val="21"/>
              </w:rPr>
              <w:t>3</w:t>
            </w:r>
          </w:p>
        </w:tc>
        <w:tc>
          <w:tcPr>
            <w:tcW w:w="2273" w:type="pct"/>
            <w:vAlign w:val="center"/>
          </w:tcPr>
          <w:p w14:paraId="316876FC">
            <w:pPr>
              <w:jc w:val="center"/>
              <w:rPr>
                <w:szCs w:val="21"/>
              </w:rPr>
            </w:pPr>
          </w:p>
        </w:tc>
        <w:tc>
          <w:tcPr>
            <w:tcW w:w="1667" w:type="pct"/>
            <w:vAlign w:val="center"/>
          </w:tcPr>
          <w:p w14:paraId="6DEE9B0C">
            <w:pPr>
              <w:jc w:val="center"/>
              <w:rPr>
                <w:szCs w:val="21"/>
              </w:rPr>
            </w:pPr>
          </w:p>
        </w:tc>
      </w:tr>
    </w:tbl>
    <w:p w14:paraId="3E4C762E">
      <w:pPr>
        <w:spacing w:line="360" w:lineRule="auto"/>
        <w:ind w:firstLine="448" w:firstLineChars="200"/>
        <w:rPr>
          <w:sz w:val="24"/>
        </w:rPr>
      </w:pPr>
      <w:r>
        <w:rPr>
          <w:rFonts w:hint="eastAsia"/>
          <w:sz w:val="24"/>
        </w:rPr>
        <w:t>上表未填写的，视为不存在第（六）条所列情形</w:t>
      </w:r>
    </w:p>
    <w:p w14:paraId="13FF0C0F">
      <w:pPr>
        <w:spacing w:line="360" w:lineRule="auto"/>
        <w:ind w:firstLine="448" w:firstLineChars="200"/>
        <w:rPr>
          <w:sz w:val="24"/>
        </w:rPr>
      </w:pPr>
    </w:p>
    <w:p w14:paraId="72B8F8E5">
      <w:pPr>
        <w:spacing w:line="360" w:lineRule="auto"/>
        <w:ind w:firstLine="448" w:firstLineChars="200"/>
        <w:rPr>
          <w:sz w:val="24"/>
        </w:rPr>
      </w:pPr>
      <w:r>
        <w:rPr>
          <w:rFonts w:hint="eastAsia"/>
          <w:sz w:val="24"/>
        </w:rPr>
        <w:t>上述声明真实有效，否则我单位承担全部责任和不利后果。</w:t>
      </w:r>
    </w:p>
    <w:p w14:paraId="23219438">
      <w:pPr>
        <w:spacing w:line="360" w:lineRule="auto"/>
        <w:ind w:firstLine="448" w:firstLineChars="200"/>
        <w:rPr>
          <w:sz w:val="24"/>
        </w:rPr>
      </w:pPr>
    </w:p>
    <w:p w14:paraId="15BC5B33">
      <w:pPr>
        <w:spacing w:line="360" w:lineRule="auto"/>
        <w:ind w:firstLine="224" w:firstLineChars="100"/>
        <w:rPr>
          <w:sz w:val="24"/>
        </w:rPr>
      </w:pPr>
      <w:r>
        <w:rPr>
          <w:sz w:val="24"/>
        </w:rPr>
        <w:t>投标人名称：</w:t>
      </w:r>
    </w:p>
    <w:p w14:paraId="0C3FDC12">
      <w:pPr>
        <w:spacing w:line="360" w:lineRule="auto"/>
        <w:ind w:firstLine="224" w:firstLineChars="100"/>
        <w:rPr>
          <w:sz w:val="24"/>
        </w:rPr>
      </w:pPr>
    </w:p>
    <w:p w14:paraId="5FC98366">
      <w:pPr>
        <w:spacing w:line="360" w:lineRule="auto"/>
        <w:ind w:firstLine="224" w:firstLineChars="100"/>
        <w:rPr>
          <w:position w:val="-40"/>
          <w:sz w:val="24"/>
        </w:rPr>
      </w:pPr>
      <w:r>
        <w:rPr>
          <w:sz w:val="24"/>
        </w:rPr>
        <w:t xml:space="preserve">日期：  </w:t>
      </w:r>
    </w:p>
    <w:p w14:paraId="2E9FC942">
      <w:pPr>
        <w:autoSpaceDN w:val="0"/>
        <w:spacing w:line="360" w:lineRule="auto"/>
        <w:jc w:val="center"/>
        <w:rPr>
          <w:b/>
          <w:bCs/>
          <w:sz w:val="24"/>
        </w:rPr>
      </w:pPr>
    </w:p>
    <w:p w14:paraId="70EF7708">
      <w:pPr>
        <w:widowControl/>
        <w:jc w:val="left"/>
        <w:rPr>
          <w:b/>
          <w:bCs/>
          <w:sz w:val="24"/>
        </w:rPr>
      </w:pPr>
      <w:r>
        <w:rPr>
          <w:b/>
          <w:bCs/>
          <w:sz w:val="24"/>
        </w:rPr>
        <w:br w:type="page"/>
      </w:r>
    </w:p>
    <w:p w14:paraId="76D2DB1D">
      <w:pPr>
        <w:spacing w:line="460" w:lineRule="exact"/>
        <w:rPr>
          <w:b/>
          <w:sz w:val="24"/>
        </w:rPr>
      </w:pPr>
      <w:r>
        <w:rPr>
          <w:rFonts w:hint="eastAsia"/>
          <w:b/>
          <w:bCs/>
          <w:sz w:val="24"/>
        </w:rPr>
        <w:t>附件2-1：招标文件第一部分供应商资格要求的证件</w:t>
      </w:r>
    </w:p>
    <w:p w14:paraId="206B8C57">
      <w:pPr>
        <w:widowControl/>
        <w:jc w:val="left"/>
        <w:rPr>
          <w:b/>
          <w:bCs/>
          <w:sz w:val="24"/>
        </w:rPr>
      </w:pPr>
      <w:r>
        <w:rPr>
          <w:b/>
          <w:bCs/>
          <w:sz w:val="24"/>
        </w:rPr>
        <w:br w:type="page"/>
      </w:r>
    </w:p>
    <w:p w14:paraId="18AB32AB">
      <w:pPr>
        <w:autoSpaceDN w:val="0"/>
        <w:spacing w:line="360" w:lineRule="auto"/>
        <w:rPr>
          <w:b/>
          <w:bCs/>
          <w:sz w:val="24"/>
        </w:rPr>
      </w:pPr>
      <w:r>
        <w:rPr>
          <w:rFonts w:hint="eastAsia"/>
          <w:b/>
          <w:bCs/>
          <w:sz w:val="24"/>
        </w:rPr>
        <w:t>附件3</w:t>
      </w:r>
    </w:p>
    <w:p w14:paraId="30B8DE2A">
      <w:pPr>
        <w:autoSpaceDN w:val="0"/>
        <w:spacing w:line="360" w:lineRule="auto"/>
        <w:jc w:val="center"/>
        <w:rPr>
          <w:b/>
          <w:bCs/>
          <w:sz w:val="24"/>
        </w:rPr>
      </w:pPr>
    </w:p>
    <w:p w14:paraId="0FFB952F">
      <w:pPr>
        <w:autoSpaceDN w:val="0"/>
        <w:spacing w:line="360" w:lineRule="auto"/>
        <w:jc w:val="center"/>
        <w:rPr>
          <w:b/>
          <w:bCs/>
          <w:sz w:val="24"/>
        </w:rPr>
      </w:pPr>
      <w:r>
        <w:rPr>
          <w:b/>
          <w:bCs/>
          <w:sz w:val="24"/>
        </w:rPr>
        <w:t>开标一览表</w:t>
      </w:r>
    </w:p>
    <w:p w14:paraId="743C0502">
      <w:pPr>
        <w:ind w:right="84"/>
        <w:rPr>
          <w:sz w:val="24"/>
        </w:rPr>
      </w:pPr>
    </w:p>
    <w:p w14:paraId="064EAE0A">
      <w:pPr>
        <w:spacing w:line="460" w:lineRule="exact"/>
        <w:rPr>
          <w:sz w:val="24"/>
        </w:rPr>
      </w:pPr>
      <w:r>
        <w:rPr>
          <w:sz w:val="24"/>
        </w:rPr>
        <w:t>项目名称：</w:t>
      </w:r>
      <w:r>
        <w:rPr>
          <w:sz w:val="24"/>
          <w:u w:val="single"/>
        </w:rPr>
        <w:t xml:space="preserve">                    </w:t>
      </w:r>
    </w:p>
    <w:p w14:paraId="24F7816E">
      <w:pPr>
        <w:spacing w:line="460" w:lineRule="exact"/>
        <w:rPr>
          <w:sz w:val="24"/>
        </w:rPr>
      </w:pPr>
      <w:r>
        <w:rPr>
          <w:sz w:val="24"/>
        </w:rPr>
        <w:t>项目编号：</w:t>
      </w:r>
      <w:r>
        <w:rPr>
          <w:sz w:val="24"/>
          <w:u w:val="single"/>
        </w:rPr>
        <w:t xml:space="preserve">                    </w:t>
      </w:r>
    </w:p>
    <w:p w14:paraId="3C6133F6">
      <w:pPr>
        <w:spacing w:line="460" w:lineRule="exact"/>
        <w:rPr>
          <w:sz w:val="24"/>
          <w:u w:val="single"/>
        </w:rPr>
      </w:pPr>
      <w:r>
        <w:rPr>
          <w:sz w:val="24"/>
        </w:rPr>
        <w:t>包号：</w:t>
      </w:r>
      <w:r>
        <w:rPr>
          <w:sz w:val="24"/>
          <w:u w:val="single"/>
        </w:rPr>
        <w:t xml:space="preserve">                        </w:t>
      </w:r>
    </w:p>
    <w:p w14:paraId="39886C7E">
      <w:pPr>
        <w:spacing w:line="460" w:lineRule="exact"/>
        <w:rPr>
          <w:sz w:val="24"/>
        </w:rPr>
      </w:pPr>
      <w:r>
        <w:rPr>
          <w:sz w:val="24"/>
        </w:rPr>
        <w:t xml:space="preserve">                                                       单位：元</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34E91308">
        <w:trPr>
          <w:jc w:val="center"/>
        </w:trPr>
        <w:tc>
          <w:tcPr>
            <w:tcW w:w="730" w:type="pct"/>
            <w:vAlign w:val="center"/>
          </w:tcPr>
          <w:p w14:paraId="233FB0A9">
            <w:pPr>
              <w:spacing w:line="460" w:lineRule="exact"/>
              <w:jc w:val="center"/>
              <w:rPr>
                <w:sz w:val="24"/>
              </w:rPr>
            </w:pPr>
            <w:r>
              <w:rPr>
                <w:sz w:val="24"/>
              </w:rPr>
              <w:t>包号</w:t>
            </w:r>
          </w:p>
        </w:tc>
        <w:tc>
          <w:tcPr>
            <w:tcW w:w="1278" w:type="pct"/>
            <w:vAlign w:val="center"/>
          </w:tcPr>
          <w:p w14:paraId="4414056B">
            <w:pPr>
              <w:spacing w:line="460" w:lineRule="exact"/>
              <w:jc w:val="center"/>
              <w:rPr>
                <w:sz w:val="24"/>
              </w:rPr>
            </w:pPr>
            <w:r>
              <w:rPr>
                <w:sz w:val="24"/>
              </w:rPr>
              <w:t>服务名称</w:t>
            </w:r>
          </w:p>
        </w:tc>
        <w:tc>
          <w:tcPr>
            <w:tcW w:w="806" w:type="pct"/>
            <w:vAlign w:val="center"/>
          </w:tcPr>
          <w:p w14:paraId="706A6580">
            <w:pPr>
              <w:spacing w:line="460" w:lineRule="exact"/>
              <w:jc w:val="center"/>
              <w:rPr>
                <w:sz w:val="24"/>
              </w:rPr>
            </w:pPr>
            <w:r>
              <w:rPr>
                <w:sz w:val="24"/>
              </w:rPr>
              <w:t>数量</w:t>
            </w:r>
          </w:p>
        </w:tc>
        <w:tc>
          <w:tcPr>
            <w:tcW w:w="1202" w:type="pct"/>
            <w:vAlign w:val="center"/>
          </w:tcPr>
          <w:p w14:paraId="3D253804">
            <w:pPr>
              <w:spacing w:line="460" w:lineRule="exact"/>
              <w:jc w:val="center"/>
              <w:rPr>
                <w:sz w:val="24"/>
              </w:rPr>
            </w:pPr>
            <w:r>
              <w:rPr>
                <w:sz w:val="24"/>
              </w:rPr>
              <w:t>投标总价</w:t>
            </w:r>
          </w:p>
        </w:tc>
        <w:tc>
          <w:tcPr>
            <w:tcW w:w="984" w:type="pct"/>
            <w:vAlign w:val="center"/>
          </w:tcPr>
          <w:p w14:paraId="160405DD">
            <w:pPr>
              <w:spacing w:line="460" w:lineRule="exact"/>
              <w:jc w:val="center"/>
              <w:rPr>
                <w:sz w:val="24"/>
              </w:rPr>
            </w:pPr>
            <w:r>
              <w:rPr>
                <w:sz w:val="24"/>
              </w:rPr>
              <w:t>备注</w:t>
            </w:r>
          </w:p>
        </w:tc>
      </w:tr>
      <w:tr w14:paraId="2D3D5F50">
        <w:trPr>
          <w:jc w:val="center"/>
        </w:trPr>
        <w:tc>
          <w:tcPr>
            <w:tcW w:w="730" w:type="pct"/>
          </w:tcPr>
          <w:p w14:paraId="40681A47">
            <w:pPr>
              <w:spacing w:line="460" w:lineRule="exact"/>
              <w:rPr>
                <w:sz w:val="24"/>
              </w:rPr>
            </w:pPr>
          </w:p>
        </w:tc>
        <w:tc>
          <w:tcPr>
            <w:tcW w:w="1278" w:type="pct"/>
          </w:tcPr>
          <w:p w14:paraId="1CC26916">
            <w:pPr>
              <w:spacing w:line="460" w:lineRule="exact"/>
              <w:rPr>
                <w:sz w:val="24"/>
              </w:rPr>
            </w:pPr>
          </w:p>
        </w:tc>
        <w:tc>
          <w:tcPr>
            <w:tcW w:w="806" w:type="pct"/>
          </w:tcPr>
          <w:p w14:paraId="2CEDEA6B">
            <w:pPr>
              <w:spacing w:line="460" w:lineRule="exact"/>
              <w:rPr>
                <w:sz w:val="24"/>
              </w:rPr>
            </w:pPr>
          </w:p>
        </w:tc>
        <w:tc>
          <w:tcPr>
            <w:tcW w:w="1202" w:type="pct"/>
          </w:tcPr>
          <w:p w14:paraId="704E79A4">
            <w:pPr>
              <w:spacing w:line="460" w:lineRule="exact"/>
              <w:rPr>
                <w:sz w:val="24"/>
              </w:rPr>
            </w:pPr>
          </w:p>
        </w:tc>
        <w:tc>
          <w:tcPr>
            <w:tcW w:w="984" w:type="pct"/>
          </w:tcPr>
          <w:p w14:paraId="6F2F6ACB">
            <w:pPr>
              <w:spacing w:line="460" w:lineRule="exact"/>
              <w:rPr>
                <w:sz w:val="24"/>
              </w:rPr>
            </w:pPr>
          </w:p>
        </w:tc>
      </w:tr>
      <w:tr w14:paraId="68499F66">
        <w:trPr>
          <w:jc w:val="center"/>
        </w:trPr>
        <w:tc>
          <w:tcPr>
            <w:tcW w:w="730" w:type="pct"/>
          </w:tcPr>
          <w:p w14:paraId="575F5E65">
            <w:pPr>
              <w:spacing w:line="460" w:lineRule="exact"/>
              <w:rPr>
                <w:sz w:val="24"/>
              </w:rPr>
            </w:pPr>
          </w:p>
        </w:tc>
        <w:tc>
          <w:tcPr>
            <w:tcW w:w="1278" w:type="pct"/>
          </w:tcPr>
          <w:p w14:paraId="4E09F998">
            <w:pPr>
              <w:spacing w:line="460" w:lineRule="exact"/>
              <w:rPr>
                <w:sz w:val="24"/>
              </w:rPr>
            </w:pPr>
          </w:p>
        </w:tc>
        <w:tc>
          <w:tcPr>
            <w:tcW w:w="806" w:type="pct"/>
          </w:tcPr>
          <w:p w14:paraId="0D88B957">
            <w:pPr>
              <w:spacing w:line="460" w:lineRule="exact"/>
              <w:rPr>
                <w:sz w:val="24"/>
              </w:rPr>
            </w:pPr>
          </w:p>
        </w:tc>
        <w:tc>
          <w:tcPr>
            <w:tcW w:w="1202" w:type="pct"/>
          </w:tcPr>
          <w:p w14:paraId="437FC7C0">
            <w:pPr>
              <w:spacing w:line="460" w:lineRule="exact"/>
              <w:rPr>
                <w:sz w:val="24"/>
              </w:rPr>
            </w:pPr>
          </w:p>
        </w:tc>
        <w:tc>
          <w:tcPr>
            <w:tcW w:w="984" w:type="pct"/>
          </w:tcPr>
          <w:p w14:paraId="14B1CD75">
            <w:pPr>
              <w:spacing w:line="460" w:lineRule="exact"/>
              <w:rPr>
                <w:sz w:val="24"/>
              </w:rPr>
            </w:pPr>
          </w:p>
        </w:tc>
      </w:tr>
      <w:tr w14:paraId="0E21B439">
        <w:trPr>
          <w:jc w:val="center"/>
        </w:trPr>
        <w:tc>
          <w:tcPr>
            <w:tcW w:w="730" w:type="pct"/>
          </w:tcPr>
          <w:p w14:paraId="036DB54A">
            <w:pPr>
              <w:spacing w:line="460" w:lineRule="exact"/>
              <w:rPr>
                <w:sz w:val="24"/>
              </w:rPr>
            </w:pPr>
          </w:p>
        </w:tc>
        <w:tc>
          <w:tcPr>
            <w:tcW w:w="1278" w:type="pct"/>
          </w:tcPr>
          <w:p w14:paraId="64F02A38">
            <w:pPr>
              <w:spacing w:line="460" w:lineRule="exact"/>
              <w:rPr>
                <w:sz w:val="24"/>
              </w:rPr>
            </w:pPr>
          </w:p>
        </w:tc>
        <w:tc>
          <w:tcPr>
            <w:tcW w:w="806" w:type="pct"/>
          </w:tcPr>
          <w:p w14:paraId="6FB8E533">
            <w:pPr>
              <w:spacing w:line="460" w:lineRule="exact"/>
              <w:rPr>
                <w:sz w:val="24"/>
              </w:rPr>
            </w:pPr>
          </w:p>
        </w:tc>
        <w:tc>
          <w:tcPr>
            <w:tcW w:w="1202" w:type="pct"/>
          </w:tcPr>
          <w:p w14:paraId="05C4D420">
            <w:pPr>
              <w:spacing w:line="460" w:lineRule="exact"/>
              <w:rPr>
                <w:sz w:val="24"/>
              </w:rPr>
            </w:pPr>
          </w:p>
        </w:tc>
        <w:tc>
          <w:tcPr>
            <w:tcW w:w="984" w:type="pct"/>
          </w:tcPr>
          <w:p w14:paraId="4777B2A8">
            <w:pPr>
              <w:spacing w:line="460" w:lineRule="exact"/>
              <w:rPr>
                <w:sz w:val="24"/>
              </w:rPr>
            </w:pPr>
          </w:p>
        </w:tc>
      </w:tr>
      <w:tr w14:paraId="2522A46B">
        <w:trPr>
          <w:jc w:val="center"/>
        </w:trPr>
        <w:tc>
          <w:tcPr>
            <w:tcW w:w="730" w:type="pct"/>
          </w:tcPr>
          <w:p w14:paraId="16C68526">
            <w:pPr>
              <w:spacing w:line="460" w:lineRule="exact"/>
              <w:rPr>
                <w:sz w:val="24"/>
              </w:rPr>
            </w:pPr>
          </w:p>
        </w:tc>
        <w:tc>
          <w:tcPr>
            <w:tcW w:w="1278" w:type="pct"/>
          </w:tcPr>
          <w:p w14:paraId="6B219E46">
            <w:pPr>
              <w:spacing w:line="460" w:lineRule="exact"/>
              <w:rPr>
                <w:sz w:val="24"/>
              </w:rPr>
            </w:pPr>
          </w:p>
        </w:tc>
        <w:tc>
          <w:tcPr>
            <w:tcW w:w="806" w:type="pct"/>
          </w:tcPr>
          <w:p w14:paraId="79D34891">
            <w:pPr>
              <w:spacing w:line="460" w:lineRule="exact"/>
              <w:rPr>
                <w:sz w:val="24"/>
              </w:rPr>
            </w:pPr>
          </w:p>
        </w:tc>
        <w:tc>
          <w:tcPr>
            <w:tcW w:w="1202" w:type="pct"/>
          </w:tcPr>
          <w:p w14:paraId="181378BB">
            <w:pPr>
              <w:spacing w:line="460" w:lineRule="exact"/>
              <w:rPr>
                <w:sz w:val="24"/>
              </w:rPr>
            </w:pPr>
          </w:p>
        </w:tc>
        <w:tc>
          <w:tcPr>
            <w:tcW w:w="984" w:type="pct"/>
          </w:tcPr>
          <w:p w14:paraId="0975AAAA">
            <w:pPr>
              <w:spacing w:line="460" w:lineRule="exact"/>
              <w:rPr>
                <w:sz w:val="24"/>
              </w:rPr>
            </w:pPr>
          </w:p>
        </w:tc>
      </w:tr>
      <w:tr w14:paraId="3C3434FB">
        <w:trPr>
          <w:jc w:val="center"/>
        </w:trPr>
        <w:tc>
          <w:tcPr>
            <w:tcW w:w="730" w:type="pct"/>
          </w:tcPr>
          <w:p w14:paraId="0A3F4FBF">
            <w:pPr>
              <w:spacing w:line="460" w:lineRule="exact"/>
              <w:rPr>
                <w:sz w:val="24"/>
              </w:rPr>
            </w:pPr>
          </w:p>
        </w:tc>
        <w:tc>
          <w:tcPr>
            <w:tcW w:w="1278" w:type="pct"/>
          </w:tcPr>
          <w:p w14:paraId="6BF663B3">
            <w:pPr>
              <w:spacing w:line="460" w:lineRule="exact"/>
              <w:rPr>
                <w:sz w:val="24"/>
              </w:rPr>
            </w:pPr>
          </w:p>
        </w:tc>
        <w:tc>
          <w:tcPr>
            <w:tcW w:w="806" w:type="pct"/>
          </w:tcPr>
          <w:p w14:paraId="76CCFE3F">
            <w:pPr>
              <w:spacing w:line="460" w:lineRule="exact"/>
              <w:rPr>
                <w:sz w:val="24"/>
              </w:rPr>
            </w:pPr>
          </w:p>
        </w:tc>
        <w:tc>
          <w:tcPr>
            <w:tcW w:w="1202" w:type="pct"/>
          </w:tcPr>
          <w:p w14:paraId="66A9D9F7">
            <w:pPr>
              <w:spacing w:line="460" w:lineRule="exact"/>
              <w:rPr>
                <w:sz w:val="24"/>
              </w:rPr>
            </w:pPr>
          </w:p>
        </w:tc>
        <w:tc>
          <w:tcPr>
            <w:tcW w:w="984" w:type="pct"/>
          </w:tcPr>
          <w:p w14:paraId="73A26483">
            <w:pPr>
              <w:spacing w:line="460" w:lineRule="exact"/>
              <w:rPr>
                <w:sz w:val="24"/>
              </w:rPr>
            </w:pPr>
          </w:p>
        </w:tc>
      </w:tr>
      <w:tr w14:paraId="30210528">
        <w:trPr>
          <w:jc w:val="center"/>
        </w:trPr>
        <w:tc>
          <w:tcPr>
            <w:tcW w:w="730" w:type="pct"/>
          </w:tcPr>
          <w:p w14:paraId="3A32FCD0">
            <w:pPr>
              <w:spacing w:line="460" w:lineRule="exact"/>
              <w:rPr>
                <w:sz w:val="24"/>
              </w:rPr>
            </w:pPr>
          </w:p>
        </w:tc>
        <w:tc>
          <w:tcPr>
            <w:tcW w:w="1278" w:type="pct"/>
          </w:tcPr>
          <w:p w14:paraId="15B763AB">
            <w:pPr>
              <w:spacing w:line="460" w:lineRule="exact"/>
              <w:rPr>
                <w:sz w:val="24"/>
              </w:rPr>
            </w:pPr>
          </w:p>
        </w:tc>
        <w:tc>
          <w:tcPr>
            <w:tcW w:w="806" w:type="pct"/>
          </w:tcPr>
          <w:p w14:paraId="0B8B4291">
            <w:pPr>
              <w:spacing w:line="460" w:lineRule="exact"/>
              <w:rPr>
                <w:sz w:val="24"/>
              </w:rPr>
            </w:pPr>
          </w:p>
        </w:tc>
        <w:tc>
          <w:tcPr>
            <w:tcW w:w="1202" w:type="pct"/>
          </w:tcPr>
          <w:p w14:paraId="74114957">
            <w:pPr>
              <w:spacing w:line="460" w:lineRule="exact"/>
              <w:rPr>
                <w:sz w:val="24"/>
              </w:rPr>
            </w:pPr>
          </w:p>
        </w:tc>
        <w:tc>
          <w:tcPr>
            <w:tcW w:w="984" w:type="pct"/>
          </w:tcPr>
          <w:p w14:paraId="19D73748">
            <w:pPr>
              <w:spacing w:line="460" w:lineRule="exact"/>
              <w:rPr>
                <w:sz w:val="24"/>
              </w:rPr>
            </w:pPr>
          </w:p>
        </w:tc>
      </w:tr>
      <w:tr w14:paraId="4DDA3E93">
        <w:trPr>
          <w:jc w:val="center"/>
        </w:trPr>
        <w:tc>
          <w:tcPr>
            <w:tcW w:w="730" w:type="pct"/>
          </w:tcPr>
          <w:p w14:paraId="35EED585">
            <w:pPr>
              <w:spacing w:line="460" w:lineRule="exact"/>
              <w:rPr>
                <w:sz w:val="24"/>
              </w:rPr>
            </w:pPr>
          </w:p>
        </w:tc>
        <w:tc>
          <w:tcPr>
            <w:tcW w:w="1278" w:type="pct"/>
          </w:tcPr>
          <w:p w14:paraId="63778E26">
            <w:pPr>
              <w:spacing w:line="460" w:lineRule="exact"/>
              <w:rPr>
                <w:sz w:val="24"/>
              </w:rPr>
            </w:pPr>
          </w:p>
        </w:tc>
        <w:tc>
          <w:tcPr>
            <w:tcW w:w="806" w:type="pct"/>
          </w:tcPr>
          <w:p w14:paraId="21D32A84">
            <w:pPr>
              <w:spacing w:line="460" w:lineRule="exact"/>
              <w:rPr>
                <w:sz w:val="24"/>
              </w:rPr>
            </w:pPr>
          </w:p>
        </w:tc>
        <w:tc>
          <w:tcPr>
            <w:tcW w:w="1202" w:type="pct"/>
          </w:tcPr>
          <w:p w14:paraId="5C9C14C6">
            <w:pPr>
              <w:spacing w:line="460" w:lineRule="exact"/>
              <w:rPr>
                <w:sz w:val="24"/>
              </w:rPr>
            </w:pPr>
          </w:p>
        </w:tc>
        <w:tc>
          <w:tcPr>
            <w:tcW w:w="984" w:type="pct"/>
          </w:tcPr>
          <w:p w14:paraId="75E1D375">
            <w:pPr>
              <w:spacing w:line="460" w:lineRule="exact"/>
              <w:rPr>
                <w:sz w:val="24"/>
              </w:rPr>
            </w:pPr>
          </w:p>
        </w:tc>
      </w:tr>
      <w:tr w14:paraId="74F8B9EE">
        <w:trPr>
          <w:jc w:val="center"/>
        </w:trPr>
        <w:tc>
          <w:tcPr>
            <w:tcW w:w="730" w:type="pct"/>
          </w:tcPr>
          <w:p w14:paraId="5FAF6636">
            <w:pPr>
              <w:spacing w:line="460" w:lineRule="exact"/>
              <w:rPr>
                <w:sz w:val="24"/>
              </w:rPr>
            </w:pPr>
          </w:p>
        </w:tc>
        <w:tc>
          <w:tcPr>
            <w:tcW w:w="1278" w:type="pct"/>
          </w:tcPr>
          <w:p w14:paraId="7D9F7EA9">
            <w:pPr>
              <w:spacing w:line="460" w:lineRule="exact"/>
              <w:rPr>
                <w:sz w:val="24"/>
              </w:rPr>
            </w:pPr>
          </w:p>
        </w:tc>
        <w:tc>
          <w:tcPr>
            <w:tcW w:w="806" w:type="pct"/>
          </w:tcPr>
          <w:p w14:paraId="7F91858F">
            <w:pPr>
              <w:spacing w:line="460" w:lineRule="exact"/>
              <w:rPr>
                <w:sz w:val="24"/>
              </w:rPr>
            </w:pPr>
          </w:p>
        </w:tc>
        <w:tc>
          <w:tcPr>
            <w:tcW w:w="1202" w:type="pct"/>
          </w:tcPr>
          <w:p w14:paraId="30C8BF24">
            <w:pPr>
              <w:spacing w:line="460" w:lineRule="exact"/>
              <w:rPr>
                <w:sz w:val="24"/>
              </w:rPr>
            </w:pPr>
          </w:p>
        </w:tc>
        <w:tc>
          <w:tcPr>
            <w:tcW w:w="984" w:type="pct"/>
          </w:tcPr>
          <w:p w14:paraId="6A7D4AF4">
            <w:pPr>
              <w:spacing w:line="460" w:lineRule="exact"/>
              <w:rPr>
                <w:sz w:val="24"/>
              </w:rPr>
            </w:pPr>
          </w:p>
        </w:tc>
      </w:tr>
      <w:tr w14:paraId="69C79B9C">
        <w:trPr>
          <w:jc w:val="center"/>
        </w:trPr>
        <w:tc>
          <w:tcPr>
            <w:tcW w:w="730" w:type="pct"/>
          </w:tcPr>
          <w:p w14:paraId="7CF3B1F6">
            <w:pPr>
              <w:spacing w:line="460" w:lineRule="exact"/>
              <w:rPr>
                <w:sz w:val="24"/>
              </w:rPr>
            </w:pPr>
          </w:p>
        </w:tc>
        <w:tc>
          <w:tcPr>
            <w:tcW w:w="1278" w:type="pct"/>
          </w:tcPr>
          <w:p w14:paraId="518FD732">
            <w:pPr>
              <w:spacing w:line="460" w:lineRule="exact"/>
              <w:rPr>
                <w:sz w:val="24"/>
              </w:rPr>
            </w:pPr>
          </w:p>
        </w:tc>
        <w:tc>
          <w:tcPr>
            <w:tcW w:w="806" w:type="pct"/>
          </w:tcPr>
          <w:p w14:paraId="0282614E">
            <w:pPr>
              <w:spacing w:line="460" w:lineRule="exact"/>
              <w:rPr>
                <w:sz w:val="24"/>
              </w:rPr>
            </w:pPr>
          </w:p>
        </w:tc>
        <w:tc>
          <w:tcPr>
            <w:tcW w:w="1202" w:type="pct"/>
          </w:tcPr>
          <w:p w14:paraId="3262BD8B">
            <w:pPr>
              <w:spacing w:line="460" w:lineRule="exact"/>
              <w:rPr>
                <w:sz w:val="24"/>
              </w:rPr>
            </w:pPr>
          </w:p>
        </w:tc>
        <w:tc>
          <w:tcPr>
            <w:tcW w:w="984" w:type="pct"/>
          </w:tcPr>
          <w:p w14:paraId="6AB54DAE">
            <w:pPr>
              <w:spacing w:line="460" w:lineRule="exact"/>
              <w:rPr>
                <w:sz w:val="24"/>
              </w:rPr>
            </w:pPr>
          </w:p>
        </w:tc>
      </w:tr>
      <w:tr w14:paraId="15BDCFEE">
        <w:trPr>
          <w:jc w:val="center"/>
        </w:trPr>
        <w:tc>
          <w:tcPr>
            <w:tcW w:w="730" w:type="pct"/>
          </w:tcPr>
          <w:p w14:paraId="6BFB80F4">
            <w:pPr>
              <w:spacing w:line="460" w:lineRule="exact"/>
              <w:rPr>
                <w:sz w:val="24"/>
              </w:rPr>
            </w:pPr>
          </w:p>
        </w:tc>
        <w:tc>
          <w:tcPr>
            <w:tcW w:w="1278" w:type="pct"/>
          </w:tcPr>
          <w:p w14:paraId="5ECD82A7">
            <w:pPr>
              <w:spacing w:line="460" w:lineRule="exact"/>
              <w:rPr>
                <w:sz w:val="24"/>
              </w:rPr>
            </w:pPr>
          </w:p>
        </w:tc>
        <w:tc>
          <w:tcPr>
            <w:tcW w:w="806" w:type="pct"/>
          </w:tcPr>
          <w:p w14:paraId="2A2EB0E7">
            <w:pPr>
              <w:spacing w:line="460" w:lineRule="exact"/>
              <w:rPr>
                <w:sz w:val="24"/>
              </w:rPr>
            </w:pPr>
          </w:p>
        </w:tc>
        <w:tc>
          <w:tcPr>
            <w:tcW w:w="1202" w:type="pct"/>
          </w:tcPr>
          <w:p w14:paraId="73020F8B">
            <w:pPr>
              <w:spacing w:line="460" w:lineRule="exact"/>
              <w:rPr>
                <w:sz w:val="24"/>
              </w:rPr>
            </w:pPr>
          </w:p>
        </w:tc>
        <w:tc>
          <w:tcPr>
            <w:tcW w:w="984" w:type="pct"/>
          </w:tcPr>
          <w:p w14:paraId="469BDD18">
            <w:pPr>
              <w:spacing w:line="460" w:lineRule="exact"/>
              <w:rPr>
                <w:sz w:val="24"/>
              </w:rPr>
            </w:pPr>
          </w:p>
        </w:tc>
      </w:tr>
      <w:tr w14:paraId="34B02BD4">
        <w:trPr>
          <w:jc w:val="center"/>
        </w:trPr>
        <w:tc>
          <w:tcPr>
            <w:tcW w:w="730" w:type="pct"/>
          </w:tcPr>
          <w:p w14:paraId="61F1D750">
            <w:pPr>
              <w:spacing w:line="460" w:lineRule="exact"/>
              <w:rPr>
                <w:sz w:val="24"/>
              </w:rPr>
            </w:pPr>
          </w:p>
        </w:tc>
        <w:tc>
          <w:tcPr>
            <w:tcW w:w="1278" w:type="pct"/>
          </w:tcPr>
          <w:p w14:paraId="796C9099">
            <w:pPr>
              <w:spacing w:line="460" w:lineRule="exact"/>
              <w:rPr>
                <w:sz w:val="24"/>
              </w:rPr>
            </w:pPr>
          </w:p>
        </w:tc>
        <w:tc>
          <w:tcPr>
            <w:tcW w:w="806" w:type="pct"/>
          </w:tcPr>
          <w:p w14:paraId="311A50C5">
            <w:pPr>
              <w:spacing w:line="460" w:lineRule="exact"/>
              <w:rPr>
                <w:sz w:val="24"/>
              </w:rPr>
            </w:pPr>
          </w:p>
        </w:tc>
        <w:tc>
          <w:tcPr>
            <w:tcW w:w="1202" w:type="pct"/>
          </w:tcPr>
          <w:p w14:paraId="07C1FBD2">
            <w:pPr>
              <w:spacing w:line="460" w:lineRule="exact"/>
              <w:rPr>
                <w:sz w:val="24"/>
              </w:rPr>
            </w:pPr>
          </w:p>
        </w:tc>
        <w:tc>
          <w:tcPr>
            <w:tcW w:w="984" w:type="pct"/>
          </w:tcPr>
          <w:p w14:paraId="2CF79393">
            <w:pPr>
              <w:spacing w:line="460" w:lineRule="exact"/>
              <w:rPr>
                <w:sz w:val="24"/>
              </w:rPr>
            </w:pPr>
          </w:p>
        </w:tc>
      </w:tr>
      <w:tr w14:paraId="00D864AD">
        <w:trPr>
          <w:jc w:val="center"/>
        </w:trPr>
        <w:tc>
          <w:tcPr>
            <w:tcW w:w="730" w:type="pct"/>
          </w:tcPr>
          <w:p w14:paraId="5E998A39">
            <w:pPr>
              <w:spacing w:line="460" w:lineRule="exact"/>
              <w:rPr>
                <w:sz w:val="24"/>
              </w:rPr>
            </w:pPr>
          </w:p>
        </w:tc>
        <w:tc>
          <w:tcPr>
            <w:tcW w:w="1278" w:type="pct"/>
          </w:tcPr>
          <w:p w14:paraId="416EE9A3">
            <w:pPr>
              <w:spacing w:line="460" w:lineRule="exact"/>
              <w:rPr>
                <w:sz w:val="24"/>
              </w:rPr>
            </w:pPr>
          </w:p>
        </w:tc>
        <w:tc>
          <w:tcPr>
            <w:tcW w:w="806" w:type="pct"/>
          </w:tcPr>
          <w:p w14:paraId="5777D0E2">
            <w:pPr>
              <w:spacing w:line="460" w:lineRule="exact"/>
              <w:rPr>
                <w:sz w:val="24"/>
              </w:rPr>
            </w:pPr>
          </w:p>
        </w:tc>
        <w:tc>
          <w:tcPr>
            <w:tcW w:w="1202" w:type="pct"/>
          </w:tcPr>
          <w:p w14:paraId="3C9F6A47">
            <w:pPr>
              <w:spacing w:line="460" w:lineRule="exact"/>
              <w:rPr>
                <w:sz w:val="24"/>
              </w:rPr>
            </w:pPr>
          </w:p>
        </w:tc>
        <w:tc>
          <w:tcPr>
            <w:tcW w:w="984" w:type="pct"/>
          </w:tcPr>
          <w:p w14:paraId="60B2A637">
            <w:pPr>
              <w:spacing w:line="460" w:lineRule="exact"/>
              <w:rPr>
                <w:sz w:val="24"/>
              </w:rPr>
            </w:pPr>
          </w:p>
        </w:tc>
      </w:tr>
    </w:tbl>
    <w:p w14:paraId="4844E6A0">
      <w:pPr>
        <w:spacing w:line="360" w:lineRule="auto"/>
        <w:ind w:right="84" w:firstLine="420"/>
        <w:rPr>
          <w:sz w:val="24"/>
        </w:rPr>
      </w:pPr>
    </w:p>
    <w:p w14:paraId="618B5CF5">
      <w:pPr>
        <w:spacing w:line="360" w:lineRule="auto"/>
        <w:ind w:right="84" w:firstLine="420"/>
        <w:rPr>
          <w:sz w:val="24"/>
        </w:rPr>
      </w:pPr>
    </w:p>
    <w:p w14:paraId="0DD44F78">
      <w:pPr>
        <w:spacing w:line="360" w:lineRule="auto"/>
        <w:ind w:firstLine="3808" w:firstLineChars="1700"/>
        <w:rPr>
          <w:sz w:val="24"/>
        </w:rPr>
      </w:pPr>
      <w:r>
        <w:rPr>
          <w:sz w:val="24"/>
        </w:rPr>
        <w:t>投标人名称：</w:t>
      </w:r>
    </w:p>
    <w:p w14:paraId="2935919F">
      <w:pPr>
        <w:spacing w:line="360" w:lineRule="auto"/>
        <w:ind w:firstLine="3808" w:firstLineChars="1700"/>
        <w:rPr>
          <w:sz w:val="24"/>
        </w:rPr>
      </w:pPr>
    </w:p>
    <w:p w14:paraId="27E5D9E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F6B8E2B">
      <w:pPr>
        <w:spacing w:line="360" w:lineRule="auto"/>
        <w:ind w:right="84" w:firstLine="420"/>
        <w:rPr>
          <w:sz w:val="24"/>
        </w:rPr>
      </w:pPr>
    </w:p>
    <w:p w14:paraId="2957656F">
      <w:pPr>
        <w:widowControl/>
        <w:jc w:val="left"/>
        <w:rPr>
          <w:sz w:val="24"/>
        </w:rPr>
      </w:pPr>
      <w:r>
        <w:rPr>
          <w:sz w:val="24"/>
        </w:rPr>
        <w:br w:type="page"/>
      </w:r>
    </w:p>
    <w:p w14:paraId="51852FE1">
      <w:pPr>
        <w:tabs>
          <w:tab w:val="left" w:pos="360"/>
        </w:tabs>
        <w:spacing w:line="360" w:lineRule="auto"/>
        <w:rPr>
          <w:b/>
          <w:sz w:val="24"/>
        </w:rPr>
      </w:pPr>
      <w:r>
        <w:rPr>
          <w:b/>
          <w:sz w:val="24"/>
        </w:rPr>
        <w:t>附件</w:t>
      </w:r>
      <w:r>
        <w:rPr>
          <w:rFonts w:hint="eastAsia"/>
          <w:b/>
          <w:sz w:val="24"/>
        </w:rPr>
        <w:t>4</w:t>
      </w:r>
    </w:p>
    <w:p w14:paraId="2AAB7641">
      <w:pPr>
        <w:autoSpaceDN w:val="0"/>
        <w:spacing w:line="360" w:lineRule="auto"/>
        <w:jc w:val="center"/>
        <w:rPr>
          <w:b/>
          <w:bCs/>
          <w:sz w:val="24"/>
        </w:rPr>
      </w:pPr>
      <w:r>
        <w:rPr>
          <w:b/>
          <w:bCs/>
          <w:sz w:val="24"/>
        </w:rPr>
        <w:t>开标分项一览表</w:t>
      </w:r>
    </w:p>
    <w:p w14:paraId="39ED7C16">
      <w:pPr>
        <w:ind w:right="84"/>
        <w:rPr>
          <w:sz w:val="24"/>
        </w:rPr>
      </w:pPr>
    </w:p>
    <w:p w14:paraId="1A337E90">
      <w:pPr>
        <w:spacing w:line="460" w:lineRule="exact"/>
        <w:ind w:left="192"/>
        <w:rPr>
          <w:sz w:val="24"/>
        </w:rPr>
      </w:pPr>
      <w:r>
        <w:rPr>
          <w:sz w:val="24"/>
        </w:rPr>
        <w:t>项目名称：</w:t>
      </w:r>
      <w:r>
        <w:rPr>
          <w:sz w:val="24"/>
          <w:u w:val="single"/>
        </w:rPr>
        <w:t xml:space="preserve">                    </w:t>
      </w:r>
    </w:p>
    <w:p w14:paraId="262ECE8E">
      <w:pPr>
        <w:spacing w:line="460" w:lineRule="exact"/>
        <w:ind w:left="192"/>
        <w:rPr>
          <w:sz w:val="24"/>
        </w:rPr>
      </w:pPr>
      <w:r>
        <w:rPr>
          <w:sz w:val="24"/>
        </w:rPr>
        <w:t>项目编号：</w:t>
      </w:r>
      <w:r>
        <w:rPr>
          <w:sz w:val="24"/>
          <w:u w:val="single"/>
        </w:rPr>
        <w:t xml:space="preserve">                    </w:t>
      </w:r>
    </w:p>
    <w:p w14:paraId="56BED6D5">
      <w:pPr>
        <w:spacing w:line="460" w:lineRule="exact"/>
        <w:ind w:left="192"/>
        <w:rPr>
          <w:sz w:val="24"/>
        </w:rPr>
      </w:pPr>
      <w:r>
        <w:rPr>
          <w:sz w:val="24"/>
        </w:rPr>
        <w:t>包    号：</w:t>
      </w:r>
      <w:r>
        <w:rPr>
          <w:sz w:val="24"/>
          <w:u w:val="single"/>
        </w:rPr>
        <w:t xml:space="preserve">                    </w:t>
      </w:r>
    </w:p>
    <w:p w14:paraId="5A202CAD">
      <w:pPr>
        <w:spacing w:line="460" w:lineRule="exact"/>
        <w:ind w:firstLine="6496" w:firstLineChars="2900"/>
        <w:rPr>
          <w:sz w:val="24"/>
        </w:rPr>
      </w:pPr>
      <w:r>
        <w:rPr>
          <w:sz w:val="24"/>
        </w:rPr>
        <w:t>单位：元</w:t>
      </w:r>
    </w:p>
    <w:tbl>
      <w:tblPr>
        <w:tblStyle w:val="22"/>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7537F09C">
        <w:trPr>
          <w:trHeight w:val="555" w:hRule="atLeast"/>
          <w:jc w:val="center"/>
        </w:trPr>
        <w:tc>
          <w:tcPr>
            <w:tcW w:w="878" w:type="dxa"/>
            <w:vAlign w:val="center"/>
          </w:tcPr>
          <w:p w14:paraId="1F845C88">
            <w:pPr>
              <w:widowControl/>
              <w:jc w:val="center"/>
              <w:rPr>
                <w:b/>
                <w:bCs/>
                <w:kern w:val="0"/>
                <w:sz w:val="24"/>
                <w:szCs w:val="24"/>
              </w:rPr>
            </w:pPr>
            <w:r>
              <w:rPr>
                <w:b/>
                <w:bCs/>
                <w:kern w:val="0"/>
                <w:sz w:val="24"/>
                <w:szCs w:val="24"/>
              </w:rPr>
              <w:t>项号</w:t>
            </w:r>
          </w:p>
        </w:tc>
        <w:tc>
          <w:tcPr>
            <w:tcW w:w="2349" w:type="dxa"/>
            <w:vAlign w:val="center"/>
          </w:tcPr>
          <w:p w14:paraId="04F85C30">
            <w:pPr>
              <w:widowControl/>
              <w:jc w:val="center"/>
              <w:rPr>
                <w:b/>
                <w:bCs/>
                <w:kern w:val="0"/>
                <w:sz w:val="24"/>
                <w:szCs w:val="24"/>
              </w:rPr>
            </w:pPr>
            <w:r>
              <w:rPr>
                <w:b/>
                <w:bCs/>
                <w:kern w:val="0"/>
                <w:sz w:val="24"/>
                <w:szCs w:val="24"/>
              </w:rPr>
              <w:t>服务名称</w:t>
            </w:r>
          </w:p>
        </w:tc>
        <w:tc>
          <w:tcPr>
            <w:tcW w:w="1701" w:type="dxa"/>
            <w:vAlign w:val="center"/>
          </w:tcPr>
          <w:p w14:paraId="3E50F594">
            <w:pPr>
              <w:widowControl/>
              <w:jc w:val="center"/>
              <w:rPr>
                <w:b/>
                <w:bCs/>
                <w:kern w:val="0"/>
                <w:sz w:val="24"/>
                <w:szCs w:val="24"/>
              </w:rPr>
            </w:pPr>
            <w:r>
              <w:rPr>
                <w:b/>
                <w:bCs/>
                <w:kern w:val="0"/>
                <w:sz w:val="24"/>
                <w:szCs w:val="24"/>
              </w:rPr>
              <w:t>总价</w:t>
            </w:r>
          </w:p>
        </w:tc>
        <w:tc>
          <w:tcPr>
            <w:tcW w:w="2238" w:type="dxa"/>
            <w:vAlign w:val="center"/>
          </w:tcPr>
          <w:p w14:paraId="6987A2B3">
            <w:pPr>
              <w:widowControl/>
              <w:jc w:val="center"/>
              <w:rPr>
                <w:b/>
                <w:bCs/>
                <w:kern w:val="0"/>
                <w:sz w:val="24"/>
                <w:szCs w:val="24"/>
              </w:rPr>
            </w:pPr>
            <w:r>
              <w:rPr>
                <w:b/>
                <w:bCs/>
                <w:kern w:val="0"/>
                <w:sz w:val="24"/>
                <w:szCs w:val="24"/>
              </w:rPr>
              <w:t>数量</w:t>
            </w:r>
          </w:p>
        </w:tc>
        <w:tc>
          <w:tcPr>
            <w:tcW w:w="1848" w:type="dxa"/>
            <w:vAlign w:val="center"/>
          </w:tcPr>
          <w:p w14:paraId="25D381CC">
            <w:pPr>
              <w:widowControl/>
              <w:jc w:val="center"/>
              <w:rPr>
                <w:b/>
                <w:bCs/>
                <w:kern w:val="0"/>
                <w:sz w:val="24"/>
                <w:szCs w:val="24"/>
              </w:rPr>
            </w:pPr>
            <w:r>
              <w:rPr>
                <w:b/>
                <w:bCs/>
                <w:kern w:val="0"/>
                <w:sz w:val="24"/>
                <w:szCs w:val="24"/>
              </w:rPr>
              <w:t>备注</w:t>
            </w:r>
          </w:p>
        </w:tc>
      </w:tr>
      <w:tr w14:paraId="3C046863">
        <w:trPr>
          <w:trHeight w:val="465" w:hRule="atLeast"/>
          <w:jc w:val="center"/>
        </w:trPr>
        <w:tc>
          <w:tcPr>
            <w:tcW w:w="878" w:type="dxa"/>
            <w:vAlign w:val="center"/>
          </w:tcPr>
          <w:p w14:paraId="50A950AB">
            <w:pPr>
              <w:widowControl/>
              <w:jc w:val="center"/>
              <w:rPr>
                <w:kern w:val="0"/>
                <w:sz w:val="24"/>
                <w:szCs w:val="24"/>
              </w:rPr>
            </w:pPr>
            <w:r>
              <w:rPr>
                <w:kern w:val="0"/>
                <w:sz w:val="24"/>
                <w:szCs w:val="24"/>
              </w:rPr>
              <w:t>1</w:t>
            </w:r>
          </w:p>
        </w:tc>
        <w:tc>
          <w:tcPr>
            <w:tcW w:w="2349" w:type="dxa"/>
            <w:vAlign w:val="center"/>
          </w:tcPr>
          <w:p w14:paraId="5B1C46C1">
            <w:pPr>
              <w:widowControl/>
              <w:jc w:val="center"/>
              <w:rPr>
                <w:kern w:val="0"/>
                <w:sz w:val="24"/>
                <w:szCs w:val="24"/>
              </w:rPr>
            </w:pPr>
          </w:p>
        </w:tc>
        <w:tc>
          <w:tcPr>
            <w:tcW w:w="1701" w:type="dxa"/>
            <w:vAlign w:val="center"/>
          </w:tcPr>
          <w:p w14:paraId="75352CC8">
            <w:pPr>
              <w:widowControl/>
              <w:jc w:val="center"/>
              <w:rPr>
                <w:kern w:val="0"/>
                <w:sz w:val="24"/>
                <w:szCs w:val="24"/>
              </w:rPr>
            </w:pPr>
          </w:p>
        </w:tc>
        <w:tc>
          <w:tcPr>
            <w:tcW w:w="2238" w:type="dxa"/>
            <w:vAlign w:val="center"/>
          </w:tcPr>
          <w:p w14:paraId="71D59FBF">
            <w:pPr>
              <w:widowControl/>
              <w:jc w:val="center"/>
              <w:rPr>
                <w:sz w:val="24"/>
                <w:szCs w:val="24"/>
              </w:rPr>
            </w:pPr>
            <w:r>
              <w:rPr>
                <w:sz w:val="24"/>
                <w:szCs w:val="24"/>
              </w:rPr>
              <w:t>1项</w:t>
            </w:r>
          </w:p>
        </w:tc>
        <w:tc>
          <w:tcPr>
            <w:tcW w:w="1848" w:type="dxa"/>
            <w:vAlign w:val="center"/>
          </w:tcPr>
          <w:p w14:paraId="3C1F99B9">
            <w:pPr>
              <w:widowControl/>
              <w:jc w:val="center"/>
              <w:rPr>
                <w:sz w:val="24"/>
                <w:szCs w:val="24"/>
              </w:rPr>
            </w:pPr>
          </w:p>
        </w:tc>
      </w:tr>
      <w:tr w14:paraId="327404D7">
        <w:trPr>
          <w:trHeight w:val="465" w:hRule="atLeast"/>
          <w:jc w:val="center"/>
        </w:trPr>
        <w:tc>
          <w:tcPr>
            <w:tcW w:w="9014" w:type="dxa"/>
            <w:gridSpan w:val="5"/>
            <w:vAlign w:val="center"/>
          </w:tcPr>
          <w:p w14:paraId="109D1CE4">
            <w:pPr>
              <w:widowControl/>
              <w:jc w:val="left"/>
              <w:rPr>
                <w:kern w:val="0"/>
                <w:sz w:val="24"/>
                <w:szCs w:val="24"/>
              </w:rPr>
            </w:pPr>
            <w:r>
              <w:rPr>
                <w:kern w:val="0"/>
                <w:sz w:val="24"/>
                <w:szCs w:val="24"/>
              </w:rPr>
              <w:t>其中</w:t>
            </w:r>
          </w:p>
        </w:tc>
      </w:tr>
      <w:tr w14:paraId="540A6DF8">
        <w:trPr>
          <w:trHeight w:val="465" w:hRule="atLeast"/>
          <w:jc w:val="center"/>
        </w:trPr>
        <w:tc>
          <w:tcPr>
            <w:tcW w:w="3227" w:type="dxa"/>
            <w:gridSpan w:val="2"/>
            <w:vAlign w:val="center"/>
          </w:tcPr>
          <w:p w14:paraId="67939D73">
            <w:pPr>
              <w:widowControl/>
              <w:jc w:val="left"/>
              <w:rPr>
                <w:b/>
                <w:sz w:val="24"/>
                <w:szCs w:val="24"/>
              </w:rPr>
            </w:pPr>
            <w:r>
              <w:rPr>
                <w:b/>
                <w:sz w:val="24"/>
                <w:szCs w:val="24"/>
              </w:rPr>
              <w:t>分项名称</w:t>
            </w:r>
          </w:p>
        </w:tc>
        <w:tc>
          <w:tcPr>
            <w:tcW w:w="1701" w:type="dxa"/>
            <w:vAlign w:val="center"/>
          </w:tcPr>
          <w:p w14:paraId="65FD7B44">
            <w:pPr>
              <w:widowControl/>
              <w:jc w:val="center"/>
              <w:rPr>
                <w:b/>
                <w:kern w:val="0"/>
                <w:sz w:val="24"/>
                <w:szCs w:val="24"/>
              </w:rPr>
            </w:pPr>
            <w:r>
              <w:rPr>
                <w:b/>
                <w:kern w:val="0"/>
                <w:sz w:val="24"/>
                <w:szCs w:val="24"/>
              </w:rPr>
              <w:t>价格</w:t>
            </w:r>
          </w:p>
        </w:tc>
        <w:tc>
          <w:tcPr>
            <w:tcW w:w="2238" w:type="dxa"/>
            <w:vAlign w:val="center"/>
          </w:tcPr>
          <w:p w14:paraId="5DB9F64D">
            <w:pPr>
              <w:widowControl/>
              <w:jc w:val="center"/>
              <w:rPr>
                <w:b/>
                <w:kern w:val="0"/>
                <w:sz w:val="24"/>
                <w:szCs w:val="24"/>
              </w:rPr>
            </w:pPr>
            <w:r>
              <w:rPr>
                <w:b/>
                <w:kern w:val="0"/>
                <w:sz w:val="24"/>
                <w:szCs w:val="24"/>
              </w:rPr>
              <w:t>数量</w:t>
            </w:r>
          </w:p>
        </w:tc>
        <w:tc>
          <w:tcPr>
            <w:tcW w:w="1848" w:type="dxa"/>
            <w:vAlign w:val="center"/>
          </w:tcPr>
          <w:p w14:paraId="629AD6A6">
            <w:pPr>
              <w:widowControl/>
              <w:jc w:val="center"/>
              <w:rPr>
                <w:b/>
                <w:bCs/>
                <w:kern w:val="0"/>
                <w:sz w:val="24"/>
                <w:szCs w:val="24"/>
              </w:rPr>
            </w:pPr>
            <w:r>
              <w:rPr>
                <w:b/>
                <w:bCs/>
                <w:kern w:val="0"/>
                <w:sz w:val="24"/>
                <w:szCs w:val="24"/>
              </w:rPr>
              <w:t>备注</w:t>
            </w:r>
          </w:p>
        </w:tc>
      </w:tr>
      <w:tr w14:paraId="70BE76C1">
        <w:trPr>
          <w:trHeight w:val="465" w:hRule="atLeast"/>
          <w:jc w:val="center"/>
        </w:trPr>
        <w:tc>
          <w:tcPr>
            <w:tcW w:w="3227" w:type="dxa"/>
            <w:gridSpan w:val="2"/>
            <w:vAlign w:val="center"/>
          </w:tcPr>
          <w:p w14:paraId="26ECEAD6">
            <w:pPr>
              <w:widowControl/>
              <w:jc w:val="left"/>
              <w:rPr>
                <w:kern w:val="0"/>
                <w:sz w:val="24"/>
                <w:szCs w:val="24"/>
              </w:rPr>
            </w:pPr>
          </w:p>
        </w:tc>
        <w:tc>
          <w:tcPr>
            <w:tcW w:w="1701" w:type="dxa"/>
            <w:vAlign w:val="center"/>
          </w:tcPr>
          <w:p w14:paraId="6D33B027">
            <w:pPr>
              <w:widowControl/>
              <w:jc w:val="center"/>
              <w:rPr>
                <w:kern w:val="0"/>
                <w:sz w:val="24"/>
                <w:szCs w:val="24"/>
              </w:rPr>
            </w:pPr>
          </w:p>
        </w:tc>
        <w:tc>
          <w:tcPr>
            <w:tcW w:w="2238" w:type="dxa"/>
            <w:vAlign w:val="center"/>
          </w:tcPr>
          <w:p w14:paraId="266CFFE5">
            <w:pPr>
              <w:widowControl/>
              <w:jc w:val="center"/>
              <w:rPr>
                <w:kern w:val="0"/>
                <w:sz w:val="24"/>
                <w:szCs w:val="24"/>
              </w:rPr>
            </w:pPr>
          </w:p>
        </w:tc>
        <w:tc>
          <w:tcPr>
            <w:tcW w:w="1848" w:type="dxa"/>
            <w:vAlign w:val="center"/>
          </w:tcPr>
          <w:p w14:paraId="3F81C871">
            <w:pPr>
              <w:widowControl/>
              <w:jc w:val="center"/>
              <w:rPr>
                <w:sz w:val="24"/>
                <w:szCs w:val="24"/>
              </w:rPr>
            </w:pPr>
          </w:p>
        </w:tc>
      </w:tr>
      <w:tr w14:paraId="7018DD05">
        <w:trPr>
          <w:trHeight w:val="465" w:hRule="atLeast"/>
          <w:jc w:val="center"/>
        </w:trPr>
        <w:tc>
          <w:tcPr>
            <w:tcW w:w="3227" w:type="dxa"/>
            <w:gridSpan w:val="2"/>
            <w:vAlign w:val="center"/>
          </w:tcPr>
          <w:p w14:paraId="66F49CCC">
            <w:pPr>
              <w:widowControl/>
              <w:jc w:val="left"/>
              <w:rPr>
                <w:kern w:val="0"/>
                <w:sz w:val="24"/>
                <w:szCs w:val="24"/>
              </w:rPr>
            </w:pPr>
          </w:p>
        </w:tc>
        <w:tc>
          <w:tcPr>
            <w:tcW w:w="1701" w:type="dxa"/>
            <w:vAlign w:val="center"/>
          </w:tcPr>
          <w:p w14:paraId="547809D5">
            <w:pPr>
              <w:widowControl/>
              <w:jc w:val="center"/>
              <w:rPr>
                <w:kern w:val="0"/>
                <w:sz w:val="24"/>
                <w:szCs w:val="24"/>
              </w:rPr>
            </w:pPr>
          </w:p>
        </w:tc>
        <w:tc>
          <w:tcPr>
            <w:tcW w:w="2238" w:type="dxa"/>
            <w:vAlign w:val="center"/>
          </w:tcPr>
          <w:p w14:paraId="70940EB1">
            <w:pPr>
              <w:widowControl/>
              <w:jc w:val="center"/>
              <w:rPr>
                <w:kern w:val="0"/>
                <w:sz w:val="24"/>
                <w:szCs w:val="24"/>
              </w:rPr>
            </w:pPr>
          </w:p>
        </w:tc>
        <w:tc>
          <w:tcPr>
            <w:tcW w:w="1848" w:type="dxa"/>
            <w:vAlign w:val="center"/>
          </w:tcPr>
          <w:p w14:paraId="24AE5AB4">
            <w:pPr>
              <w:widowControl/>
              <w:jc w:val="center"/>
              <w:rPr>
                <w:sz w:val="24"/>
                <w:szCs w:val="24"/>
              </w:rPr>
            </w:pPr>
          </w:p>
        </w:tc>
      </w:tr>
      <w:tr w14:paraId="47544549">
        <w:trPr>
          <w:trHeight w:val="465" w:hRule="atLeast"/>
          <w:jc w:val="center"/>
        </w:trPr>
        <w:tc>
          <w:tcPr>
            <w:tcW w:w="3227" w:type="dxa"/>
            <w:gridSpan w:val="2"/>
            <w:vAlign w:val="center"/>
          </w:tcPr>
          <w:p w14:paraId="495593D7">
            <w:pPr>
              <w:widowControl/>
              <w:jc w:val="left"/>
              <w:rPr>
                <w:kern w:val="0"/>
                <w:sz w:val="24"/>
                <w:szCs w:val="24"/>
              </w:rPr>
            </w:pPr>
          </w:p>
        </w:tc>
        <w:tc>
          <w:tcPr>
            <w:tcW w:w="1701" w:type="dxa"/>
            <w:vAlign w:val="center"/>
          </w:tcPr>
          <w:p w14:paraId="335A318B">
            <w:pPr>
              <w:widowControl/>
              <w:jc w:val="center"/>
              <w:rPr>
                <w:kern w:val="0"/>
                <w:sz w:val="24"/>
                <w:szCs w:val="24"/>
              </w:rPr>
            </w:pPr>
          </w:p>
        </w:tc>
        <w:tc>
          <w:tcPr>
            <w:tcW w:w="2238" w:type="dxa"/>
            <w:vAlign w:val="center"/>
          </w:tcPr>
          <w:p w14:paraId="024B57F0">
            <w:pPr>
              <w:widowControl/>
              <w:jc w:val="center"/>
              <w:rPr>
                <w:kern w:val="0"/>
                <w:sz w:val="24"/>
                <w:szCs w:val="24"/>
              </w:rPr>
            </w:pPr>
          </w:p>
        </w:tc>
        <w:tc>
          <w:tcPr>
            <w:tcW w:w="1848" w:type="dxa"/>
            <w:vAlign w:val="center"/>
          </w:tcPr>
          <w:p w14:paraId="52D74051">
            <w:pPr>
              <w:widowControl/>
              <w:jc w:val="center"/>
              <w:rPr>
                <w:sz w:val="24"/>
                <w:szCs w:val="24"/>
              </w:rPr>
            </w:pPr>
          </w:p>
        </w:tc>
      </w:tr>
      <w:tr w14:paraId="4D070F0B">
        <w:trPr>
          <w:trHeight w:val="465" w:hRule="atLeast"/>
          <w:jc w:val="center"/>
        </w:trPr>
        <w:tc>
          <w:tcPr>
            <w:tcW w:w="3227" w:type="dxa"/>
            <w:gridSpan w:val="2"/>
            <w:vAlign w:val="center"/>
          </w:tcPr>
          <w:p w14:paraId="4C724799">
            <w:pPr>
              <w:widowControl/>
              <w:jc w:val="left"/>
              <w:rPr>
                <w:kern w:val="0"/>
                <w:sz w:val="24"/>
                <w:szCs w:val="24"/>
              </w:rPr>
            </w:pPr>
          </w:p>
        </w:tc>
        <w:tc>
          <w:tcPr>
            <w:tcW w:w="1701" w:type="dxa"/>
            <w:vAlign w:val="center"/>
          </w:tcPr>
          <w:p w14:paraId="518E3F0E">
            <w:pPr>
              <w:widowControl/>
              <w:jc w:val="center"/>
              <w:rPr>
                <w:kern w:val="0"/>
                <w:sz w:val="24"/>
                <w:szCs w:val="24"/>
              </w:rPr>
            </w:pPr>
          </w:p>
        </w:tc>
        <w:tc>
          <w:tcPr>
            <w:tcW w:w="2238" w:type="dxa"/>
            <w:vAlign w:val="center"/>
          </w:tcPr>
          <w:p w14:paraId="4133D26B">
            <w:pPr>
              <w:widowControl/>
              <w:jc w:val="center"/>
              <w:rPr>
                <w:kern w:val="0"/>
                <w:sz w:val="24"/>
                <w:szCs w:val="24"/>
              </w:rPr>
            </w:pPr>
          </w:p>
        </w:tc>
        <w:tc>
          <w:tcPr>
            <w:tcW w:w="1848" w:type="dxa"/>
            <w:vAlign w:val="center"/>
          </w:tcPr>
          <w:p w14:paraId="5A4537B4">
            <w:pPr>
              <w:widowControl/>
              <w:jc w:val="center"/>
              <w:rPr>
                <w:sz w:val="24"/>
                <w:szCs w:val="24"/>
              </w:rPr>
            </w:pPr>
          </w:p>
        </w:tc>
      </w:tr>
      <w:tr w14:paraId="4ED36E35">
        <w:trPr>
          <w:trHeight w:val="465" w:hRule="atLeast"/>
          <w:jc w:val="center"/>
        </w:trPr>
        <w:tc>
          <w:tcPr>
            <w:tcW w:w="3227" w:type="dxa"/>
            <w:gridSpan w:val="2"/>
            <w:vAlign w:val="center"/>
          </w:tcPr>
          <w:p w14:paraId="05EF30B9">
            <w:pPr>
              <w:widowControl/>
              <w:jc w:val="left"/>
              <w:rPr>
                <w:sz w:val="24"/>
              </w:rPr>
            </w:pPr>
          </w:p>
        </w:tc>
        <w:tc>
          <w:tcPr>
            <w:tcW w:w="1701" w:type="dxa"/>
            <w:vAlign w:val="center"/>
          </w:tcPr>
          <w:p w14:paraId="00FA02CE">
            <w:pPr>
              <w:widowControl/>
              <w:jc w:val="center"/>
              <w:rPr>
                <w:kern w:val="0"/>
                <w:sz w:val="24"/>
                <w:szCs w:val="24"/>
              </w:rPr>
            </w:pPr>
          </w:p>
        </w:tc>
        <w:tc>
          <w:tcPr>
            <w:tcW w:w="2238" w:type="dxa"/>
            <w:vAlign w:val="center"/>
          </w:tcPr>
          <w:p w14:paraId="36D39F8E">
            <w:pPr>
              <w:widowControl/>
              <w:jc w:val="center"/>
              <w:rPr>
                <w:kern w:val="0"/>
                <w:sz w:val="24"/>
                <w:szCs w:val="24"/>
              </w:rPr>
            </w:pPr>
          </w:p>
        </w:tc>
        <w:tc>
          <w:tcPr>
            <w:tcW w:w="1848" w:type="dxa"/>
            <w:vAlign w:val="center"/>
          </w:tcPr>
          <w:p w14:paraId="7A988650">
            <w:pPr>
              <w:widowControl/>
              <w:jc w:val="center"/>
              <w:rPr>
                <w:kern w:val="0"/>
                <w:sz w:val="24"/>
                <w:szCs w:val="24"/>
              </w:rPr>
            </w:pPr>
          </w:p>
        </w:tc>
      </w:tr>
      <w:tr w14:paraId="5DD276A1">
        <w:trPr>
          <w:trHeight w:val="465" w:hRule="atLeast"/>
          <w:jc w:val="center"/>
        </w:trPr>
        <w:tc>
          <w:tcPr>
            <w:tcW w:w="3227" w:type="dxa"/>
            <w:gridSpan w:val="2"/>
            <w:vAlign w:val="center"/>
          </w:tcPr>
          <w:p w14:paraId="3C1C9228">
            <w:pPr>
              <w:widowControl/>
              <w:jc w:val="left"/>
              <w:rPr>
                <w:sz w:val="24"/>
              </w:rPr>
            </w:pPr>
          </w:p>
        </w:tc>
        <w:tc>
          <w:tcPr>
            <w:tcW w:w="1701" w:type="dxa"/>
            <w:vAlign w:val="center"/>
          </w:tcPr>
          <w:p w14:paraId="42B8B830">
            <w:pPr>
              <w:widowControl/>
              <w:jc w:val="center"/>
              <w:rPr>
                <w:kern w:val="0"/>
                <w:sz w:val="24"/>
                <w:szCs w:val="24"/>
              </w:rPr>
            </w:pPr>
          </w:p>
        </w:tc>
        <w:tc>
          <w:tcPr>
            <w:tcW w:w="2238" w:type="dxa"/>
            <w:vAlign w:val="center"/>
          </w:tcPr>
          <w:p w14:paraId="7D510D61">
            <w:pPr>
              <w:widowControl/>
              <w:jc w:val="center"/>
              <w:rPr>
                <w:kern w:val="0"/>
                <w:sz w:val="24"/>
                <w:szCs w:val="24"/>
              </w:rPr>
            </w:pPr>
          </w:p>
        </w:tc>
        <w:tc>
          <w:tcPr>
            <w:tcW w:w="1848" w:type="dxa"/>
            <w:vAlign w:val="center"/>
          </w:tcPr>
          <w:p w14:paraId="07B2EAE7">
            <w:pPr>
              <w:widowControl/>
              <w:jc w:val="center"/>
              <w:rPr>
                <w:kern w:val="0"/>
                <w:sz w:val="24"/>
                <w:szCs w:val="24"/>
              </w:rPr>
            </w:pPr>
          </w:p>
        </w:tc>
      </w:tr>
      <w:tr w14:paraId="3784A6D2">
        <w:trPr>
          <w:trHeight w:val="465" w:hRule="atLeast"/>
          <w:jc w:val="center"/>
        </w:trPr>
        <w:tc>
          <w:tcPr>
            <w:tcW w:w="3227" w:type="dxa"/>
            <w:gridSpan w:val="2"/>
            <w:vAlign w:val="center"/>
          </w:tcPr>
          <w:p w14:paraId="1781D0E5">
            <w:pPr>
              <w:widowControl/>
              <w:jc w:val="center"/>
              <w:rPr>
                <w:sz w:val="24"/>
              </w:rPr>
            </w:pPr>
          </w:p>
        </w:tc>
        <w:tc>
          <w:tcPr>
            <w:tcW w:w="1701" w:type="dxa"/>
            <w:vAlign w:val="center"/>
          </w:tcPr>
          <w:p w14:paraId="754487A5">
            <w:pPr>
              <w:widowControl/>
              <w:jc w:val="center"/>
              <w:rPr>
                <w:kern w:val="0"/>
                <w:sz w:val="24"/>
                <w:szCs w:val="24"/>
              </w:rPr>
            </w:pPr>
          </w:p>
        </w:tc>
        <w:tc>
          <w:tcPr>
            <w:tcW w:w="2238" w:type="dxa"/>
            <w:vAlign w:val="center"/>
          </w:tcPr>
          <w:p w14:paraId="59AFEF90">
            <w:pPr>
              <w:widowControl/>
              <w:jc w:val="center"/>
              <w:rPr>
                <w:kern w:val="0"/>
                <w:sz w:val="24"/>
                <w:szCs w:val="24"/>
              </w:rPr>
            </w:pPr>
          </w:p>
        </w:tc>
        <w:tc>
          <w:tcPr>
            <w:tcW w:w="1848" w:type="dxa"/>
            <w:vAlign w:val="center"/>
          </w:tcPr>
          <w:p w14:paraId="27969015">
            <w:pPr>
              <w:widowControl/>
              <w:jc w:val="center"/>
              <w:rPr>
                <w:kern w:val="0"/>
                <w:sz w:val="24"/>
                <w:szCs w:val="24"/>
              </w:rPr>
            </w:pPr>
          </w:p>
        </w:tc>
      </w:tr>
    </w:tbl>
    <w:p w14:paraId="7CF8B643">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4E87557D">
      <w:pPr>
        <w:ind w:left="180" w:firstLine="408" w:firstLineChars="200"/>
      </w:pPr>
      <w:r>
        <w:rPr>
          <w:sz w:val="22"/>
          <w:szCs w:val="24"/>
        </w:rPr>
        <w:t>2. 下面应填写分项价格及分项名称（分项名称可根据实际情况增减、修改），分项价格汇总应等于总价。</w:t>
      </w:r>
    </w:p>
    <w:p w14:paraId="1C76FEE4">
      <w:pPr>
        <w:spacing w:line="360" w:lineRule="auto"/>
        <w:ind w:firstLine="3808" w:firstLineChars="1700"/>
        <w:rPr>
          <w:sz w:val="24"/>
        </w:rPr>
      </w:pPr>
      <w:r>
        <w:rPr>
          <w:sz w:val="24"/>
        </w:rPr>
        <w:t>投标人名称：</w:t>
      </w:r>
    </w:p>
    <w:p w14:paraId="48824740">
      <w:pPr>
        <w:spacing w:line="360" w:lineRule="auto"/>
        <w:ind w:firstLine="3808" w:firstLineChars="1700"/>
        <w:rPr>
          <w:sz w:val="24"/>
        </w:rPr>
      </w:pPr>
    </w:p>
    <w:p w14:paraId="28FEFFB8">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3CAE656">
      <w:pPr>
        <w:widowControl/>
        <w:jc w:val="left"/>
        <w:rPr>
          <w:sz w:val="24"/>
        </w:rPr>
      </w:pPr>
      <w:r>
        <w:rPr>
          <w:sz w:val="24"/>
        </w:rPr>
        <w:br w:type="page"/>
      </w:r>
    </w:p>
    <w:p w14:paraId="2A010052">
      <w:pPr>
        <w:tabs>
          <w:tab w:val="left" w:pos="360"/>
        </w:tabs>
        <w:spacing w:line="360" w:lineRule="auto"/>
        <w:rPr>
          <w:b/>
          <w:sz w:val="24"/>
        </w:rPr>
      </w:pPr>
      <w:r>
        <w:rPr>
          <w:b/>
          <w:sz w:val="24"/>
        </w:rPr>
        <w:t>附件</w:t>
      </w:r>
      <w:r>
        <w:rPr>
          <w:rFonts w:hint="eastAsia"/>
          <w:b/>
          <w:sz w:val="24"/>
        </w:rPr>
        <w:t>5</w:t>
      </w:r>
    </w:p>
    <w:p w14:paraId="355CD48E">
      <w:pPr>
        <w:autoSpaceDN w:val="0"/>
        <w:spacing w:line="360" w:lineRule="auto"/>
        <w:jc w:val="center"/>
        <w:rPr>
          <w:b/>
          <w:bCs/>
          <w:sz w:val="24"/>
        </w:rPr>
      </w:pPr>
      <w:r>
        <w:rPr>
          <w:b/>
          <w:bCs/>
          <w:sz w:val="24"/>
        </w:rPr>
        <w:t>商务要求点对点应答表</w:t>
      </w:r>
    </w:p>
    <w:p w14:paraId="16F3F176">
      <w:pPr>
        <w:spacing w:line="460" w:lineRule="exact"/>
        <w:rPr>
          <w:sz w:val="24"/>
        </w:rPr>
      </w:pPr>
    </w:p>
    <w:p w14:paraId="154505B0">
      <w:pPr>
        <w:spacing w:line="460" w:lineRule="exact"/>
        <w:rPr>
          <w:sz w:val="24"/>
        </w:rPr>
      </w:pPr>
      <w:r>
        <w:rPr>
          <w:sz w:val="24"/>
        </w:rPr>
        <w:t>项目名称：</w:t>
      </w:r>
      <w:r>
        <w:rPr>
          <w:sz w:val="24"/>
          <w:u w:val="single"/>
        </w:rPr>
        <w:t xml:space="preserve">                    </w:t>
      </w:r>
    </w:p>
    <w:p w14:paraId="30C515CC">
      <w:pPr>
        <w:spacing w:line="460" w:lineRule="exact"/>
        <w:rPr>
          <w:sz w:val="24"/>
        </w:rPr>
      </w:pPr>
      <w:r>
        <w:rPr>
          <w:sz w:val="24"/>
        </w:rPr>
        <w:t>项目编号：</w:t>
      </w:r>
      <w:r>
        <w:rPr>
          <w:sz w:val="24"/>
          <w:u w:val="single"/>
        </w:rPr>
        <w:t xml:space="preserve">                    </w:t>
      </w:r>
    </w:p>
    <w:p w14:paraId="2138B042">
      <w:pPr>
        <w:spacing w:line="460" w:lineRule="exact"/>
        <w:rPr>
          <w:sz w:val="24"/>
          <w:u w:val="single"/>
        </w:rPr>
      </w:pPr>
      <w:r>
        <w:rPr>
          <w:sz w:val="24"/>
        </w:rPr>
        <w:t>包号：</w:t>
      </w:r>
      <w:r>
        <w:rPr>
          <w:sz w:val="24"/>
          <w:u w:val="single"/>
        </w:rPr>
        <w:t xml:space="preserve">                        </w:t>
      </w:r>
    </w:p>
    <w:p w14:paraId="457309B8">
      <w:pPr>
        <w:spacing w:line="460" w:lineRule="exact"/>
        <w:rPr>
          <w:sz w:val="24"/>
          <w:u w:val="single"/>
        </w:rPr>
      </w:pPr>
    </w:p>
    <w:tbl>
      <w:tblPr>
        <w:tblStyle w:val="22"/>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7BB2C11A">
        <w:trPr>
          <w:trHeight w:val="373" w:hRule="atLeast"/>
        </w:trPr>
        <w:tc>
          <w:tcPr>
            <w:tcW w:w="974" w:type="pct"/>
            <w:shd w:val="clear" w:color="auto" w:fill="auto"/>
            <w:vAlign w:val="center"/>
          </w:tcPr>
          <w:p w14:paraId="1CC5B258">
            <w:pPr>
              <w:widowControl/>
              <w:jc w:val="center"/>
              <w:rPr>
                <w:color w:val="000000"/>
                <w:kern w:val="0"/>
                <w:szCs w:val="21"/>
              </w:rPr>
            </w:pPr>
            <w:r>
              <w:rPr>
                <w:color w:val="000000"/>
                <w:kern w:val="0"/>
                <w:szCs w:val="21"/>
              </w:rPr>
              <w:t>序号</w:t>
            </w:r>
          </w:p>
        </w:tc>
        <w:tc>
          <w:tcPr>
            <w:tcW w:w="1274" w:type="pct"/>
            <w:shd w:val="clear" w:color="auto" w:fill="auto"/>
            <w:vAlign w:val="center"/>
          </w:tcPr>
          <w:p w14:paraId="489DC94A">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2D86DF5E">
            <w:pPr>
              <w:widowControl/>
              <w:jc w:val="center"/>
              <w:rPr>
                <w:color w:val="000000"/>
                <w:kern w:val="0"/>
                <w:szCs w:val="21"/>
              </w:rPr>
            </w:pPr>
            <w:r>
              <w:rPr>
                <w:color w:val="000000"/>
                <w:kern w:val="0"/>
                <w:szCs w:val="21"/>
              </w:rPr>
              <w:t>投标应答</w:t>
            </w:r>
          </w:p>
        </w:tc>
        <w:tc>
          <w:tcPr>
            <w:tcW w:w="648" w:type="pct"/>
            <w:shd w:val="clear" w:color="auto" w:fill="auto"/>
            <w:vAlign w:val="center"/>
          </w:tcPr>
          <w:p w14:paraId="034440AF">
            <w:pPr>
              <w:widowControl/>
              <w:jc w:val="center"/>
              <w:rPr>
                <w:color w:val="000000"/>
                <w:kern w:val="0"/>
                <w:szCs w:val="21"/>
              </w:rPr>
            </w:pPr>
            <w:r>
              <w:rPr>
                <w:color w:val="000000"/>
                <w:kern w:val="0"/>
                <w:szCs w:val="21"/>
              </w:rPr>
              <w:t>偏离说明</w:t>
            </w:r>
          </w:p>
        </w:tc>
        <w:tc>
          <w:tcPr>
            <w:tcW w:w="647" w:type="pct"/>
            <w:shd w:val="clear" w:color="auto" w:fill="auto"/>
            <w:vAlign w:val="center"/>
          </w:tcPr>
          <w:p w14:paraId="6CE12D35">
            <w:pPr>
              <w:widowControl/>
              <w:jc w:val="center"/>
              <w:rPr>
                <w:color w:val="000000"/>
                <w:kern w:val="0"/>
                <w:szCs w:val="21"/>
              </w:rPr>
            </w:pPr>
            <w:r>
              <w:rPr>
                <w:color w:val="000000"/>
                <w:kern w:val="0"/>
                <w:szCs w:val="21"/>
              </w:rPr>
              <w:t>备注</w:t>
            </w:r>
          </w:p>
        </w:tc>
      </w:tr>
      <w:tr w14:paraId="5F042A0B">
        <w:tc>
          <w:tcPr>
            <w:tcW w:w="5000" w:type="pct"/>
            <w:gridSpan w:val="5"/>
            <w:shd w:val="clear" w:color="auto" w:fill="auto"/>
            <w:vAlign w:val="center"/>
          </w:tcPr>
          <w:p w14:paraId="58A85298">
            <w:pPr>
              <w:widowControl/>
              <w:jc w:val="left"/>
              <w:rPr>
                <w:color w:val="000000"/>
                <w:kern w:val="0"/>
                <w:szCs w:val="21"/>
              </w:rPr>
            </w:pPr>
            <w:r>
              <w:rPr>
                <w:color w:val="000000"/>
                <w:kern w:val="0"/>
                <w:szCs w:val="21"/>
              </w:rPr>
              <w:t>（一）报价要求</w:t>
            </w:r>
          </w:p>
        </w:tc>
      </w:tr>
      <w:tr w14:paraId="4EAD4B1D">
        <w:trPr>
          <w:trHeight w:val="46" w:hRule="atLeast"/>
        </w:trPr>
        <w:tc>
          <w:tcPr>
            <w:tcW w:w="974" w:type="pct"/>
            <w:shd w:val="clear" w:color="auto" w:fill="auto"/>
            <w:vAlign w:val="center"/>
          </w:tcPr>
          <w:p w14:paraId="0513FD34">
            <w:pPr>
              <w:widowControl/>
              <w:jc w:val="left"/>
              <w:rPr>
                <w:color w:val="000000"/>
                <w:kern w:val="0"/>
                <w:szCs w:val="21"/>
              </w:rPr>
            </w:pPr>
            <w:r>
              <w:rPr>
                <w:color w:val="000000"/>
                <w:kern w:val="0"/>
                <w:szCs w:val="21"/>
              </w:rPr>
              <w:t>　</w:t>
            </w:r>
          </w:p>
        </w:tc>
        <w:tc>
          <w:tcPr>
            <w:tcW w:w="1274" w:type="pct"/>
            <w:shd w:val="clear" w:color="auto" w:fill="auto"/>
            <w:vAlign w:val="center"/>
          </w:tcPr>
          <w:p w14:paraId="323B4E72">
            <w:pPr>
              <w:widowControl/>
              <w:jc w:val="left"/>
              <w:rPr>
                <w:color w:val="000000"/>
                <w:kern w:val="0"/>
                <w:szCs w:val="21"/>
              </w:rPr>
            </w:pPr>
            <w:r>
              <w:rPr>
                <w:color w:val="000000"/>
                <w:kern w:val="0"/>
                <w:szCs w:val="21"/>
              </w:rPr>
              <w:t>　</w:t>
            </w:r>
          </w:p>
        </w:tc>
        <w:tc>
          <w:tcPr>
            <w:tcW w:w="1457" w:type="pct"/>
            <w:shd w:val="clear" w:color="auto" w:fill="auto"/>
            <w:vAlign w:val="center"/>
          </w:tcPr>
          <w:p w14:paraId="398F79AA">
            <w:pPr>
              <w:widowControl/>
              <w:jc w:val="left"/>
              <w:rPr>
                <w:color w:val="000000"/>
                <w:kern w:val="0"/>
                <w:szCs w:val="21"/>
              </w:rPr>
            </w:pPr>
            <w:r>
              <w:rPr>
                <w:color w:val="000000"/>
                <w:kern w:val="0"/>
                <w:szCs w:val="21"/>
              </w:rPr>
              <w:t>　</w:t>
            </w:r>
          </w:p>
        </w:tc>
        <w:tc>
          <w:tcPr>
            <w:tcW w:w="648" w:type="pct"/>
            <w:shd w:val="clear" w:color="auto" w:fill="auto"/>
            <w:vAlign w:val="center"/>
          </w:tcPr>
          <w:p w14:paraId="0C626833">
            <w:pPr>
              <w:widowControl/>
              <w:jc w:val="left"/>
              <w:rPr>
                <w:color w:val="000000"/>
                <w:kern w:val="0"/>
                <w:szCs w:val="21"/>
              </w:rPr>
            </w:pPr>
            <w:r>
              <w:rPr>
                <w:color w:val="000000"/>
                <w:kern w:val="0"/>
                <w:szCs w:val="21"/>
              </w:rPr>
              <w:t>　</w:t>
            </w:r>
          </w:p>
        </w:tc>
        <w:tc>
          <w:tcPr>
            <w:tcW w:w="647" w:type="pct"/>
            <w:shd w:val="clear" w:color="auto" w:fill="auto"/>
            <w:vAlign w:val="center"/>
          </w:tcPr>
          <w:p w14:paraId="4B02A92C">
            <w:pPr>
              <w:widowControl/>
              <w:jc w:val="left"/>
              <w:rPr>
                <w:color w:val="000000"/>
                <w:kern w:val="0"/>
                <w:szCs w:val="21"/>
              </w:rPr>
            </w:pPr>
            <w:r>
              <w:rPr>
                <w:color w:val="000000"/>
                <w:kern w:val="0"/>
                <w:szCs w:val="21"/>
              </w:rPr>
              <w:t>　</w:t>
            </w:r>
          </w:p>
        </w:tc>
      </w:tr>
      <w:tr w14:paraId="30E587AE">
        <w:tc>
          <w:tcPr>
            <w:tcW w:w="5000" w:type="pct"/>
            <w:gridSpan w:val="5"/>
            <w:shd w:val="clear" w:color="auto" w:fill="auto"/>
            <w:vAlign w:val="center"/>
          </w:tcPr>
          <w:p w14:paraId="639D476C">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21F4F014">
        <w:tc>
          <w:tcPr>
            <w:tcW w:w="974" w:type="pct"/>
            <w:shd w:val="clear" w:color="auto" w:fill="auto"/>
            <w:vAlign w:val="center"/>
          </w:tcPr>
          <w:p w14:paraId="7521F914">
            <w:pPr>
              <w:widowControl/>
              <w:jc w:val="left"/>
              <w:rPr>
                <w:color w:val="000000"/>
                <w:kern w:val="0"/>
                <w:szCs w:val="21"/>
              </w:rPr>
            </w:pPr>
            <w:r>
              <w:rPr>
                <w:color w:val="000000"/>
                <w:kern w:val="0"/>
                <w:szCs w:val="21"/>
              </w:rPr>
              <w:t>　</w:t>
            </w:r>
          </w:p>
        </w:tc>
        <w:tc>
          <w:tcPr>
            <w:tcW w:w="1274" w:type="pct"/>
            <w:shd w:val="clear" w:color="auto" w:fill="auto"/>
            <w:vAlign w:val="center"/>
          </w:tcPr>
          <w:p w14:paraId="63686002">
            <w:pPr>
              <w:widowControl/>
              <w:jc w:val="left"/>
              <w:rPr>
                <w:color w:val="000000"/>
                <w:kern w:val="0"/>
                <w:szCs w:val="21"/>
              </w:rPr>
            </w:pPr>
            <w:r>
              <w:rPr>
                <w:color w:val="000000"/>
                <w:kern w:val="0"/>
                <w:szCs w:val="21"/>
              </w:rPr>
              <w:t>　</w:t>
            </w:r>
          </w:p>
        </w:tc>
        <w:tc>
          <w:tcPr>
            <w:tcW w:w="1457" w:type="pct"/>
            <w:shd w:val="clear" w:color="auto" w:fill="auto"/>
            <w:vAlign w:val="center"/>
          </w:tcPr>
          <w:p w14:paraId="461C9556">
            <w:pPr>
              <w:widowControl/>
              <w:jc w:val="left"/>
              <w:rPr>
                <w:color w:val="000000"/>
                <w:kern w:val="0"/>
                <w:szCs w:val="21"/>
              </w:rPr>
            </w:pPr>
            <w:r>
              <w:rPr>
                <w:color w:val="000000"/>
                <w:kern w:val="0"/>
                <w:szCs w:val="21"/>
              </w:rPr>
              <w:t>　</w:t>
            </w:r>
          </w:p>
        </w:tc>
        <w:tc>
          <w:tcPr>
            <w:tcW w:w="648" w:type="pct"/>
            <w:shd w:val="clear" w:color="auto" w:fill="auto"/>
            <w:vAlign w:val="center"/>
          </w:tcPr>
          <w:p w14:paraId="29E0F8E4">
            <w:pPr>
              <w:widowControl/>
              <w:jc w:val="left"/>
              <w:rPr>
                <w:color w:val="000000"/>
                <w:kern w:val="0"/>
                <w:szCs w:val="21"/>
              </w:rPr>
            </w:pPr>
            <w:r>
              <w:rPr>
                <w:color w:val="000000"/>
                <w:kern w:val="0"/>
                <w:szCs w:val="21"/>
              </w:rPr>
              <w:t>　</w:t>
            </w:r>
          </w:p>
        </w:tc>
        <w:tc>
          <w:tcPr>
            <w:tcW w:w="647" w:type="pct"/>
            <w:shd w:val="clear" w:color="auto" w:fill="auto"/>
            <w:vAlign w:val="center"/>
          </w:tcPr>
          <w:p w14:paraId="4B925859">
            <w:pPr>
              <w:widowControl/>
              <w:jc w:val="left"/>
              <w:rPr>
                <w:color w:val="000000"/>
                <w:kern w:val="0"/>
                <w:szCs w:val="21"/>
              </w:rPr>
            </w:pPr>
            <w:r>
              <w:rPr>
                <w:color w:val="000000"/>
                <w:kern w:val="0"/>
                <w:szCs w:val="21"/>
              </w:rPr>
              <w:t>　</w:t>
            </w:r>
          </w:p>
        </w:tc>
      </w:tr>
      <w:tr w14:paraId="69BE0F8B">
        <w:tc>
          <w:tcPr>
            <w:tcW w:w="5000" w:type="pct"/>
            <w:gridSpan w:val="5"/>
            <w:shd w:val="clear" w:color="auto" w:fill="auto"/>
            <w:vAlign w:val="center"/>
          </w:tcPr>
          <w:p w14:paraId="72A1916A">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2B2B248C">
        <w:tc>
          <w:tcPr>
            <w:tcW w:w="974" w:type="pct"/>
            <w:shd w:val="clear" w:color="auto" w:fill="auto"/>
            <w:vAlign w:val="center"/>
          </w:tcPr>
          <w:p w14:paraId="3FEBD2E2">
            <w:pPr>
              <w:widowControl/>
              <w:jc w:val="left"/>
              <w:rPr>
                <w:color w:val="000000"/>
                <w:kern w:val="0"/>
                <w:szCs w:val="21"/>
              </w:rPr>
            </w:pPr>
            <w:r>
              <w:rPr>
                <w:color w:val="000000"/>
                <w:kern w:val="0"/>
                <w:szCs w:val="21"/>
              </w:rPr>
              <w:t>　</w:t>
            </w:r>
          </w:p>
        </w:tc>
        <w:tc>
          <w:tcPr>
            <w:tcW w:w="1274" w:type="pct"/>
            <w:shd w:val="clear" w:color="auto" w:fill="auto"/>
            <w:vAlign w:val="center"/>
          </w:tcPr>
          <w:p w14:paraId="5E1560D6">
            <w:pPr>
              <w:widowControl/>
              <w:jc w:val="left"/>
              <w:rPr>
                <w:color w:val="000000"/>
                <w:kern w:val="0"/>
                <w:szCs w:val="21"/>
              </w:rPr>
            </w:pPr>
            <w:r>
              <w:rPr>
                <w:color w:val="000000"/>
                <w:kern w:val="0"/>
                <w:szCs w:val="21"/>
              </w:rPr>
              <w:t>　</w:t>
            </w:r>
          </w:p>
        </w:tc>
        <w:tc>
          <w:tcPr>
            <w:tcW w:w="1457" w:type="pct"/>
            <w:shd w:val="clear" w:color="auto" w:fill="auto"/>
            <w:vAlign w:val="center"/>
          </w:tcPr>
          <w:p w14:paraId="5B635262">
            <w:pPr>
              <w:widowControl/>
              <w:jc w:val="left"/>
              <w:rPr>
                <w:color w:val="000000"/>
                <w:kern w:val="0"/>
                <w:szCs w:val="21"/>
              </w:rPr>
            </w:pPr>
            <w:r>
              <w:rPr>
                <w:color w:val="000000"/>
                <w:kern w:val="0"/>
                <w:szCs w:val="21"/>
              </w:rPr>
              <w:t>　</w:t>
            </w:r>
          </w:p>
        </w:tc>
        <w:tc>
          <w:tcPr>
            <w:tcW w:w="648" w:type="pct"/>
            <w:shd w:val="clear" w:color="auto" w:fill="auto"/>
            <w:vAlign w:val="center"/>
          </w:tcPr>
          <w:p w14:paraId="27E5FF75">
            <w:pPr>
              <w:widowControl/>
              <w:jc w:val="left"/>
              <w:rPr>
                <w:color w:val="000000"/>
                <w:kern w:val="0"/>
                <w:szCs w:val="21"/>
              </w:rPr>
            </w:pPr>
            <w:r>
              <w:rPr>
                <w:color w:val="000000"/>
                <w:kern w:val="0"/>
                <w:szCs w:val="21"/>
              </w:rPr>
              <w:t>　</w:t>
            </w:r>
          </w:p>
        </w:tc>
        <w:tc>
          <w:tcPr>
            <w:tcW w:w="647" w:type="pct"/>
            <w:shd w:val="clear" w:color="auto" w:fill="auto"/>
            <w:vAlign w:val="center"/>
          </w:tcPr>
          <w:p w14:paraId="10734693">
            <w:pPr>
              <w:widowControl/>
              <w:jc w:val="left"/>
              <w:rPr>
                <w:color w:val="000000"/>
                <w:kern w:val="0"/>
                <w:szCs w:val="21"/>
              </w:rPr>
            </w:pPr>
            <w:r>
              <w:rPr>
                <w:color w:val="000000"/>
                <w:kern w:val="0"/>
                <w:szCs w:val="21"/>
              </w:rPr>
              <w:t>　</w:t>
            </w:r>
          </w:p>
        </w:tc>
      </w:tr>
      <w:tr w14:paraId="4D1BB71E">
        <w:tc>
          <w:tcPr>
            <w:tcW w:w="5000" w:type="pct"/>
            <w:gridSpan w:val="5"/>
            <w:shd w:val="clear" w:color="auto" w:fill="auto"/>
            <w:vAlign w:val="center"/>
          </w:tcPr>
          <w:p w14:paraId="44DA53CD">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4EC59163">
        <w:tc>
          <w:tcPr>
            <w:tcW w:w="974" w:type="pct"/>
            <w:shd w:val="clear" w:color="auto" w:fill="auto"/>
            <w:vAlign w:val="center"/>
          </w:tcPr>
          <w:p w14:paraId="14362F4F">
            <w:pPr>
              <w:widowControl/>
              <w:jc w:val="left"/>
              <w:rPr>
                <w:color w:val="000000"/>
                <w:kern w:val="0"/>
                <w:szCs w:val="21"/>
              </w:rPr>
            </w:pPr>
            <w:r>
              <w:rPr>
                <w:color w:val="000000"/>
                <w:kern w:val="0"/>
                <w:szCs w:val="21"/>
              </w:rPr>
              <w:t>　</w:t>
            </w:r>
          </w:p>
        </w:tc>
        <w:tc>
          <w:tcPr>
            <w:tcW w:w="1274" w:type="pct"/>
            <w:shd w:val="clear" w:color="auto" w:fill="auto"/>
            <w:vAlign w:val="center"/>
          </w:tcPr>
          <w:p w14:paraId="49F25380">
            <w:pPr>
              <w:widowControl/>
              <w:jc w:val="left"/>
              <w:rPr>
                <w:color w:val="000000"/>
                <w:kern w:val="0"/>
                <w:szCs w:val="21"/>
              </w:rPr>
            </w:pPr>
            <w:r>
              <w:rPr>
                <w:color w:val="000000"/>
                <w:kern w:val="0"/>
                <w:szCs w:val="21"/>
              </w:rPr>
              <w:t>　</w:t>
            </w:r>
          </w:p>
        </w:tc>
        <w:tc>
          <w:tcPr>
            <w:tcW w:w="1457" w:type="pct"/>
            <w:shd w:val="clear" w:color="auto" w:fill="auto"/>
            <w:vAlign w:val="center"/>
          </w:tcPr>
          <w:p w14:paraId="046529E8">
            <w:pPr>
              <w:widowControl/>
              <w:jc w:val="left"/>
              <w:rPr>
                <w:color w:val="000000"/>
                <w:kern w:val="0"/>
                <w:szCs w:val="21"/>
              </w:rPr>
            </w:pPr>
            <w:r>
              <w:rPr>
                <w:color w:val="000000"/>
                <w:kern w:val="0"/>
                <w:szCs w:val="21"/>
              </w:rPr>
              <w:t>　</w:t>
            </w:r>
          </w:p>
        </w:tc>
        <w:tc>
          <w:tcPr>
            <w:tcW w:w="648" w:type="pct"/>
            <w:shd w:val="clear" w:color="auto" w:fill="auto"/>
            <w:vAlign w:val="center"/>
          </w:tcPr>
          <w:p w14:paraId="55588DB9">
            <w:pPr>
              <w:widowControl/>
              <w:jc w:val="left"/>
              <w:rPr>
                <w:color w:val="000000"/>
                <w:kern w:val="0"/>
                <w:szCs w:val="21"/>
              </w:rPr>
            </w:pPr>
            <w:r>
              <w:rPr>
                <w:color w:val="000000"/>
                <w:kern w:val="0"/>
                <w:szCs w:val="21"/>
              </w:rPr>
              <w:t>　</w:t>
            </w:r>
          </w:p>
        </w:tc>
        <w:tc>
          <w:tcPr>
            <w:tcW w:w="647" w:type="pct"/>
            <w:shd w:val="clear" w:color="auto" w:fill="auto"/>
            <w:vAlign w:val="center"/>
          </w:tcPr>
          <w:p w14:paraId="55883763">
            <w:pPr>
              <w:widowControl/>
              <w:jc w:val="left"/>
              <w:rPr>
                <w:color w:val="000000"/>
                <w:kern w:val="0"/>
                <w:szCs w:val="21"/>
              </w:rPr>
            </w:pPr>
            <w:r>
              <w:rPr>
                <w:color w:val="000000"/>
                <w:kern w:val="0"/>
                <w:szCs w:val="21"/>
              </w:rPr>
              <w:t>　</w:t>
            </w:r>
          </w:p>
        </w:tc>
      </w:tr>
      <w:tr w14:paraId="510A742B">
        <w:tc>
          <w:tcPr>
            <w:tcW w:w="5000" w:type="pct"/>
            <w:gridSpan w:val="5"/>
            <w:shd w:val="clear" w:color="auto" w:fill="auto"/>
            <w:vAlign w:val="center"/>
          </w:tcPr>
          <w:p w14:paraId="2EBB5C5F">
            <w:pPr>
              <w:widowControl/>
              <w:jc w:val="left"/>
              <w:rPr>
                <w:color w:val="000000"/>
                <w:kern w:val="0"/>
                <w:szCs w:val="21"/>
              </w:rPr>
            </w:pPr>
            <w:r>
              <w:rPr>
                <w:rFonts w:hint="eastAsia"/>
                <w:color w:val="000000"/>
                <w:kern w:val="0"/>
                <w:szCs w:val="21"/>
              </w:rPr>
              <w:t>（五）验收方法及标准</w:t>
            </w:r>
          </w:p>
        </w:tc>
      </w:tr>
      <w:tr w14:paraId="6E6055D4">
        <w:tc>
          <w:tcPr>
            <w:tcW w:w="974" w:type="pct"/>
            <w:shd w:val="clear" w:color="auto" w:fill="auto"/>
            <w:vAlign w:val="center"/>
          </w:tcPr>
          <w:p w14:paraId="49C0F7B6">
            <w:pPr>
              <w:widowControl/>
              <w:jc w:val="left"/>
              <w:rPr>
                <w:color w:val="000000"/>
                <w:kern w:val="0"/>
                <w:szCs w:val="21"/>
              </w:rPr>
            </w:pPr>
          </w:p>
        </w:tc>
        <w:tc>
          <w:tcPr>
            <w:tcW w:w="1274" w:type="pct"/>
            <w:shd w:val="clear" w:color="auto" w:fill="auto"/>
            <w:vAlign w:val="center"/>
          </w:tcPr>
          <w:p w14:paraId="28971B83">
            <w:pPr>
              <w:widowControl/>
              <w:jc w:val="left"/>
              <w:rPr>
                <w:color w:val="000000"/>
                <w:kern w:val="0"/>
                <w:szCs w:val="21"/>
              </w:rPr>
            </w:pPr>
          </w:p>
        </w:tc>
        <w:tc>
          <w:tcPr>
            <w:tcW w:w="1457" w:type="pct"/>
            <w:shd w:val="clear" w:color="auto" w:fill="auto"/>
            <w:vAlign w:val="center"/>
          </w:tcPr>
          <w:p w14:paraId="6981E0A8">
            <w:pPr>
              <w:widowControl/>
              <w:jc w:val="left"/>
              <w:rPr>
                <w:color w:val="000000"/>
                <w:kern w:val="0"/>
                <w:szCs w:val="21"/>
              </w:rPr>
            </w:pPr>
          </w:p>
        </w:tc>
        <w:tc>
          <w:tcPr>
            <w:tcW w:w="648" w:type="pct"/>
            <w:shd w:val="clear" w:color="auto" w:fill="auto"/>
            <w:vAlign w:val="center"/>
          </w:tcPr>
          <w:p w14:paraId="2B5AA473">
            <w:pPr>
              <w:widowControl/>
              <w:jc w:val="left"/>
              <w:rPr>
                <w:color w:val="000000"/>
                <w:kern w:val="0"/>
                <w:szCs w:val="21"/>
              </w:rPr>
            </w:pPr>
          </w:p>
        </w:tc>
        <w:tc>
          <w:tcPr>
            <w:tcW w:w="647" w:type="pct"/>
            <w:shd w:val="clear" w:color="auto" w:fill="auto"/>
            <w:vAlign w:val="center"/>
          </w:tcPr>
          <w:p w14:paraId="6D8B41A4">
            <w:pPr>
              <w:widowControl/>
              <w:jc w:val="left"/>
              <w:rPr>
                <w:color w:val="000000"/>
                <w:kern w:val="0"/>
                <w:szCs w:val="21"/>
              </w:rPr>
            </w:pPr>
          </w:p>
        </w:tc>
      </w:tr>
    </w:tbl>
    <w:p w14:paraId="67237464">
      <w:pPr>
        <w:spacing w:line="360" w:lineRule="auto"/>
        <w:ind w:firstLine="448" w:firstLineChars="200"/>
        <w:rPr>
          <w:sz w:val="24"/>
        </w:rPr>
      </w:pPr>
      <w:r>
        <w:rPr>
          <w:sz w:val="24"/>
        </w:rPr>
        <w:t>注：</w:t>
      </w:r>
    </w:p>
    <w:p w14:paraId="402B3B2C">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38EDEF57">
      <w:pPr>
        <w:spacing w:line="360" w:lineRule="auto"/>
        <w:ind w:firstLine="448" w:firstLineChars="200"/>
        <w:rPr>
          <w:sz w:val="24"/>
        </w:rPr>
      </w:pPr>
      <w:r>
        <w:rPr>
          <w:rFonts w:hint="eastAsia"/>
          <w:sz w:val="24"/>
        </w:rPr>
        <w:t>2</w:t>
      </w:r>
      <w:r>
        <w:rPr>
          <w:sz w:val="24"/>
        </w:rPr>
        <w:t>. 不如实填写偏离情况的投标文件将视为虚假材料。</w:t>
      </w:r>
    </w:p>
    <w:p w14:paraId="1F48FCE3">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51B81A73">
      <w:pPr>
        <w:spacing w:line="360" w:lineRule="auto"/>
        <w:rPr>
          <w:sz w:val="24"/>
        </w:rPr>
      </w:pPr>
    </w:p>
    <w:p w14:paraId="136E672A">
      <w:pPr>
        <w:spacing w:line="360" w:lineRule="auto"/>
        <w:ind w:firstLine="3808" w:firstLineChars="1700"/>
        <w:rPr>
          <w:sz w:val="24"/>
        </w:rPr>
      </w:pPr>
      <w:r>
        <w:rPr>
          <w:sz w:val="24"/>
        </w:rPr>
        <w:t>投标人名称：</w:t>
      </w:r>
    </w:p>
    <w:p w14:paraId="6DFEA6C4">
      <w:pPr>
        <w:spacing w:line="360" w:lineRule="auto"/>
        <w:ind w:firstLine="3808" w:firstLineChars="1700"/>
        <w:rPr>
          <w:sz w:val="24"/>
        </w:rPr>
      </w:pPr>
    </w:p>
    <w:p w14:paraId="38EEEF0C">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70B090D">
      <w:pPr>
        <w:tabs>
          <w:tab w:val="left" w:pos="360"/>
        </w:tabs>
        <w:spacing w:line="360" w:lineRule="auto"/>
        <w:rPr>
          <w:b/>
          <w:sz w:val="24"/>
        </w:rPr>
      </w:pPr>
      <w:r>
        <w:rPr>
          <w:sz w:val="24"/>
        </w:rPr>
        <w:br w:type="page"/>
      </w:r>
      <w:r>
        <w:rPr>
          <w:b/>
          <w:sz w:val="24"/>
        </w:rPr>
        <w:t>附件</w:t>
      </w:r>
      <w:r>
        <w:rPr>
          <w:rFonts w:hint="eastAsia"/>
          <w:b/>
          <w:sz w:val="24"/>
        </w:rPr>
        <w:t>6</w:t>
      </w:r>
    </w:p>
    <w:p w14:paraId="1E33DD56">
      <w:pPr>
        <w:spacing w:line="360" w:lineRule="auto"/>
        <w:jc w:val="center"/>
        <w:rPr>
          <w:b/>
          <w:bCs/>
          <w:sz w:val="24"/>
          <w:szCs w:val="24"/>
        </w:rPr>
      </w:pPr>
      <w:r>
        <w:rPr>
          <w:rFonts w:ascii="宋体" w:hAnsi="宋体"/>
          <w:b/>
          <w:bCs/>
          <w:sz w:val="24"/>
          <w:szCs w:val="24"/>
        </w:rPr>
        <w:t>技术要求偏离应答表</w:t>
      </w:r>
    </w:p>
    <w:p w14:paraId="1F86F1A4">
      <w:pPr>
        <w:spacing w:line="460" w:lineRule="exact"/>
        <w:rPr>
          <w:sz w:val="24"/>
        </w:rPr>
      </w:pPr>
      <w:r>
        <w:rPr>
          <w:sz w:val="24"/>
        </w:rPr>
        <w:t>项目名称：</w:t>
      </w:r>
      <w:r>
        <w:rPr>
          <w:sz w:val="24"/>
          <w:u w:val="single"/>
        </w:rPr>
        <w:t xml:space="preserve">                    </w:t>
      </w:r>
    </w:p>
    <w:p w14:paraId="667EA1D3">
      <w:pPr>
        <w:spacing w:line="460" w:lineRule="exact"/>
        <w:rPr>
          <w:sz w:val="24"/>
        </w:rPr>
      </w:pPr>
      <w:r>
        <w:rPr>
          <w:sz w:val="24"/>
        </w:rPr>
        <w:t>项目编号：</w:t>
      </w:r>
      <w:r>
        <w:rPr>
          <w:sz w:val="24"/>
          <w:u w:val="single"/>
        </w:rPr>
        <w:t xml:space="preserve">                    </w:t>
      </w:r>
    </w:p>
    <w:p w14:paraId="08124500">
      <w:pPr>
        <w:spacing w:line="460" w:lineRule="exact"/>
        <w:rPr>
          <w:sz w:val="24"/>
          <w:u w:val="single"/>
        </w:rPr>
      </w:pPr>
      <w:r>
        <w:rPr>
          <w:sz w:val="24"/>
        </w:rPr>
        <w:t>包号：</w:t>
      </w:r>
      <w:r>
        <w:rPr>
          <w:sz w:val="24"/>
          <w:u w:val="single"/>
        </w:rPr>
        <w:t xml:space="preserve">                        </w:t>
      </w:r>
    </w:p>
    <w:p w14:paraId="74F983B2">
      <w:pPr>
        <w:spacing w:line="460" w:lineRule="exact"/>
        <w:rPr>
          <w:sz w:val="24"/>
          <w:szCs w:val="24"/>
          <w:u w:val="single"/>
        </w:rPr>
      </w:pPr>
    </w:p>
    <w:p w14:paraId="0059510A">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2"/>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07FFFFA9">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F2DD5F0">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0E3D0220">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29F7F010">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7F5D7E9E">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2342C8B2">
            <w:pPr>
              <w:widowControl/>
              <w:snapToGrid w:val="0"/>
              <w:jc w:val="center"/>
              <w:rPr>
                <w:kern w:val="0"/>
                <w:sz w:val="24"/>
                <w:szCs w:val="24"/>
              </w:rPr>
            </w:pPr>
            <w:r>
              <w:rPr>
                <w:rFonts w:ascii="宋体" w:hAnsi="宋体"/>
                <w:kern w:val="0"/>
                <w:sz w:val="24"/>
                <w:szCs w:val="24"/>
              </w:rPr>
              <w:t>备注</w:t>
            </w:r>
          </w:p>
        </w:tc>
      </w:tr>
      <w:tr w14:paraId="34FAB3CB">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D50E4F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DE9A959">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253B19CC">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747A0BF3">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0ABEB9DC">
            <w:pPr>
              <w:widowControl/>
              <w:snapToGrid w:val="0"/>
              <w:jc w:val="center"/>
              <w:rPr>
                <w:kern w:val="0"/>
                <w:sz w:val="24"/>
                <w:szCs w:val="24"/>
              </w:rPr>
            </w:pPr>
          </w:p>
        </w:tc>
      </w:tr>
      <w:tr w14:paraId="775725B2">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FDB95EB">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CB9104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76DBD0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3CF3C3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41A1F3F">
            <w:pPr>
              <w:widowControl/>
              <w:snapToGrid w:val="0"/>
              <w:jc w:val="center"/>
              <w:rPr>
                <w:kern w:val="0"/>
                <w:sz w:val="24"/>
                <w:szCs w:val="24"/>
              </w:rPr>
            </w:pPr>
          </w:p>
        </w:tc>
      </w:tr>
      <w:tr w14:paraId="009BEA4A">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6CF4EBA">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7E9B7571">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1244EE5">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45C837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A4CC58C">
            <w:pPr>
              <w:widowControl/>
              <w:snapToGrid w:val="0"/>
              <w:jc w:val="center"/>
              <w:rPr>
                <w:kern w:val="0"/>
                <w:sz w:val="24"/>
                <w:szCs w:val="24"/>
              </w:rPr>
            </w:pPr>
          </w:p>
        </w:tc>
      </w:tr>
      <w:tr w14:paraId="6F73FEDE">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1445D0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BC45D9C">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880CBE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47A7EB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8956B70">
            <w:pPr>
              <w:widowControl/>
              <w:snapToGrid w:val="0"/>
              <w:jc w:val="center"/>
              <w:rPr>
                <w:kern w:val="0"/>
                <w:sz w:val="24"/>
                <w:szCs w:val="24"/>
              </w:rPr>
            </w:pPr>
          </w:p>
        </w:tc>
      </w:tr>
      <w:tr w14:paraId="64B9E03D">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CBA2732">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8A547B0">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3470FC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97E7163">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0C7830B">
            <w:pPr>
              <w:widowControl/>
              <w:snapToGrid w:val="0"/>
              <w:jc w:val="center"/>
              <w:rPr>
                <w:kern w:val="0"/>
                <w:sz w:val="24"/>
                <w:szCs w:val="24"/>
              </w:rPr>
            </w:pPr>
          </w:p>
        </w:tc>
      </w:tr>
    </w:tbl>
    <w:p w14:paraId="1B726C14">
      <w:pPr>
        <w:spacing w:line="360" w:lineRule="auto"/>
        <w:ind w:firstLine="448" w:firstLineChars="200"/>
        <w:rPr>
          <w:sz w:val="24"/>
          <w:szCs w:val="24"/>
        </w:rPr>
      </w:pPr>
      <w:r>
        <w:rPr>
          <w:rFonts w:ascii="宋体" w:hAnsi="宋体"/>
          <w:sz w:val="24"/>
          <w:szCs w:val="24"/>
        </w:rPr>
        <w:t>注：</w:t>
      </w:r>
    </w:p>
    <w:p w14:paraId="254D56B5">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23CC6BC0">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38BB81E0">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2E488FF3">
      <w:pPr>
        <w:spacing w:line="360" w:lineRule="auto"/>
        <w:rPr>
          <w:sz w:val="24"/>
        </w:rPr>
      </w:pPr>
    </w:p>
    <w:p w14:paraId="36BB7EE9">
      <w:pPr>
        <w:spacing w:line="360" w:lineRule="auto"/>
        <w:ind w:firstLine="3808" w:firstLineChars="1700"/>
        <w:rPr>
          <w:sz w:val="24"/>
        </w:rPr>
      </w:pPr>
      <w:r>
        <w:rPr>
          <w:sz w:val="24"/>
        </w:rPr>
        <w:t>投标人名称：</w:t>
      </w:r>
    </w:p>
    <w:p w14:paraId="7CAF20B8">
      <w:pPr>
        <w:spacing w:line="360" w:lineRule="auto"/>
        <w:ind w:firstLine="3808" w:firstLineChars="1700"/>
        <w:rPr>
          <w:sz w:val="24"/>
        </w:rPr>
      </w:pPr>
    </w:p>
    <w:p w14:paraId="5BD91A7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3CE1A39">
      <w:pPr>
        <w:tabs>
          <w:tab w:val="left" w:pos="360"/>
        </w:tabs>
        <w:spacing w:line="360" w:lineRule="auto"/>
        <w:rPr>
          <w:b/>
          <w:sz w:val="24"/>
        </w:rPr>
      </w:pPr>
      <w:r>
        <w:rPr>
          <w:sz w:val="24"/>
        </w:rPr>
        <w:br w:type="page"/>
      </w:r>
      <w:r>
        <w:rPr>
          <w:b/>
          <w:sz w:val="24"/>
        </w:rPr>
        <w:t>附件</w:t>
      </w:r>
      <w:r>
        <w:rPr>
          <w:rFonts w:hint="eastAsia"/>
          <w:b/>
          <w:sz w:val="24"/>
        </w:rPr>
        <w:t>7</w:t>
      </w:r>
    </w:p>
    <w:p w14:paraId="5B5F33CB">
      <w:pPr>
        <w:autoSpaceDN w:val="0"/>
        <w:spacing w:line="360" w:lineRule="auto"/>
        <w:jc w:val="center"/>
        <w:rPr>
          <w:b/>
          <w:bCs/>
          <w:sz w:val="24"/>
        </w:rPr>
      </w:pPr>
      <w:r>
        <w:rPr>
          <w:b/>
          <w:sz w:val="24"/>
        </w:rPr>
        <w:t>主要相关项目业绩一览表</w:t>
      </w:r>
    </w:p>
    <w:p w14:paraId="57C21B06">
      <w:pPr>
        <w:spacing w:line="460" w:lineRule="exact"/>
        <w:ind w:left="192"/>
        <w:rPr>
          <w:sz w:val="24"/>
        </w:rPr>
      </w:pPr>
    </w:p>
    <w:p w14:paraId="75CC2876">
      <w:pPr>
        <w:spacing w:line="460" w:lineRule="exact"/>
        <w:rPr>
          <w:sz w:val="24"/>
        </w:rPr>
      </w:pPr>
      <w:r>
        <w:rPr>
          <w:sz w:val="24"/>
        </w:rPr>
        <w:t>项目名称：</w:t>
      </w:r>
      <w:r>
        <w:rPr>
          <w:sz w:val="24"/>
          <w:u w:val="single"/>
        </w:rPr>
        <w:t xml:space="preserve">                    </w:t>
      </w:r>
    </w:p>
    <w:p w14:paraId="411E4E49">
      <w:pPr>
        <w:spacing w:line="460" w:lineRule="exact"/>
        <w:rPr>
          <w:sz w:val="24"/>
        </w:rPr>
      </w:pPr>
      <w:r>
        <w:rPr>
          <w:sz w:val="24"/>
        </w:rPr>
        <w:t>项目编号：</w:t>
      </w:r>
      <w:r>
        <w:rPr>
          <w:sz w:val="24"/>
          <w:u w:val="single"/>
        </w:rPr>
        <w:t xml:space="preserve">                    </w:t>
      </w:r>
    </w:p>
    <w:p w14:paraId="4D07130D">
      <w:pPr>
        <w:spacing w:line="460" w:lineRule="exact"/>
        <w:rPr>
          <w:sz w:val="24"/>
          <w:u w:val="single"/>
        </w:rPr>
      </w:pPr>
      <w:r>
        <w:rPr>
          <w:sz w:val="24"/>
        </w:rPr>
        <w:t>包号：</w:t>
      </w:r>
      <w:r>
        <w:rPr>
          <w:sz w:val="24"/>
          <w:u w:val="single"/>
        </w:rPr>
        <w:t xml:space="preserve">                        </w:t>
      </w:r>
    </w:p>
    <w:p w14:paraId="79EBDAFE">
      <w:pPr>
        <w:spacing w:line="460" w:lineRule="exact"/>
        <w:ind w:left="192"/>
        <w:rPr>
          <w:sz w:val="24"/>
        </w:rPr>
      </w:pPr>
    </w:p>
    <w:tbl>
      <w:tblPr>
        <w:tblStyle w:val="22"/>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471DCA4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A6941AD">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4E526FF7">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247D89DA">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093A82C5">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5FFAF0B9">
            <w:pPr>
              <w:snapToGrid w:val="0"/>
              <w:jc w:val="center"/>
              <w:rPr>
                <w:sz w:val="24"/>
              </w:rPr>
            </w:pPr>
            <w:r>
              <w:rPr>
                <w:sz w:val="24"/>
              </w:rPr>
              <w:t>项目起止时间</w:t>
            </w:r>
          </w:p>
        </w:tc>
      </w:tr>
      <w:tr w14:paraId="3F1CC60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F2D0BE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2883FC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065463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199019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F0B6276">
            <w:pPr>
              <w:snapToGrid w:val="0"/>
              <w:jc w:val="center"/>
              <w:rPr>
                <w:sz w:val="24"/>
              </w:rPr>
            </w:pPr>
          </w:p>
        </w:tc>
      </w:tr>
      <w:tr w14:paraId="4681AC0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AB06FC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A91DC6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099647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32B40B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63791D9">
            <w:pPr>
              <w:snapToGrid w:val="0"/>
              <w:jc w:val="center"/>
              <w:rPr>
                <w:sz w:val="24"/>
              </w:rPr>
            </w:pPr>
          </w:p>
        </w:tc>
      </w:tr>
      <w:tr w14:paraId="798E357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1681B0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9AC9BCF">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B8A2E4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FA5CBE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D723641">
            <w:pPr>
              <w:snapToGrid w:val="0"/>
              <w:jc w:val="center"/>
              <w:rPr>
                <w:sz w:val="24"/>
              </w:rPr>
            </w:pPr>
          </w:p>
        </w:tc>
      </w:tr>
      <w:tr w14:paraId="78330ED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C33E892">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CA26A9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1A0BF0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F4D4849">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1CE9C12">
            <w:pPr>
              <w:snapToGrid w:val="0"/>
              <w:jc w:val="center"/>
              <w:rPr>
                <w:sz w:val="24"/>
              </w:rPr>
            </w:pPr>
          </w:p>
        </w:tc>
      </w:tr>
      <w:tr w14:paraId="48886F2A">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BADFE0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D0F1F3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1EB99B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7AC0CC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0C4C8C8">
            <w:pPr>
              <w:snapToGrid w:val="0"/>
              <w:jc w:val="center"/>
              <w:rPr>
                <w:sz w:val="24"/>
              </w:rPr>
            </w:pPr>
          </w:p>
        </w:tc>
      </w:tr>
      <w:tr w14:paraId="5D5ACB7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70C5C5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33F5B9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8F8DDF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B09CBB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5DFE4D7">
            <w:pPr>
              <w:snapToGrid w:val="0"/>
              <w:jc w:val="center"/>
              <w:rPr>
                <w:sz w:val="24"/>
              </w:rPr>
            </w:pPr>
          </w:p>
        </w:tc>
      </w:tr>
      <w:tr w14:paraId="49C286D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C95AB8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9ECF1F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E5EB38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0D2B2F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2A4CE94">
            <w:pPr>
              <w:snapToGrid w:val="0"/>
              <w:jc w:val="center"/>
              <w:rPr>
                <w:sz w:val="24"/>
              </w:rPr>
            </w:pPr>
          </w:p>
        </w:tc>
      </w:tr>
      <w:tr w14:paraId="5F2AA69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F47BCD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F9F80A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9206B9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6B77D7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A47F293">
            <w:pPr>
              <w:snapToGrid w:val="0"/>
              <w:jc w:val="center"/>
              <w:rPr>
                <w:sz w:val="24"/>
              </w:rPr>
            </w:pPr>
          </w:p>
        </w:tc>
      </w:tr>
      <w:tr w14:paraId="61A56C9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4D5DE0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DF626B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64AC06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599072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2F251EE">
            <w:pPr>
              <w:snapToGrid w:val="0"/>
              <w:jc w:val="center"/>
              <w:rPr>
                <w:sz w:val="24"/>
              </w:rPr>
            </w:pPr>
          </w:p>
        </w:tc>
      </w:tr>
      <w:tr w14:paraId="5C9525E2">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47A08B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12CA18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584644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31536ED">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5D57D2F">
            <w:pPr>
              <w:snapToGrid w:val="0"/>
              <w:jc w:val="center"/>
              <w:rPr>
                <w:sz w:val="24"/>
              </w:rPr>
            </w:pPr>
          </w:p>
        </w:tc>
      </w:tr>
      <w:tr w14:paraId="04DEB8B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5557DF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8E1045C">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70131E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8CE483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3CA5DF5">
            <w:pPr>
              <w:snapToGrid w:val="0"/>
              <w:jc w:val="center"/>
              <w:rPr>
                <w:sz w:val="24"/>
              </w:rPr>
            </w:pPr>
          </w:p>
        </w:tc>
      </w:tr>
    </w:tbl>
    <w:p w14:paraId="0235D626">
      <w:pPr>
        <w:spacing w:line="560" w:lineRule="exact"/>
        <w:rPr>
          <w:sz w:val="24"/>
        </w:rPr>
      </w:pPr>
      <w:r>
        <w:rPr>
          <w:sz w:val="24"/>
        </w:rPr>
        <w:t>备注：若招标文件第二部分评分因素及评标标准中要求提供业绩的，投标人所列业绩应按其要求将证明材料按顺序附后。</w:t>
      </w:r>
    </w:p>
    <w:p w14:paraId="27B8A71C">
      <w:pPr>
        <w:spacing w:line="560" w:lineRule="exact"/>
        <w:rPr>
          <w:sz w:val="24"/>
        </w:rPr>
      </w:pPr>
    </w:p>
    <w:p w14:paraId="58A2E691">
      <w:pPr>
        <w:spacing w:line="360" w:lineRule="auto"/>
        <w:ind w:firstLine="3808" w:firstLineChars="1700"/>
        <w:rPr>
          <w:sz w:val="24"/>
        </w:rPr>
      </w:pPr>
      <w:r>
        <w:rPr>
          <w:sz w:val="24"/>
        </w:rPr>
        <w:t>投标人名称：</w:t>
      </w:r>
    </w:p>
    <w:p w14:paraId="24861429">
      <w:pPr>
        <w:spacing w:line="360" w:lineRule="auto"/>
        <w:ind w:firstLine="3808" w:firstLineChars="1700"/>
        <w:rPr>
          <w:sz w:val="24"/>
        </w:rPr>
      </w:pPr>
    </w:p>
    <w:p w14:paraId="51D5C610">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CD12B7B">
      <w:pPr>
        <w:spacing w:line="460" w:lineRule="exact"/>
        <w:rPr>
          <w:sz w:val="24"/>
        </w:rPr>
      </w:pPr>
    </w:p>
    <w:p w14:paraId="12A9ABBE">
      <w:pPr>
        <w:widowControl/>
        <w:jc w:val="left"/>
        <w:rPr>
          <w:sz w:val="24"/>
        </w:rPr>
      </w:pPr>
      <w:r>
        <w:rPr>
          <w:sz w:val="24"/>
        </w:rPr>
        <w:br w:type="page"/>
      </w:r>
    </w:p>
    <w:p w14:paraId="6D91F40A">
      <w:pPr>
        <w:tabs>
          <w:tab w:val="left" w:pos="360"/>
        </w:tabs>
        <w:spacing w:line="360" w:lineRule="auto"/>
        <w:rPr>
          <w:b/>
          <w:sz w:val="24"/>
        </w:rPr>
      </w:pPr>
      <w:r>
        <w:rPr>
          <w:b/>
          <w:sz w:val="24"/>
        </w:rPr>
        <w:t>附件</w:t>
      </w:r>
      <w:r>
        <w:rPr>
          <w:rFonts w:hint="eastAsia"/>
          <w:b/>
          <w:sz w:val="24"/>
        </w:rPr>
        <w:t>8</w:t>
      </w:r>
    </w:p>
    <w:p w14:paraId="1E56540F">
      <w:pPr>
        <w:autoSpaceDN w:val="0"/>
        <w:spacing w:line="360" w:lineRule="auto"/>
        <w:jc w:val="center"/>
        <w:rPr>
          <w:b/>
          <w:bCs/>
          <w:sz w:val="24"/>
        </w:rPr>
      </w:pPr>
      <w:r>
        <w:rPr>
          <w:rFonts w:hint="eastAsia"/>
          <w:b/>
          <w:bCs/>
          <w:sz w:val="24"/>
        </w:rPr>
        <w:t>投标</w:t>
      </w:r>
      <w:r>
        <w:rPr>
          <w:b/>
          <w:bCs/>
          <w:sz w:val="24"/>
        </w:rPr>
        <w:t>代表人授权书</w:t>
      </w:r>
    </w:p>
    <w:p w14:paraId="3F804BD7">
      <w:pPr>
        <w:spacing w:line="360" w:lineRule="auto"/>
        <w:rPr>
          <w:sz w:val="24"/>
          <w:szCs w:val="21"/>
        </w:rPr>
      </w:pPr>
    </w:p>
    <w:p w14:paraId="6F3320E2">
      <w:pPr>
        <w:spacing w:line="360" w:lineRule="auto"/>
        <w:rPr>
          <w:sz w:val="24"/>
          <w:szCs w:val="21"/>
        </w:rPr>
      </w:pPr>
      <w:r>
        <w:rPr>
          <w:sz w:val="24"/>
          <w:szCs w:val="21"/>
        </w:rPr>
        <w:t>致：天津市政府采购中心</w:t>
      </w:r>
    </w:p>
    <w:p w14:paraId="54363068">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1CF31C44">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09B8854B">
      <w:pPr>
        <w:spacing w:line="360" w:lineRule="auto"/>
        <w:ind w:firstLine="448" w:firstLineChars="200"/>
        <w:rPr>
          <w:sz w:val="24"/>
          <w:szCs w:val="21"/>
        </w:rPr>
      </w:pPr>
      <w:r>
        <w:rPr>
          <w:sz w:val="24"/>
          <w:szCs w:val="21"/>
        </w:rPr>
        <w:t>本授权书至投标有效期结束前始终有效。</w:t>
      </w:r>
    </w:p>
    <w:p w14:paraId="522B4E25">
      <w:pPr>
        <w:spacing w:line="360" w:lineRule="auto"/>
        <w:ind w:firstLine="448" w:firstLineChars="200"/>
        <w:rPr>
          <w:sz w:val="24"/>
          <w:szCs w:val="21"/>
        </w:rPr>
      </w:pPr>
      <w:r>
        <w:rPr>
          <w:sz w:val="24"/>
          <w:szCs w:val="21"/>
        </w:rPr>
        <w:t>投标代表人无转委托权，特此委托。</w:t>
      </w:r>
    </w:p>
    <w:p w14:paraId="6D204314">
      <w:pPr>
        <w:spacing w:line="360" w:lineRule="auto"/>
        <w:ind w:firstLine="448" w:firstLineChars="200"/>
        <w:rPr>
          <w:sz w:val="24"/>
        </w:rPr>
      </w:pPr>
    </w:p>
    <w:p w14:paraId="4988DE41">
      <w:pPr>
        <w:spacing w:line="360" w:lineRule="auto"/>
        <w:ind w:firstLine="448" w:firstLineChars="200"/>
        <w:rPr>
          <w:sz w:val="24"/>
        </w:rPr>
      </w:pPr>
    </w:p>
    <w:p w14:paraId="571836D3">
      <w:pPr>
        <w:spacing w:line="480" w:lineRule="auto"/>
        <w:jc w:val="center"/>
        <w:rPr>
          <w:sz w:val="24"/>
        </w:rPr>
      </w:pPr>
      <w:r>
        <w:rPr>
          <w:sz w:val="24"/>
        </w:rPr>
        <w:t xml:space="preserve">     年   月   日 </w:t>
      </w:r>
    </w:p>
    <w:p w14:paraId="7145C256">
      <w:pPr>
        <w:spacing w:line="360" w:lineRule="auto"/>
        <w:ind w:firstLine="4704" w:firstLineChars="2100"/>
        <w:rPr>
          <w:sz w:val="24"/>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5C8FC43A">
        <w:tc>
          <w:tcPr>
            <w:tcW w:w="4264" w:type="dxa"/>
          </w:tcPr>
          <w:p w14:paraId="345C6664">
            <w:pPr>
              <w:spacing w:line="360" w:lineRule="auto"/>
              <w:jc w:val="left"/>
              <w:rPr>
                <w:sz w:val="24"/>
              </w:rPr>
            </w:pPr>
            <w:r>
              <w:rPr>
                <w:sz w:val="24"/>
              </w:rPr>
              <w:t>投标代表人身份证正面</w:t>
            </w:r>
          </w:p>
          <w:p w14:paraId="138EEE3C">
            <w:pPr>
              <w:spacing w:line="360" w:lineRule="auto"/>
              <w:jc w:val="left"/>
              <w:rPr>
                <w:sz w:val="24"/>
              </w:rPr>
            </w:pPr>
          </w:p>
          <w:p w14:paraId="2B8FF2E2">
            <w:pPr>
              <w:spacing w:line="360" w:lineRule="auto"/>
              <w:jc w:val="left"/>
              <w:rPr>
                <w:sz w:val="24"/>
              </w:rPr>
            </w:pPr>
          </w:p>
          <w:p w14:paraId="4E694A95">
            <w:pPr>
              <w:spacing w:line="360" w:lineRule="auto"/>
              <w:jc w:val="left"/>
              <w:rPr>
                <w:sz w:val="24"/>
              </w:rPr>
            </w:pPr>
          </w:p>
          <w:p w14:paraId="2B71B118">
            <w:pPr>
              <w:spacing w:line="360" w:lineRule="auto"/>
              <w:jc w:val="left"/>
              <w:rPr>
                <w:sz w:val="24"/>
              </w:rPr>
            </w:pPr>
          </w:p>
          <w:p w14:paraId="1F9ED10B">
            <w:pPr>
              <w:spacing w:line="360" w:lineRule="auto"/>
              <w:jc w:val="left"/>
              <w:rPr>
                <w:sz w:val="24"/>
              </w:rPr>
            </w:pPr>
          </w:p>
        </w:tc>
        <w:tc>
          <w:tcPr>
            <w:tcW w:w="4264" w:type="dxa"/>
          </w:tcPr>
          <w:p w14:paraId="4DB658E4">
            <w:pPr>
              <w:spacing w:line="360" w:lineRule="auto"/>
              <w:jc w:val="left"/>
              <w:rPr>
                <w:sz w:val="24"/>
              </w:rPr>
            </w:pPr>
            <w:r>
              <w:rPr>
                <w:sz w:val="24"/>
              </w:rPr>
              <w:t>投标代表人身份证背面</w:t>
            </w:r>
          </w:p>
        </w:tc>
      </w:tr>
    </w:tbl>
    <w:p w14:paraId="29D2A9A4">
      <w:pPr>
        <w:widowControl/>
        <w:jc w:val="left"/>
        <w:rPr>
          <w:sz w:val="24"/>
        </w:rPr>
      </w:pPr>
      <w:r>
        <w:rPr>
          <w:sz w:val="24"/>
        </w:rPr>
        <w:br w:type="page"/>
      </w:r>
    </w:p>
    <w:p w14:paraId="1BAE8EFC">
      <w:pPr>
        <w:autoSpaceDN w:val="0"/>
        <w:spacing w:line="360" w:lineRule="auto"/>
        <w:jc w:val="left"/>
        <w:rPr>
          <w:b/>
          <w:bCs/>
          <w:sz w:val="24"/>
        </w:rPr>
      </w:pPr>
      <w:r>
        <w:rPr>
          <w:b/>
          <w:bCs/>
          <w:sz w:val="24"/>
        </w:rPr>
        <w:t>附件</w:t>
      </w:r>
      <w:r>
        <w:rPr>
          <w:rFonts w:hint="eastAsia"/>
          <w:b/>
          <w:bCs/>
          <w:sz w:val="24"/>
        </w:rPr>
        <w:t>9-1</w:t>
      </w:r>
    </w:p>
    <w:p w14:paraId="64313C7F">
      <w:pPr>
        <w:autoSpaceDE w:val="0"/>
        <w:autoSpaceDN w:val="0"/>
        <w:spacing w:line="480" w:lineRule="auto"/>
        <w:jc w:val="center"/>
        <w:rPr>
          <w:sz w:val="24"/>
          <w:szCs w:val="24"/>
        </w:rPr>
      </w:pPr>
      <w:r>
        <w:rPr>
          <w:b/>
          <w:sz w:val="24"/>
          <w:szCs w:val="24"/>
        </w:rPr>
        <w:t>中小企业声明函（服务）</w:t>
      </w:r>
    </w:p>
    <w:p w14:paraId="6D0C2C0F">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6A644AAA">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0C58F429">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0AE3F927">
      <w:pPr>
        <w:autoSpaceDE w:val="0"/>
        <w:autoSpaceDN w:val="0"/>
        <w:spacing w:line="500" w:lineRule="exact"/>
        <w:ind w:left="641"/>
        <w:jc w:val="left"/>
        <w:rPr>
          <w:sz w:val="24"/>
          <w:szCs w:val="24"/>
        </w:rPr>
      </w:pPr>
      <w:r>
        <w:rPr>
          <w:sz w:val="24"/>
          <w:szCs w:val="24"/>
        </w:rPr>
        <w:t>……</w:t>
      </w:r>
    </w:p>
    <w:p w14:paraId="63D4575D">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2D08647D">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04F381EB">
      <w:pPr>
        <w:autoSpaceDE w:val="0"/>
        <w:autoSpaceDN w:val="0"/>
        <w:spacing w:line="500" w:lineRule="exact"/>
        <w:ind w:left="3840"/>
        <w:jc w:val="left"/>
        <w:rPr>
          <w:sz w:val="24"/>
          <w:szCs w:val="24"/>
        </w:rPr>
      </w:pPr>
      <w:r>
        <w:rPr>
          <w:sz w:val="24"/>
          <w:szCs w:val="24"/>
        </w:rPr>
        <w:t>投标人名称：</w:t>
      </w:r>
    </w:p>
    <w:p w14:paraId="07503116">
      <w:pPr>
        <w:autoSpaceDE w:val="0"/>
        <w:autoSpaceDN w:val="0"/>
        <w:spacing w:line="500" w:lineRule="exact"/>
        <w:ind w:left="3840"/>
        <w:jc w:val="left"/>
        <w:rPr>
          <w:sz w:val="32"/>
        </w:rPr>
      </w:pPr>
      <w:r>
        <w:rPr>
          <w:sz w:val="24"/>
          <w:szCs w:val="24"/>
        </w:rPr>
        <w:t>日期：</w:t>
      </w:r>
    </w:p>
    <w:p w14:paraId="43B8D554">
      <w:pPr>
        <w:spacing w:line="360" w:lineRule="auto"/>
        <w:ind w:right="84" w:firstLine="224" w:firstLineChars="100"/>
        <w:rPr>
          <w:b/>
          <w:sz w:val="24"/>
          <w:szCs w:val="24"/>
        </w:rPr>
      </w:pPr>
      <w:r>
        <w:rPr>
          <w:b/>
          <w:sz w:val="24"/>
          <w:szCs w:val="24"/>
        </w:rPr>
        <w:t>注：</w:t>
      </w:r>
    </w:p>
    <w:p w14:paraId="1DB23FA4">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7C2245B2">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75E5768E">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239ECEB1">
      <w:pPr>
        <w:widowControl/>
        <w:jc w:val="left"/>
        <w:rPr>
          <w:sz w:val="24"/>
        </w:rPr>
      </w:pPr>
      <w:r>
        <w:rPr>
          <w:sz w:val="24"/>
        </w:rPr>
        <w:br w:type="page"/>
      </w:r>
    </w:p>
    <w:p w14:paraId="37C68CF4">
      <w:pPr>
        <w:autoSpaceDN w:val="0"/>
        <w:spacing w:line="360" w:lineRule="auto"/>
        <w:rPr>
          <w:b/>
          <w:bCs/>
          <w:sz w:val="24"/>
        </w:rPr>
      </w:pPr>
      <w:bookmarkStart w:id="39" w:name="OLE_LINK13"/>
      <w:bookmarkStart w:id="40" w:name="OLE_LINK14"/>
      <w:r>
        <w:rPr>
          <w:rFonts w:hint="eastAsia"/>
          <w:b/>
          <w:bCs/>
          <w:sz w:val="24"/>
        </w:rPr>
        <w:t>附件9-2</w:t>
      </w:r>
    </w:p>
    <w:bookmarkEnd w:id="39"/>
    <w:bookmarkEnd w:id="40"/>
    <w:p w14:paraId="6FE6AEB7">
      <w:pPr>
        <w:autoSpaceDN w:val="0"/>
        <w:spacing w:line="360" w:lineRule="auto"/>
        <w:jc w:val="left"/>
        <w:rPr>
          <w:b/>
          <w:bCs/>
          <w:sz w:val="24"/>
        </w:rPr>
      </w:pPr>
      <w:r>
        <w:rPr>
          <w:rFonts w:hint="eastAsia"/>
          <w:b/>
          <w:kern w:val="0"/>
          <w:sz w:val="24"/>
          <w:szCs w:val="21"/>
        </w:rPr>
        <w:t>若不是残疾人福利性单位，投标文件中可不提供此声明函</w:t>
      </w:r>
    </w:p>
    <w:p w14:paraId="1D70360A">
      <w:pPr>
        <w:autoSpaceDN w:val="0"/>
        <w:spacing w:line="360" w:lineRule="auto"/>
        <w:jc w:val="center"/>
        <w:rPr>
          <w:b/>
          <w:bCs/>
          <w:sz w:val="24"/>
        </w:rPr>
      </w:pPr>
    </w:p>
    <w:p w14:paraId="0921CA6D">
      <w:pPr>
        <w:snapToGrid w:val="0"/>
        <w:spacing w:line="360" w:lineRule="auto"/>
        <w:jc w:val="center"/>
        <w:rPr>
          <w:b/>
          <w:bCs/>
          <w:sz w:val="24"/>
        </w:rPr>
      </w:pPr>
      <w:r>
        <w:rPr>
          <w:rFonts w:hint="eastAsia"/>
          <w:b/>
          <w:bCs/>
          <w:sz w:val="24"/>
        </w:rPr>
        <w:t>残疾人福利性单位声明函</w:t>
      </w:r>
    </w:p>
    <w:p w14:paraId="3A014B96">
      <w:pPr>
        <w:snapToGrid w:val="0"/>
        <w:spacing w:line="360" w:lineRule="auto"/>
        <w:ind w:firstLine="448" w:firstLineChars="200"/>
        <w:jc w:val="left"/>
        <w:rPr>
          <w:b/>
          <w:bCs/>
          <w:sz w:val="24"/>
        </w:rPr>
      </w:pPr>
    </w:p>
    <w:p w14:paraId="0812BB11">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70ED6C4">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5702E8B8">
      <w:pPr>
        <w:snapToGrid w:val="0"/>
        <w:spacing w:line="360" w:lineRule="auto"/>
        <w:ind w:firstLine="448" w:firstLineChars="200"/>
        <w:jc w:val="left"/>
        <w:rPr>
          <w:bCs/>
          <w:sz w:val="24"/>
        </w:rPr>
      </w:pPr>
    </w:p>
    <w:p w14:paraId="2BCC1DBA">
      <w:pPr>
        <w:snapToGrid w:val="0"/>
        <w:spacing w:line="360" w:lineRule="auto"/>
        <w:ind w:firstLine="448" w:firstLineChars="200"/>
        <w:jc w:val="left"/>
        <w:rPr>
          <w:bCs/>
          <w:sz w:val="24"/>
        </w:rPr>
      </w:pPr>
    </w:p>
    <w:p w14:paraId="157AFFF7">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4F35FD97">
      <w:pPr>
        <w:snapToGrid w:val="0"/>
        <w:spacing w:line="360" w:lineRule="auto"/>
        <w:ind w:firstLine="448" w:firstLineChars="200"/>
        <w:jc w:val="left"/>
        <w:rPr>
          <w:bCs/>
          <w:sz w:val="24"/>
        </w:rPr>
      </w:pPr>
    </w:p>
    <w:p w14:paraId="18607EE3">
      <w:pPr>
        <w:snapToGrid w:val="0"/>
        <w:spacing w:line="360" w:lineRule="auto"/>
        <w:ind w:firstLine="448" w:firstLineChars="200"/>
        <w:jc w:val="left"/>
        <w:rPr>
          <w:sz w:val="24"/>
          <w:szCs w:val="21"/>
        </w:rPr>
      </w:pPr>
      <w:r>
        <w:rPr>
          <w:rFonts w:hint="eastAsia"/>
          <w:bCs/>
          <w:sz w:val="24"/>
        </w:rPr>
        <w:t xml:space="preserve">               日  期：</w:t>
      </w:r>
    </w:p>
    <w:p w14:paraId="52959DE8">
      <w:pPr>
        <w:snapToGrid w:val="0"/>
        <w:spacing w:line="360" w:lineRule="auto"/>
        <w:ind w:firstLine="448" w:firstLineChars="200"/>
        <w:jc w:val="left"/>
        <w:rPr>
          <w:sz w:val="24"/>
          <w:szCs w:val="21"/>
        </w:rPr>
      </w:pPr>
    </w:p>
    <w:p w14:paraId="25BAF2B8">
      <w:pPr>
        <w:snapToGrid w:val="0"/>
        <w:spacing w:line="360" w:lineRule="auto"/>
        <w:ind w:firstLine="448" w:firstLineChars="200"/>
        <w:rPr>
          <w:sz w:val="24"/>
          <w:szCs w:val="21"/>
        </w:rPr>
      </w:pPr>
      <w:r>
        <w:rPr>
          <w:sz w:val="24"/>
          <w:szCs w:val="21"/>
        </w:rPr>
        <w:t>注：</w:t>
      </w:r>
    </w:p>
    <w:p w14:paraId="0D301786">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16FD62E6">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60D200D2">
      <w:pPr>
        <w:snapToGrid w:val="0"/>
        <w:spacing w:line="360" w:lineRule="auto"/>
        <w:ind w:firstLine="448" w:firstLineChars="200"/>
        <w:rPr>
          <w:color w:val="FF0000"/>
          <w:sz w:val="24"/>
          <w:szCs w:val="21"/>
        </w:rPr>
      </w:pPr>
    </w:p>
    <w:p w14:paraId="35E37CCE">
      <w:pPr>
        <w:snapToGrid w:val="0"/>
        <w:spacing w:line="360" w:lineRule="auto"/>
        <w:ind w:firstLine="448" w:firstLineChars="200"/>
        <w:jc w:val="left"/>
        <w:rPr>
          <w:sz w:val="24"/>
          <w:szCs w:val="21"/>
        </w:rPr>
      </w:pPr>
    </w:p>
    <w:p w14:paraId="73F57FAB">
      <w:pPr>
        <w:spacing w:line="360" w:lineRule="auto"/>
        <w:ind w:right="84" w:firstLine="224" w:firstLineChars="100"/>
        <w:rPr>
          <w:position w:val="-40"/>
          <w:sz w:val="24"/>
        </w:rPr>
      </w:pPr>
    </w:p>
    <w:p w14:paraId="5BE80A03">
      <w:pPr>
        <w:tabs>
          <w:tab w:val="left" w:pos="360"/>
        </w:tabs>
        <w:spacing w:line="360" w:lineRule="auto"/>
        <w:rPr>
          <w:b/>
          <w:sz w:val="24"/>
        </w:rPr>
      </w:pPr>
      <w:r>
        <w:rPr>
          <w:sz w:val="24"/>
        </w:rPr>
        <w:br w:type="page"/>
      </w:r>
      <w:r>
        <w:rPr>
          <w:b/>
          <w:sz w:val="24"/>
        </w:rPr>
        <w:t>附件</w:t>
      </w:r>
      <w:r>
        <w:rPr>
          <w:rFonts w:hint="eastAsia"/>
          <w:b/>
          <w:sz w:val="24"/>
        </w:rPr>
        <w:t>10</w:t>
      </w:r>
    </w:p>
    <w:p w14:paraId="58B74B8B">
      <w:pPr>
        <w:autoSpaceDN w:val="0"/>
        <w:spacing w:line="360" w:lineRule="auto"/>
        <w:jc w:val="center"/>
        <w:rPr>
          <w:b/>
          <w:bCs/>
          <w:sz w:val="24"/>
        </w:rPr>
      </w:pPr>
      <w:r>
        <w:rPr>
          <w:b/>
          <w:bCs/>
          <w:sz w:val="24"/>
        </w:rPr>
        <w:t>政府采购政策情况表</w:t>
      </w:r>
    </w:p>
    <w:p w14:paraId="1F3127B2">
      <w:pPr>
        <w:spacing w:line="460" w:lineRule="exact"/>
        <w:jc w:val="center"/>
        <w:rPr>
          <w:sz w:val="24"/>
        </w:rPr>
      </w:pPr>
    </w:p>
    <w:p w14:paraId="06AB8275">
      <w:pPr>
        <w:spacing w:line="460" w:lineRule="exact"/>
        <w:rPr>
          <w:sz w:val="24"/>
        </w:rPr>
      </w:pPr>
      <w:r>
        <w:rPr>
          <w:sz w:val="24"/>
        </w:rPr>
        <w:t>项目名称：</w:t>
      </w:r>
      <w:r>
        <w:rPr>
          <w:sz w:val="24"/>
          <w:u w:val="single"/>
        </w:rPr>
        <w:t xml:space="preserve">                    </w:t>
      </w:r>
    </w:p>
    <w:p w14:paraId="35F49080">
      <w:pPr>
        <w:spacing w:line="460" w:lineRule="exact"/>
        <w:rPr>
          <w:sz w:val="24"/>
        </w:rPr>
      </w:pPr>
      <w:r>
        <w:rPr>
          <w:sz w:val="24"/>
        </w:rPr>
        <w:t>项目编号：</w:t>
      </w:r>
      <w:r>
        <w:rPr>
          <w:sz w:val="24"/>
          <w:u w:val="single"/>
        </w:rPr>
        <w:t xml:space="preserve">                    </w:t>
      </w:r>
    </w:p>
    <w:p w14:paraId="6A54F5FF">
      <w:pPr>
        <w:spacing w:line="460" w:lineRule="exact"/>
        <w:rPr>
          <w:sz w:val="24"/>
          <w:u w:val="single"/>
        </w:rPr>
      </w:pPr>
      <w:r>
        <w:rPr>
          <w:sz w:val="24"/>
        </w:rPr>
        <w:t>包号：</w:t>
      </w:r>
      <w:r>
        <w:rPr>
          <w:sz w:val="24"/>
          <w:u w:val="single"/>
        </w:rPr>
        <w:t xml:space="preserve">                        </w:t>
      </w:r>
    </w:p>
    <w:p w14:paraId="67C8B78B">
      <w:pPr>
        <w:spacing w:line="460" w:lineRule="exact"/>
        <w:ind w:firstLine="6944" w:firstLineChars="3100"/>
        <w:rPr>
          <w:sz w:val="24"/>
        </w:rPr>
      </w:pPr>
    </w:p>
    <w:p w14:paraId="2E3CFDCA">
      <w:pPr>
        <w:spacing w:line="460" w:lineRule="exact"/>
        <w:rPr>
          <w:sz w:val="24"/>
        </w:rPr>
      </w:pPr>
      <w:r>
        <w:rPr>
          <w:sz w:val="24"/>
        </w:rPr>
        <w:t>填报要求：</w:t>
      </w:r>
    </w:p>
    <w:p w14:paraId="5202EC95">
      <w:pPr>
        <w:spacing w:line="460" w:lineRule="exact"/>
        <w:rPr>
          <w:sz w:val="24"/>
        </w:rPr>
      </w:pPr>
      <w:r>
        <w:rPr>
          <w:sz w:val="24"/>
        </w:rPr>
        <w:t>1.本表的产品名称、品牌型号、金额应与《开标分项一览表》一致。</w:t>
      </w:r>
    </w:p>
    <w:p w14:paraId="4C8B3D36">
      <w:pPr>
        <w:spacing w:line="460" w:lineRule="exact"/>
        <w:rPr>
          <w:sz w:val="24"/>
        </w:rPr>
      </w:pPr>
      <w:r>
        <w:rPr>
          <w:sz w:val="24"/>
        </w:rPr>
        <w:t>2.“制造商企业类型”栏填写内容为“微型”、“小型”、“监狱企业”或“残疾人福利性单位”。</w:t>
      </w:r>
    </w:p>
    <w:p w14:paraId="5803AF06">
      <w:pPr>
        <w:spacing w:line="460" w:lineRule="exact"/>
        <w:rPr>
          <w:sz w:val="24"/>
        </w:rPr>
      </w:pPr>
      <w:r>
        <w:rPr>
          <w:sz w:val="24"/>
        </w:rPr>
        <w:t>3. 环境标志产品是指财政部、生态环境部发布现行的《环境标志产品政府采购品目清单》中的产品；节能产品是指财政部和国家发展</w:t>
      </w:r>
      <w:r>
        <w:rPr>
          <w:rFonts w:hint="eastAsia"/>
          <w:sz w:val="24"/>
          <w:lang w:val="en-US" w:eastAsia="zh-CN"/>
        </w:rPr>
        <w:t>和</w:t>
      </w:r>
      <w:r>
        <w:rPr>
          <w:sz w:val="24"/>
        </w:rPr>
        <w:t>改革委员会公布现行的《节能产品政府采购品目清单》中的产品。提供相关产品认证证书。</w:t>
      </w:r>
    </w:p>
    <w:p w14:paraId="7E884E64">
      <w:pPr>
        <w:spacing w:line="460" w:lineRule="exact"/>
        <w:rPr>
          <w:sz w:val="24"/>
        </w:rPr>
      </w:pPr>
      <w:r>
        <w:rPr>
          <w:sz w:val="24"/>
        </w:rPr>
        <w:t>4. 请投标人正确填写本表，所填内容将作为评审的依</w:t>
      </w:r>
      <w:bookmarkStart w:id="41" w:name="_GoBack"/>
      <w:bookmarkEnd w:id="41"/>
      <w:r>
        <w:rPr>
          <w:sz w:val="24"/>
        </w:rPr>
        <w:t>据。其内容或数据应与对应的证明资料相符，如果填写不完整或有误，不再享受上述政策优惠。</w:t>
      </w:r>
    </w:p>
    <w:p w14:paraId="4A9301CE">
      <w:pPr>
        <w:spacing w:line="460" w:lineRule="exact"/>
        <w:ind w:firstLine="6720" w:firstLineChars="3000"/>
        <w:rPr>
          <w:sz w:val="24"/>
        </w:rPr>
      </w:pPr>
      <w:r>
        <w:rPr>
          <w:sz w:val="24"/>
        </w:rPr>
        <w:t>单位：元</w:t>
      </w:r>
    </w:p>
    <w:tbl>
      <w:tblPr>
        <w:tblStyle w:val="22"/>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14:paraId="699A46AE">
        <w:trPr>
          <w:trHeight w:val="490" w:hRule="atLeast"/>
          <w:jc w:val="center"/>
        </w:trPr>
        <w:tc>
          <w:tcPr>
            <w:tcW w:w="556" w:type="pct"/>
            <w:vMerge w:val="restart"/>
            <w:shd w:val="clear" w:color="auto" w:fill="auto"/>
            <w:vAlign w:val="center"/>
          </w:tcPr>
          <w:p w14:paraId="2FA8CBF0">
            <w:pPr>
              <w:pStyle w:val="42"/>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14:paraId="74D9E4D4">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0E7E8DEF">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700D1925">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44043FF7">
            <w:pPr>
              <w:pStyle w:val="42"/>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14:paraId="371C3A5B">
            <w:pPr>
              <w:pStyle w:val="42"/>
              <w:tabs>
                <w:tab w:val="left" w:pos="1260"/>
              </w:tabs>
              <w:adjustRightInd w:val="0"/>
              <w:snapToGrid w:val="0"/>
              <w:jc w:val="center"/>
              <w:rPr>
                <w:szCs w:val="21"/>
                <w:lang w:val="en-GB"/>
              </w:rPr>
            </w:pPr>
            <w:r>
              <w:rPr>
                <w:szCs w:val="21"/>
                <w:lang w:val="en-GB"/>
              </w:rPr>
              <w:t>金额</w:t>
            </w:r>
          </w:p>
        </w:tc>
      </w:tr>
      <w:tr w14:paraId="2109DE11">
        <w:trPr>
          <w:trHeight w:val="567" w:hRule="atLeast"/>
          <w:jc w:val="center"/>
        </w:trPr>
        <w:tc>
          <w:tcPr>
            <w:tcW w:w="556" w:type="pct"/>
            <w:vMerge w:val="continue"/>
            <w:shd w:val="clear" w:color="auto" w:fill="auto"/>
            <w:vAlign w:val="center"/>
          </w:tcPr>
          <w:p w14:paraId="5FB1E75E">
            <w:pPr>
              <w:pStyle w:val="42"/>
              <w:tabs>
                <w:tab w:val="left" w:pos="1260"/>
              </w:tabs>
              <w:adjustRightInd w:val="0"/>
              <w:snapToGrid w:val="0"/>
              <w:jc w:val="center"/>
              <w:rPr>
                <w:szCs w:val="21"/>
                <w:lang w:val="en-GB"/>
              </w:rPr>
            </w:pPr>
          </w:p>
        </w:tc>
        <w:tc>
          <w:tcPr>
            <w:tcW w:w="886" w:type="pct"/>
            <w:shd w:val="clear" w:color="auto" w:fill="auto"/>
            <w:vAlign w:val="center"/>
          </w:tcPr>
          <w:p w14:paraId="4386E57C">
            <w:pPr>
              <w:pStyle w:val="42"/>
              <w:tabs>
                <w:tab w:val="left" w:pos="1260"/>
              </w:tabs>
              <w:adjustRightInd w:val="0"/>
              <w:snapToGrid w:val="0"/>
              <w:jc w:val="center"/>
              <w:rPr>
                <w:szCs w:val="21"/>
                <w:lang w:val="en-GB"/>
              </w:rPr>
            </w:pPr>
          </w:p>
        </w:tc>
        <w:tc>
          <w:tcPr>
            <w:tcW w:w="929" w:type="pct"/>
            <w:shd w:val="clear" w:color="auto" w:fill="auto"/>
            <w:vAlign w:val="center"/>
          </w:tcPr>
          <w:p w14:paraId="7E4B12C9">
            <w:pPr>
              <w:pStyle w:val="42"/>
              <w:tabs>
                <w:tab w:val="left" w:pos="1260"/>
              </w:tabs>
              <w:adjustRightInd w:val="0"/>
              <w:snapToGrid w:val="0"/>
              <w:jc w:val="center"/>
              <w:rPr>
                <w:szCs w:val="21"/>
                <w:lang w:val="en-GB"/>
              </w:rPr>
            </w:pPr>
          </w:p>
        </w:tc>
        <w:tc>
          <w:tcPr>
            <w:tcW w:w="803" w:type="pct"/>
            <w:shd w:val="clear" w:color="auto" w:fill="auto"/>
            <w:vAlign w:val="center"/>
          </w:tcPr>
          <w:p w14:paraId="4D9173F5">
            <w:pPr>
              <w:pStyle w:val="42"/>
              <w:tabs>
                <w:tab w:val="left" w:pos="1260"/>
              </w:tabs>
              <w:adjustRightInd w:val="0"/>
              <w:snapToGrid w:val="0"/>
              <w:jc w:val="center"/>
              <w:rPr>
                <w:szCs w:val="21"/>
                <w:lang w:val="en-GB"/>
              </w:rPr>
            </w:pPr>
          </w:p>
        </w:tc>
        <w:tc>
          <w:tcPr>
            <w:tcW w:w="963" w:type="pct"/>
            <w:shd w:val="clear" w:color="auto" w:fill="auto"/>
            <w:vAlign w:val="center"/>
          </w:tcPr>
          <w:p w14:paraId="2682EF9B">
            <w:pPr>
              <w:pStyle w:val="42"/>
              <w:tabs>
                <w:tab w:val="left" w:pos="1260"/>
              </w:tabs>
              <w:adjustRightInd w:val="0"/>
              <w:snapToGrid w:val="0"/>
              <w:jc w:val="center"/>
              <w:rPr>
                <w:szCs w:val="21"/>
                <w:lang w:val="en-GB"/>
              </w:rPr>
            </w:pPr>
          </w:p>
        </w:tc>
        <w:tc>
          <w:tcPr>
            <w:tcW w:w="863" w:type="pct"/>
            <w:shd w:val="clear" w:color="auto" w:fill="auto"/>
            <w:vAlign w:val="center"/>
          </w:tcPr>
          <w:p w14:paraId="79A14571">
            <w:pPr>
              <w:pStyle w:val="42"/>
              <w:tabs>
                <w:tab w:val="left" w:pos="1260"/>
              </w:tabs>
              <w:adjustRightInd w:val="0"/>
              <w:snapToGrid w:val="0"/>
              <w:jc w:val="center"/>
              <w:rPr>
                <w:szCs w:val="21"/>
                <w:lang w:val="en-GB"/>
              </w:rPr>
            </w:pPr>
          </w:p>
        </w:tc>
      </w:tr>
      <w:tr w14:paraId="6BA6E31D">
        <w:trPr>
          <w:trHeight w:val="567" w:hRule="atLeast"/>
          <w:jc w:val="center"/>
        </w:trPr>
        <w:tc>
          <w:tcPr>
            <w:tcW w:w="556" w:type="pct"/>
            <w:vMerge w:val="continue"/>
            <w:shd w:val="clear" w:color="auto" w:fill="auto"/>
            <w:vAlign w:val="center"/>
          </w:tcPr>
          <w:p w14:paraId="206490A5">
            <w:pPr>
              <w:pStyle w:val="42"/>
              <w:tabs>
                <w:tab w:val="left" w:pos="1260"/>
              </w:tabs>
              <w:adjustRightInd w:val="0"/>
              <w:snapToGrid w:val="0"/>
              <w:jc w:val="center"/>
              <w:rPr>
                <w:szCs w:val="21"/>
                <w:lang w:val="en-GB"/>
              </w:rPr>
            </w:pPr>
          </w:p>
        </w:tc>
        <w:tc>
          <w:tcPr>
            <w:tcW w:w="886" w:type="pct"/>
            <w:shd w:val="clear" w:color="auto" w:fill="auto"/>
            <w:vAlign w:val="center"/>
          </w:tcPr>
          <w:p w14:paraId="0FE3F8CA">
            <w:pPr>
              <w:pStyle w:val="42"/>
              <w:tabs>
                <w:tab w:val="left" w:pos="1260"/>
              </w:tabs>
              <w:adjustRightInd w:val="0"/>
              <w:snapToGrid w:val="0"/>
              <w:jc w:val="center"/>
              <w:rPr>
                <w:szCs w:val="21"/>
                <w:lang w:val="en-GB"/>
              </w:rPr>
            </w:pPr>
          </w:p>
        </w:tc>
        <w:tc>
          <w:tcPr>
            <w:tcW w:w="929" w:type="pct"/>
            <w:shd w:val="clear" w:color="auto" w:fill="auto"/>
            <w:vAlign w:val="center"/>
          </w:tcPr>
          <w:p w14:paraId="6AC8F540">
            <w:pPr>
              <w:pStyle w:val="42"/>
              <w:tabs>
                <w:tab w:val="left" w:pos="1260"/>
              </w:tabs>
              <w:adjustRightInd w:val="0"/>
              <w:snapToGrid w:val="0"/>
              <w:jc w:val="center"/>
              <w:rPr>
                <w:szCs w:val="21"/>
                <w:lang w:val="en-GB"/>
              </w:rPr>
            </w:pPr>
          </w:p>
        </w:tc>
        <w:tc>
          <w:tcPr>
            <w:tcW w:w="803" w:type="pct"/>
            <w:shd w:val="clear" w:color="auto" w:fill="auto"/>
            <w:vAlign w:val="center"/>
          </w:tcPr>
          <w:p w14:paraId="0133024B">
            <w:pPr>
              <w:pStyle w:val="42"/>
              <w:tabs>
                <w:tab w:val="left" w:pos="1260"/>
              </w:tabs>
              <w:adjustRightInd w:val="0"/>
              <w:snapToGrid w:val="0"/>
              <w:jc w:val="center"/>
              <w:rPr>
                <w:szCs w:val="21"/>
                <w:lang w:val="en-GB"/>
              </w:rPr>
            </w:pPr>
          </w:p>
        </w:tc>
        <w:tc>
          <w:tcPr>
            <w:tcW w:w="963" w:type="pct"/>
            <w:shd w:val="clear" w:color="auto" w:fill="auto"/>
            <w:vAlign w:val="center"/>
          </w:tcPr>
          <w:p w14:paraId="15BD8383">
            <w:pPr>
              <w:pStyle w:val="42"/>
              <w:tabs>
                <w:tab w:val="left" w:pos="1260"/>
              </w:tabs>
              <w:adjustRightInd w:val="0"/>
              <w:snapToGrid w:val="0"/>
              <w:jc w:val="center"/>
              <w:rPr>
                <w:szCs w:val="21"/>
                <w:lang w:val="en-GB"/>
              </w:rPr>
            </w:pPr>
          </w:p>
        </w:tc>
        <w:tc>
          <w:tcPr>
            <w:tcW w:w="863" w:type="pct"/>
            <w:shd w:val="clear" w:color="auto" w:fill="auto"/>
            <w:vAlign w:val="center"/>
          </w:tcPr>
          <w:p w14:paraId="3B5C9478">
            <w:pPr>
              <w:pStyle w:val="42"/>
              <w:tabs>
                <w:tab w:val="left" w:pos="1260"/>
              </w:tabs>
              <w:adjustRightInd w:val="0"/>
              <w:snapToGrid w:val="0"/>
              <w:jc w:val="center"/>
              <w:rPr>
                <w:szCs w:val="21"/>
                <w:lang w:val="en-GB"/>
              </w:rPr>
            </w:pPr>
          </w:p>
        </w:tc>
      </w:tr>
      <w:tr w14:paraId="034D79AE">
        <w:trPr>
          <w:trHeight w:val="567" w:hRule="atLeast"/>
          <w:jc w:val="center"/>
        </w:trPr>
        <w:tc>
          <w:tcPr>
            <w:tcW w:w="556" w:type="pct"/>
            <w:vMerge w:val="continue"/>
            <w:shd w:val="clear" w:color="auto" w:fill="auto"/>
            <w:vAlign w:val="center"/>
          </w:tcPr>
          <w:p w14:paraId="4EAC36AE">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4708117B">
            <w:pPr>
              <w:pStyle w:val="42"/>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14:paraId="5CFBF340">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150823DB">
        <w:trPr>
          <w:trHeight w:val="567" w:hRule="atLeast"/>
          <w:jc w:val="center"/>
        </w:trPr>
        <w:tc>
          <w:tcPr>
            <w:tcW w:w="556" w:type="pct"/>
            <w:vMerge w:val="continue"/>
            <w:shd w:val="clear" w:color="auto" w:fill="auto"/>
            <w:vAlign w:val="center"/>
          </w:tcPr>
          <w:p w14:paraId="4C0A72B3">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564092B1">
            <w:pPr>
              <w:pStyle w:val="42"/>
              <w:tabs>
                <w:tab w:val="left" w:pos="1260"/>
              </w:tabs>
              <w:adjustRightInd w:val="0"/>
              <w:snapToGrid w:val="0"/>
              <w:jc w:val="center"/>
              <w:rPr>
                <w:szCs w:val="21"/>
                <w:lang w:val="en-GB"/>
              </w:rPr>
            </w:pPr>
            <w:r>
              <w:rPr>
                <w:szCs w:val="21"/>
                <w:lang w:val="en-GB"/>
              </w:rPr>
              <w:t>比重（环境标志产品金额/所投包投标总价）*100%</w:t>
            </w:r>
          </w:p>
        </w:tc>
        <w:tc>
          <w:tcPr>
            <w:tcW w:w="863" w:type="pct"/>
            <w:shd w:val="clear" w:color="auto" w:fill="auto"/>
            <w:vAlign w:val="center"/>
          </w:tcPr>
          <w:p w14:paraId="5D779FBD">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6EE8C7E4">
        <w:trPr>
          <w:trHeight w:val="567" w:hRule="atLeast"/>
          <w:jc w:val="center"/>
        </w:trPr>
        <w:tc>
          <w:tcPr>
            <w:tcW w:w="556" w:type="pct"/>
            <w:vMerge w:val="continue"/>
            <w:shd w:val="clear" w:color="auto" w:fill="auto"/>
            <w:vAlign w:val="center"/>
          </w:tcPr>
          <w:p w14:paraId="3AD09BA3">
            <w:pPr>
              <w:pStyle w:val="42"/>
              <w:tabs>
                <w:tab w:val="left" w:pos="1260"/>
              </w:tabs>
              <w:adjustRightInd w:val="0"/>
              <w:snapToGrid w:val="0"/>
              <w:jc w:val="center"/>
              <w:rPr>
                <w:szCs w:val="21"/>
                <w:lang w:val="en-GB"/>
              </w:rPr>
            </w:pPr>
          </w:p>
        </w:tc>
        <w:tc>
          <w:tcPr>
            <w:tcW w:w="4444" w:type="pct"/>
            <w:gridSpan w:val="5"/>
            <w:shd w:val="clear" w:color="auto" w:fill="auto"/>
            <w:vAlign w:val="center"/>
          </w:tcPr>
          <w:p w14:paraId="6C436D4B">
            <w:pPr>
              <w:pStyle w:val="42"/>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08E19365">
        <w:trPr>
          <w:trHeight w:val="729" w:hRule="atLeast"/>
          <w:jc w:val="center"/>
        </w:trPr>
        <w:tc>
          <w:tcPr>
            <w:tcW w:w="556" w:type="pct"/>
            <w:vMerge w:val="restart"/>
            <w:shd w:val="clear" w:color="auto" w:fill="auto"/>
            <w:vAlign w:val="center"/>
          </w:tcPr>
          <w:p w14:paraId="698F600C">
            <w:pPr>
              <w:pStyle w:val="42"/>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14:paraId="138C58AB">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68486E4F">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2CD2AA30">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63372497">
            <w:pPr>
              <w:pStyle w:val="42"/>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14:paraId="1F6FA8BF">
            <w:pPr>
              <w:pStyle w:val="42"/>
              <w:tabs>
                <w:tab w:val="left" w:pos="1260"/>
              </w:tabs>
              <w:adjustRightInd w:val="0"/>
              <w:snapToGrid w:val="0"/>
              <w:jc w:val="center"/>
              <w:rPr>
                <w:szCs w:val="21"/>
                <w:lang w:val="en-GB"/>
              </w:rPr>
            </w:pPr>
            <w:r>
              <w:rPr>
                <w:szCs w:val="21"/>
                <w:lang w:val="en-GB"/>
              </w:rPr>
              <w:t>金额</w:t>
            </w:r>
          </w:p>
        </w:tc>
      </w:tr>
      <w:tr w14:paraId="543F105F">
        <w:trPr>
          <w:trHeight w:val="186" w:hRule="atLeast"/>
          <w:jc w:val="center"/>
        </w:trPr>
        <w:tc>
          <w:tcPr>
            <w:tcW w:w="556" w:type="pct"/>
            <w:vMerge w:val="continue"/>
            <w:shd w:val="clear" w:color="auto" w:fill="auto"/>
            <w:vAlign w:val="center"/>
          </w:tcPr>
          <w:p w14:paraId="02E5A149">
            <w:pPr>
              <w:pStyle w:val="42"/>
              <w:tabs>
                <w:tab w:val="left" w:pos="1260"/>
              </w:tabs>
              <w:adjustRightInd w:val="0"/>
              <w:snapToGrid w:val="0"/>
              <w:jc w:val="center"/>
              <w:rPr>
                <w:szCs w:val="21"/>
                <w:lang w:val="en-GB"/>
              </w:rPr>
            </w:pPr>
          </w:p>
        </w:tc>
        <w:tc>
          <w:tcPr>
            <w:tcW w:w="886" w:type="pct"/>
            <w:shd w:val="clear" w:color="auto" w:fill="auto"/>
            <w:vAlign w:val="center"/>
          </w:tcPr>
          <w:p w14:paraId="373841F7">
            <w:pPr>
              <w:pStyle w:val="42"/>
              <w:tabs>
                <w:tab w:val="left" w:pos="1260"/>
              </w:tabs>
              <w:adjustRightInd w:val="0"/>
              <w:snapToGrid w:val="0"/>
              <w:jc w:val="center"/>
              <w:rPr>
                <w:szCs w:val="21"/>
                <w:lang w:val="en-GB"/>
              </w:rPr>
            </w:pPr>
          </w:p>
        </w:tc>
        <w:tc>
          <w:tcPr>
            <w:tcW w:w="929" w:type="pct"/>
            <w:shd w:val="clear" w:color="auto" w:fill="auto"/>
            <w:vAlign w:val="center"/>
          </w:tcPr>
          <w:p w14:paraId="754E8731">
            <w:pPr>
              <w:pStyle w:val="42"/>
              <w:tabs>
                <w:tab w:val="left" w:pos="1260"/>
              </w:tabs>
              <w:adjustRightInd w:val="0"/>
              <w:snapToGrid w:val="0"/>
              <w:jc w:val="center"/>
              <w:rPr>
                <w:szCs w:val="21"/>
                <w:lang w:val="en-GB"/>
              </w:rPr>
            </w:pPr>
          </w:p>
        </w:tc>
        <w:tc>
          <w:tcPr>
            <w:tcW w:w="803" w:type="pct"/>
            <w:shd w:val="clear" w:color="auto" w:fill="auto"/>
            <w:vAlign w:val="center"/>
          </w:tcPr>
          <w:p w14:paraId="60A78D01">
            <w:pPr>
              <w:pStyle w:val="42"/>
              <w:tabs>
                <w:tab w:val="left" w:pos="1260"/>
              </w:tabs>
              <w:adjustRightInd w:val="0"/>
              <w:snapToGrid w:val="0"/>
              <w:jc w:val="center"/>
              <w:rPr>
                <w:szCs w:val="21"/>
                <w:lang w:val="en-GB"/>
              </w:rPr>
            </w:pPr>
          </w:p>
        </w:tc>
        <w:tc>
          <w:tcPr>
            <w:tcW w:w="963" w:type="pct"/>
            <w:shd w:val="clear" w:color="auto" w:fill="auto"/>
            <w:vAlign w:val="center"/>
          </w:tcPr>
          <w:p w14:paraId="63C8B223">
            <w:pPr>
              <w:pStyle w:val="42"/>
              <w:tabs>
                <w:tab w:val="left" w:pos="1260"/>
              </w:tabs>
              <w:adjustRightInd w:val="0"/>
              <w:snapToGrid w:val="0"/>
              <w:jc w:val="center"/>
              <w:rPr>
                <w:szCs w:val="21"/>
                <w:lang w:val="en-GB"/>
              </w:rPr>
            </w:pPr>
          </w:p>
        </w:tc>
        <w:tc>
          <w:tcPr>
            <w:tcW w:w="863" w:type="pct"/>
            <w:shd w:val="clear" w:color="auto" w:fill="auto"/>
            <w:vAlign w:val="center"/>
          </w:tcPr>
          <w:p w14:paraId="6E0334D4">
            <w:pPr>
              <w:pStyle w:val="42"/>
              <w:tabs>
                <w:tab w:val="left" w:pos="1260"/>
              </w:tabs>
              <w:adjustRightInd w:val="0"/>
              <w:snapToGrid w:val="0"/>
              <w:jc w:val="center"/>
              <w:rPr>
                <w:szCs w:val="21"/>
                <w:lang w:val="en-GB"/>
              </w:rPr>
            </w:pPr>
          </w:p>
        </w:tc>
      </w:tr>
      <w:tr w14:paraId="5EEA5D97">
        <w:trPr>
          <w:trHeight w:val="224" w:hRule="atLeast"/>
          <w:jc w:val="center"/>
        </w:trPr>
        <w:tc>
          <w:tcPr>
            <w:tcW w:w="556" w:type="pct"/>
            <w:vMerge w:val="continue"/>
            <w:shd w:val="clear" w:color="auto" w:fill="auto"/>
            <w:vAlign w:val="center"/>
          </w:tcPr>
          <w:p w14:paraId="79A22BD6">
            <w:pPr>
              <w:pStyle w:val="42"/>
              <w:tabs>
                <w:tab w:val="left" w:pos="1260"/>
              </w:tabs>
              <w:adjustRightInd w:val="0"/>
              <w:snapToGrid w:val="0"/>
              <w:jc w:val="center"/>
              <w:rPr>
                <w:szCs w:val="21"/>
                <w:lang w:val="en-GB"/>
              </w:rPr>
            </w:pPr>
          </w:p>
        </w:tc>
        <w:tc>
          <w:tcPr>
            <w:tcW w:w="886" w:type="pct"/>
            <w:shd w:val="clear" w:color="auto" w:fill="auto"/>
            <w:vAlign w:val="center"/>
          </w:tcPr>
          <w:p w14:paraId="67EAA7BA">
            <w:pPr>
              <w:pStyle w:val="42"/>
              <w:tabs>
                <w:tab w:val="left" w:pos="1260"/>
              </w:tabs>
              <w:adjustRightInd w:val="0"/>
              <w:snapToGrid w:val="0"/>
              <w:jc w:val="center"/>
              <w:rPr>
                <w:szCs w:val="21"/>
                <w:lang w:val="en-GB"/>
              </w:rPr>
            </w:pPr>
          </w:p>
        </w:tc>
        <w:tc>
          <w:tcPr>
            <w:tcW w:w="929" w:type="pct"/>
            <w:shd w:val="clear" w:color="auto" w:fill="auto"/>
            <w:vAlign w:val="center"/>
          </w:tcPr>
          <w:p w14:paraId="7C9E594A">
            <w:pPr>
              <w:pStyle w:val="42"/>
              <w:tabs>
                <w:tab w:val="left" w:pos="1260"/>
              </w:tabs>
              <w:adjustRightInd w:val="0"/>
              <w:snapToGrid w:val="0"/>
              <w:jc w:val="center"/>
              <w:rPr>
                <w:szCs w:val="21"/>
                <w:lang w:val="en-GB"/>
              </w:rPr>
            </w:pPr>
          </w:p>
        </w:tc>
        <w:tc>
          <w:tcPr>
            <w:tcW w:w="803" w:type="pct"/>
            <w:shd w:val="clear" w:color="auto" w:fill="auto"/>
            <w:vAlign w:val="center"/>
          </w:tcPr>
          <w:p w14:paraId="6BAFF547">
            <w:pPr>
              <w:pStyle w:val="42"/>
              <w:tabs>
                <w:tab w:val="left" w:pos="1260"/>
              </w:tabs>
              <w:adjustRightInd w:val="0"/>
              <w:snapToGrid w:val="0"/>
              <w:jc w:val="center"/>
              <w:rPr>
                <w:szCs w:val="21"/>
                <w:lang w:val="en-GB"/>
              </w:rPr>
            </w:pPr>
          </w:p>
        </w:tc>
        <w:tc>
          <w:tcPr>
            <w:tcW w:w="963" w:type="pct"/>
            <w:shd w:val="clear" w:color="auto" w:fill="auto"/>
            <w:vAlign w:val="center"/>
          </w:tcPr>
          <w:p w14:paraId="160DB850">
            <w:pPr>
              <w:pStyle w:val="42"/>
              <w:tabs>
                <w:tab w:val="left" w:pos="1260"/>
              </w:tabs>
              <w:adjustRightInd w:val="0"/>
              <w:snapToGrid w:val="0"/>
              <w:jc w:val="center"/>
              <w:rPr>
                <w:szCs w:val="21"/>
                <w:lang w:val="en-GB"/>
              </w:rPr>
            </w:pPr>
          </w:p>
        </w:tc>
        <w:tc>
          <w:tcPr>
            <w:tcW w:w="863" w:type="pct"/>
            <w:shd w:val="clear" w:color="auto" w:fill="auto"/>
            <w:vAlign w:val="center"/>
          </w:tcPr>
          <w:p w14:paraId="5EDECBD2">
            <w:pPr>
              <w:pStyle w:val="42"/>
              <w:tabs>
                <w:tab w:val="left" w:pos="1260"/>
              </w:tabs>
              <w:adjustRightInd w:val="0"/>
              <w:snapToGrid w:val="0"/>
              <w:jc w:val="center"/>
              <w:rPr>
                <w:szCs w:val="21"/>
                <w:lang w:val="en-GB"/>
              </w:rPr>
            </w:pPr>
          </w:p>
        </w:tc>
      </w:tr>
      <w:tr w14:paraId="5FFC8ADC">
        <w:trPr>
          <w:trHeight w:val="298" w:hRule="atLeast"/>
          <w:jc w:val="center"/>
        </w:trPr>
        <w:tc>
          <w:tcPr>
            <w:tcW w:w="556" w:type="pct"/>
            <w:vMerge w:val="continue"/>
            <w:shd w:val="clear" w:color="auto" w:fill="auto"/>
            <w:vAlign w:val="center"/>
          </w:tcPr>
          <w:p w14:paraId="3005ECF2">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503F3871">
            <w:pPr>
              <w:pStyle w:val="42"/>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14:paraId="20D023E1">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261B929D">
        <w:trPr>
          <w:trHeight w:val="240" w:hRule="atLeast"/>
          <w:jc w:val="center"/>
        </w:trPr>
        <w:tc>
          <w:tcPr>
            <w:tcW w:w="556" w:type="pct"/>
            <w:vMerge w:val="continue"/>
            <w:shd w:val="clear" w:color="auto" w:fill="auto"/>
            <w:vAlign w:val="center"/>
          </w:tcPr>
          <w:p w14:paraId="6CADA466">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0C0CF7A4">
            <w:pPr>
              <w:pStyle w:val="42"/>
              <w:tabs>
                <w:tab w:val="left" w:pos="1260"/>
              </w:tabs>
              <w:adjustRightInd w:val="0"/>
              <w:snapToGrid w:val="0"/>
              <w:jc w:val="center"/>
              <w:rPr>
                <w:szCs w:val="21"/>
                <w:lang w:val="en-GB"/>
              </w:rPr>
            </w:pPr>
            <w:r>
              <w:rPr>
                <w:szCs w:val="21"/>
                <w:lang w:val="en-GB"/>
              </w:rPr>
              <w:t>比重（节能产品金额/投标所投包总价）*100%</w:t>
            </w:r>
          </w:p>
        </w:tc>
        <w:tc>
          <w:tcPr>
            <w:tcW w:w="863" w:type="pct"/>
            <w:shd w:val="clear" w:color="auto" w:fill="auto"/>
            <w:vAlign w:val="center"/>
          </w:tcPr>
          <w:p w14:paraId="3551C31D">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4B7550E9">
        <w:trPr>
          <w:trHeight w:val="311" w:hRule="atLeast"/>
          <w:jc w:val="center"/>
        </w:trPr>
        <w:tc>
          <w:tcPr>
            <w:tcW w:w="556" w:type="pct"/>
            <w:vMerge w:val="continue"/>
            <w:shd w:val="clear" w:color="auto" w:fill="auto"/>
            <w:vAlign w:val="center"/>
          </w:tcPr>
          <w:p w14:paraId="71D614DF">
            <w:pPr>
              <w:pStyle w:val="42"/>
              <w:tabs>
                <w:tab w:val="left" w:pos="1260"/>
              </w:tabs>
              <w:adjustRightInd w:val="0"/>
              <w:snapToGrid w:val="0"/>
              <w:jc w:val="center"/>
              <w:rPr>
                <w:szCs w:val="21"/>
                <w:lang w:val="en-GB"/>
              </w:rPr>
            </w:pPr>
          </w:p>
        </w:tc>
        <w:tc>
          <w:tcPr>
            <w:tcW w:w="4444" w:type="pct"/>
            <w:gridSpan w:val="5"/>
            <w:shd w:val="clear" w:color="auto" w:fill="auto"/>
            <w:vAlign w:val="center"/>
          </w:tcPr>
          <w:p w14:paraId="09AF8FBB">
            <w:pPr>
              <w:pStyle w:val="42"/>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2A27FD63">
        <w:trPr>
          <w:trHeight w:val="729" w:hRule="atLeast"/>
          <w:jc w:val="center"/>
        </w:trPr>
        <w:tc>
          <w:tcPr>
            <w:tcW w:w="556" w:type="pct"/>
            <w:vMerge w:val="restart"/>
            <w:shd w:val="clear" w:color="auto" w:fill="auto"/>
            <w:vAlign w:val="center"/>
          </w:tcPr>
          <w:p w14:paraId="55D3B977">
            <w:pPr>
              <w:pStyle w:val="42"/>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14:paraId="625FCEE5">
            <w:pPr>
              <w:pStyle w:val="42"/>
              <w:tabs>
                <w:tab w:val="left" w:pos="1260"/>
              </w:tabs>
              <w:adjustRightInd w:val="0"/>
              <w:snapToGrid w:val="0"/>
              <w:rPr>
                <w:b/>
                <w:szCs w:val="21"/>
              </w:rPr>
            </w:pPr>
            <w:r>
              <w:rPr>
                <w:b/>
                <w:szCs w:val="21"/>
              </w:rPr>
              <w:t>1.所投货物中有大型企业制造的，不享受中小企业扶持政策，无需填写以下内容</w:t>
            </w:r>
          </w:p>
          <w:p w14:paraId="1947BA6A">
            <w:pPr>
              <w:pStyle w:val="42"/>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14:paraId="77F98953">
        <w:trPr>
          <w:trHeight w:val="729" w:hRule="atLeast"/>
          <w:jc w:val="center"/>
        </w:trPr>
        <w:tc>
          <w:tcPr>
            <w:tcW w:w="556" w:type="pct"/>
            <w:vMerge w:val="continue"/>
            <w:shd w:val="clear" w:color="auto" w:fill="auto"/>
            <w:vAlign w:val="center"/>
          </w:tcPr>
          <w:p w14:paraId="56FBAE2A">
            <w:pPr>
              <w:pStyle w:val="42"/>
              <w:tabs>
                <w:tab w:val="left" w:pos="1260"/>
              </w:tabs>
              <w:adjustRightInd w:val="0"/>
              <w:snapToGrid w:val="0"/>
              <w:jc w:val="center"/>
              <w:rPr>
                <w:szCs w:val="21"/>
                <w:lang w:val="en-GB"/>
              </w:rPr>
            </w:pPr>
          </w:p>
        </w:tc>
        <w:tc>
          <w:tcPr>
            <w:tcW w:w="886" w:type="pct"/>
            <w:shd w:val="clear" w:color="auto" w:fill="auto"/>
            <w:vAlign w:val="center"/>
          </w:tcPr>
          <w:p w14:paraId="1F4C21EF">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76F4D1BC">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25560C4D">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116B6C84">
            <w:pPr>
              <w:pStyle w:val="42"/>
              <w:tabs>
                <w:tab w:val="left" w:pos="1260"/>
              </w:tabs>
              <w:adjustRightInd w:val="0"/>
              <w:snapToGrid w:val="0"/>
              <w:jc w:val="center"/>
              <w:rPr>
                <w:szCs w:val="21"/>
                <w:lang w:val="en-GB"/>
              </w:rPr>
            </w:pPr>
            <w:r>
              <w:rPr>
                <w:szCs w:val="21"/>
                <w:lang w:val="en-GB"/>
              </w:rPr>
              <w:t>制造商</w:t>
            </w:r>
          </w:p>
          <w:p w14:paraId="0DC4DD1E">
            <w:pPr>
              <w:pStyle w:val="42"/>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14:paraId="3210A60A">
            <w:pPr>
              <w:pStyle w:val="42"/>
              <w:tabs>
                <w:tab w:val="left" w:pos="1260"/>
              </w:tabs>
              <w:adjustRightInd w:val="0"/>
              <w:snapToGrid w:val="0"/>
              <w:jc w:val="center"/>
              <w:rPr>
                <w:szCs w:val="21"/>
                <w:lang w:val="en-GB"/>
              </w:rPr>
            </w:pPr>
            <w:r>
              <w:rPr>
                <w:szCs w:val="21"/>
                <w:lang w:val="en-GB"/>
              </w:rPr>
              <w:t>金额</w:t>
            </w:r>
          </w:p>
        </w:tc>
      </w:tr>
      <w:tr w14:paraId="1F4E25E4">
        <w:trPr>
          <w:trHeight w:val="729" w:hRule="atLeast"/>
          <w:jc w:val="center"/>
        </w:trPr>
        <w:tc>
          <w:tcPr>
            <w:tcW w:w="556" w:type="pct"/>
            <w:vMerge w:val="continue"/>
            <w:shd w:val="clear" w:color="auto" w:fill="auto"/>
            <w:vAlign w:val="center"/>
          </w:tcPr>
          <w:p w14:paraId="20616A4C">
            <w:pPr>
              <w:pStyle w:val="42"/>
              <w:tabs>
                <w:tab w:val="left" w:pos="1260"/>
              </w:tabs>
              <w:adjustRightInd w:val="0"/>
              <w:snapToGrid w:val="0"/>
              <w:jc w:val="center"/>
              <w:rPr>
                <w:szCs w:val="21"/>
                <w:lang w:val="en-GB"/>
              </w:rPr>
            </w:pPr>
          </w:p>
        </w:tc>
        <w:tc>
          <w:tcPr>
            <w:tcW w:w="886" w:type="pct"/>
            <w:shd w:val="clear" w:color="auto" w:fill="auto"/>
            <w:vAlign w:val="center"/>
          </w:tcPr>
          <w:p w14:paraId="5C0AB041">
            <w:pPr>
              <w:pStyle w:val="42"/>
              <w:tabs>
                <w:tab w:val="left" w:pos="1260"/>
              </w:tabs>
              <w:adjustRightInd w:val="0"/>
              <w:snapToGrid w:val="0"/>
              <w:jc w:val="center"/>
              <w:rPr>
                <w:szCs w:val="21"/>
                <w:lang w:val="en-GB"/>
              </w:rPr>
            </w:pPr>
          </w:p>
        </w:tc>
        <w:tc>
          <w:tcPr>
            <w:tcW w:w="929" w:type="pct"/>
            <w:shd w:val="clear" w:color="auto" w:fill="auto"/>
            <w:vAlign w:val="center"/>
          </w:tcPr>
          <w:p w14:paraId="65179CC2">
            <w:pPr>
              <w:pStyle w:val="42"/>
              <w:tabs>
                <w:tab w:val="left" w:pos="1260"/>
              </w:tabs>
              <w:adjustRightInd w:val="0"/>
              <w:snapToGrid w:val="0"/>
              <w:jc w:val="center"/>
              <w:rPr>
                <w:szCs w:val="21"/>
                <w:lang w:val="en-GB"/>
              </w:rPr>
            </w:pPr>
          </w:p>
        </w:tc>
        <w:tc>
          <w:tcPr>
            <w:tcW w:w="803" w:type="pct"/>
            <w:shd w:val="clear" w:color="auto" w:fill="auto"/>
            <w:vAlign w:val="center"/>
          </w:tcPr>
          <w:p w14:paraId="4FDB8F9E">
            <w:pPr>
              <w:pStyle w:val="42"/>
              <w:tabs>
                <w:tab w:val="left" w:pos="1260"/>
              </w:tabs>
              <w:adjustRightInd w:val="0"/>
              <w:snapToGrid w:val="0"/>
              <w:jc w:val="center"/>
              <w:rPr>
                <w:szCs w:val="21"/>
                <w:lang w:val="en-GB"/>
              </w:rPr>
            </w:pPr>
          </w:p>
        </w:tc>
        <w:tc>
          <w:tcPr>
            <w:tcW w:w="963" w:type="pct"/>
            <w:shd w:val="clear" w:color="auto" w:fill="auto"/>
          </w:tcPr>
          <w:p w14:paraId="65783F51">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0568B6D2">
            <w:pPr>
              <w:pStyle w:val="42"/>
              <w:tabs>
                <w:tab w:val="left" w:pos="1260"/>
              </w:tabs>
              <w:adjustRightInd w:val="0"/>
              <w:snapToGrid w:val="0"/>
              <w:jc w:val="center"/>
              <w:rPr>
                <w:szCs w:val="21"/>
                <w:lang w:val="en-GB"/>
              </w:rPr>
            </w:pPr>
          </w:p>
        </w:tc>
      </w:tr>
      <w:tr w14:paraId="3408B9F3">
        <w:trPr>
          <w:trHeight w:val="729" w:hRule="atLeast"/>
          <w:jc w:val="center"/>
        </w:trPr>
        <w:tc>
          <w:tcPr>
            <w:tcW w:w="556" w:type="pct"/>
            <w:vMerge w:val="continue"/>
            <w:shd w:val="clear" w:color="auto" w:fill="auto"/>
            <w:vAlign w:val="center"/>
          </w:tcPr>
          <w:p w14:paraId="65F1996F">
            <w:pPr>
              <w:pStyle w:val="42"/>
              <w:tabs>
                <w:tab w:val="left" w:pos="1260"/>
              </w:tabs>
              <w:adjustRightInd w:val="0"/>
              <w:snapToGrid w:val="0"/>
              <w:jc w:val="center"/>
              <w:rPr>
                <w:szCs w:val="21"/>
                <w:lang w:val="en-GB"/>
              </w:rPr>
            </w:pPr>
          </w:p>
        </w:tc>
        <w:tc>
          <w:tcPr>
            <w:tcW w:w="886" w:type="pct"/>
            <w:shd w:val="clear" w:color="auto" w:fill="auto"/>
            <w:vAlign w:val="center"/>
          </w:tcPr>
          <w:p w14:paraId="2B834438">
            <w:pPr>
              <w:pStyle w:val="42"/>
              <w:tabs>
                <w:tab w:val="left" w:pos="1260"/>
              </w:tabs>
              <w:adjustRightInd w:val="0"/>
              <w:snapToGrid w:val="0"/>
              <w:jc w:val="center"/>
              <w:rPr>
                <w:szCs w:val="21"/>
                <w:lang w:val="en-GB"/>
              </w:rPr>
            </w:pPr>
          </w:p>
        </w:tc>
        <w:tc>
          <w:tcPr>
            <w:tcW w:w="929" w:type="pct"/>
            <w:shd w:val="clear" w:color="auto" w:fill="auto"/>
            <w:vAlign w:val="center"/>
          </w:tcPr>
          <w:p w14:paraId="5EDE779A">
            <w:pPr>
              <w:pStyle w:val="42"/>
              <w:tabs>
                <w:tab w:val="left" w:pos="1260"/>
              </w:tabs>
              <w:adjustRightInd w:val="0"/>
              <w:snapToGrid w:val="0"/>
              <w:jc w:val="center"/>
              <w:rPr>
                <w:szCs w:val="21"/>
                <w:lang w:val="en-GB"/>
              </w:rPr>
            </w:pPr>
          </w:p>
        </w:tc>
        <w:tc>
          <w:tcPr>
            <w:tcW w:w="803" w:type="pct"/>
            <w:shd w:val="clear" w:color="auto" w:fill="auto"/>
            <w:vAlign w:val="center"/>
          </w:tcPr>
          <w:p w14:paraId="3F845DAD">
            <w:pPr>
              <w:pStyle w:val="42"/>
              <w:tabs>
                <w:tab w:val="left" w:pos="1260"/>
              </w:tabs>
              <w:adjustRightInd w:val="0"/>
              <w:snapToGrid w:val="0"/>
              <w:jc w:val="center"/>
              <w:rPr>
                <w:szCs w:val="21"/>
                <w:lang w:val="en-GB"/>
              </w:rPr>
            </w:pPr>
          </w:p>
        </w:tc>
        <w:tc>
          <w:tcPr>
            <w:tcW w:w="963" w:type="pct"/>
            <w:shd w:val="clear" w:color="auto" w:fill="auto"/>
          </w:tcPr>
          <w:p w14:paraId="6FD307EC">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724CB4E8">
            <w:pPr>
              <w:pStyle w:val="42"/>
              <w:tabs>
                <w:tab w:val="left" w:pos="1260"/>
              </w:tabs>
              <w:adjustRightInd w:val="0"/>
              <w:snapToGrid w:val="0"/>
              <w:jc w:val="center"/>
              <w:rPr>
                <w:szCs w:val="21"/>
                <w:lang w:val="en-GB"/>
              </w:rPr>
            </w:pPr>
          </w:p>
        </w:tc>
      </w:tr>
      <w:tr w14:paraId="2E0A0EDF">
        <w:trPr>
          <w:trHeight w:val="729" w:hRule="atLeast"/>
          <w:jc w:val="center"/>
        </w:trPr>
        <w:tc>
          <w:tcPr>
            <w:tcW w:w="556" w:type="pct"/>
            <w:vMerge w:val="continue"/>
            <w:shd w:val="clear" w:color="auto" w:fill="auto"/>
            <w:vAlign w:val="center"/>
          </w:tcPr>
          <w:p w14:paraId="0D102723">
            <w:pPr>
              <w:pStyle w:val="42"/>
              <w:tabs>
                <w:tab w:val="left" w:pos="1260"/>
              </w:tabs>
              <w:adjustRightInd w:val="0"/>
              <w:snapToGrid w:val="0"/>
              <w:jc w:val="center"/>
              <w:rPr>
                <w:szCs w:val="21"/>
                <w:lang w:val="en-GB"/>
              </w:rPr>
            </w:pPr>
          </w:p>
        </w:tc>
        <w:tc>
          <w:tcPr>
            <w:tcW w:w="886" w:type="pct"/>
            <w:shd w:val="clear" w:color="auto" w:fill="auto"/>
            <w:vAlign w:val="center"/>
          </w:tcPr>
          <w:p w14:paraId="2299C950">
            <w:pPr>
              <w:pStyle w:val="42"/>
              <w:tabs>
                <w:tab w:val="left" w:pos="1260"/>
              </w:tabs>
              <w:adjustRightInd w:val="0"/>
              <w:snapToGrid w:val="0"/>
              <w:jc w:val="center"/>
              <w:rPr>
                <w:szCs w:val="21"/>
                <w:lang w:val="en-GB"/>
              </w:rPr>
            </w:pPr>
          </w:p>
        </w:tc>
        <w:tc>
          <w:tcPr>
            <w:tcW w:w="929" w:type="pct"/>
            <w:shd w:val="clear" w:color="auto" w:fill="auto"/>
            <w:vAlign w:val="center"/>
          </w:tcPr>
          <w:p w14:paraId="0B5C63EA">
            <w:pPr>
              <w:pStyle w:val="42"/>
              <w:tabs>
                <w:tab w:val="left" w:pos="1260"/>
              </w:tabs>
              <w:adjustRightInd w:val="0"/>
              <w:snapToGrid w:val="0"/>
              <w:jc w:val="center"/>
              <w:rPr>
                <w:szCs w:val="21"/>
                <w:lang w:val="en-GB"/>
              </w:rPr>
            </w:pPr>
          </w:p>
        </w:tc>
        <w:tc>
          <w:tcPr>
            <w:tcW w:w="803" w:type="pct"/>
            <w:shd w:val="clear" w:color="auto" w:fill="auto"/>
            <w:vAlign w:val="center"/>
          </w:tcPr>
          <w:p w14:paraId="7860307F">
            <w:pPr>
              <w:pStyle w:val="42"/>
              <w:tabs>
                <w:tab w:val="left" w:pos="1260"/>
              </w:tabs>
              <w:adjustRightInd w:val="0"/>
              <w:snapToGrid w:val="0"/>
              <w:jc w:val="center"/>
              <w:rPr>
                <w:szCs w:val="21"/>
                <w:lang w:val="en-GB"/>
              </w:rPr>
            </w:pPr>
          </w:p>
        </w:tc>
        <w:tc>
          <w:tcPr>
            <w:tcW w:w="963" w:type="pct"/>
            <w:shd w:val="clear" w:color="auto" w:fill="auto"/>
          </w:tcPr>
          <w:p w14:paraId="5CC94C9C">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13C9AA22">
            <w:pPr>
              <w:pStyle w:val="42"/>
              <w:tabs>
                <w:tab w:val="left" w:pos="1260"/>
              </w:tabs>
              <w:adjustRightInd w:val="0"/>
              <w:snapToGrid w:val="0"/>
              <w:jc w:val="center"/>
              <w:rPr>
                <w:szCs w:val="21"/>
                <w:lang w:val="en-GB"/>
              </w:rPr>
            </w:pPr>
          </w:p>
        </w:tc>
      </w:tr>
      <w:tr w14:paraId="0A1BA815">
        <w:trPr>
          <w:trHeight w:val="729" w:hRule="atLeast"/>
          <w:jc w:val="center"/>
        </w:trPr>
        <w:tc>
          <w:tcPr>
            <w:tcW w:w="556" w:type="pct"/>
            <w:vMerge w:val="continue"/>
            <w:shd w:val="clear" w:color="auto" w:fill="auto"/>
            <w:vAlign w:val="center"/>
          </w:tcPr>
          <w:p w14:paraId="3F4296FD">
            <w:pPr>
              <w:pStyle w:val="42"/>
              <w:tabs>
                <w:tab w:val="left" w:pos="1260"/>
              </w:tabs>
              <w:adjustRightInd w:val="0"/>
              <w:snapToGrid w:val="0"/>
              <w:jc w:val="center"/>
              <w:rPr>
                <w:szCs w:val="21"/>
                <w:lang w:val="en-GB"/>
              </w:rPr>
            </w:pPr>
          </w:p>
        </w:tc>
        <w:tc>
          <w:tcPr>
            <w:tcW w:w="886" w:type="pct"/>
            <w:shd w:val="clear" w:color="auto" w:fill="auto"/>
            <w:vAlign w:val="center"/>
          </w:tcPr>
          <w:p w14:paraId="324BBF6A">
            <w:pPr>
              <w:pStyle w:val="42"/>
              <w:tabs>
                <w:tab w:val="left" w:pos="1260"/>
              </w:tabs>
              <w:adjustRightInd w:val="0"/>
              <w:snapToGrid w:val="0"/>
              <w:jc w:val="center"/>
              <w:rPr>
                <w:szCs w:val="21"/>
                <w:lang w:val="en-GB"/>
              </w:rPr>
            </w:pPr>
          </w:p>
        </w:tc>
        <w:tc>
          <w:tcPr>
            <w:tcW w:w="929" w:type="pct"/>
            <w:shd w:val="clear" w:color="auto" w:fill="auto"/>
            <w:vAlign w:val="center"/>
          </w:tcPr>
          <w:p w14:paraId="41A8E540">
            <w:pPr>
              <w:pStyle w:val="42"/>
              <w:tabs>
                <w:tab w:val="left" w:pos="1260"/>
              </w:tabs>
              <w:adjustRightInd w:val="0"/>
              <w:snapToGrid w:val="0"/>
              <w:jc w:val="center"/>
              <w:rPr>
                <w:szCs w:val="21"/>
                <w:lang w:val="en-GB"/>
              </w:rPr>
            </w:pPr>
          </w:p>
        </w:tc>
        <w:tc>
          <w:tcPr>
            <w:tcW w:w="803" w:type="pct"/>
            <w:shd w:val="clear" w:color="auto" w:fill="auto"/>
            <w:vAlign w:val="center"/>
          </w:tcPr>
          <w:p w14:paraId="3749E87C">
            <w:pPr>
              <w:pStyle w:val="42"/>
              <w:tabs>
                <w:tab w:val="left" w:pos="1260"/>
              </w:tabs>
              <w:adjustRightInd w:val="0"/>
              <w:snapToGrid w:val="0"/>
              <w:jc w:val="center"/>
              <w:rPr>
                <w:szCs w:val="21"/>
                <w:lang w:val="en-GB"/>
              </w:rPr>
            </w:pPr>
          </w:p>
        </w:tc>
        <w:tc>
          <w:tcPr>
            <w:tcW w:w="963" w:type="pct"/>
            <w:shd w:val="clear" w:color="auto" w:fill="auto"/>
          </w:tcPr>
          <w:p w14:paraId="53B0284A">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0225D381">
            <w:pPr>
              <w:pStyle w:val="42"/>
              <w:tabs>
                <w:tab w:val="left" w:pos="1260"/>
              </w:tabs>
              <w:adjustRightInd w:val="0"/>
              <w:snapToGrid w:val="0"/>
              <w:jc w:val="center"/>
              <w:rPr>
                <w:szCs w:val="21"/>
                <w:lang w:val="en-GB"/>
              </w:rPr>
            </w:pPr>
          </w:p>
        </w:tc>
      </w:tr>
      <w:tr w14:paraId="08529E5F">
        <w:trPr>
          <w:trHeight w:val="729" w:hRule="atLeast"/>
          <w:jc w:val="center"/>
        </w:trPr>
        <w:tc>
          <w:tcPr>
            <w:tcW w:w="556" w:type="pct"/>
            <w:vMerge w:val="continue"/>
            <w:shd w:val="clear" w:color="auto" w:fill="auto"/>
            <w:vAlign w:val="center"/>
          </w:tcPr>
          <w:p w14:paraId="3224621C">
            <w:pPr>
              <w:pStyle w:val="42"/>
              <w:tabs>
                <w:tab w:val="left" w:pos="1260"/>
              </w:tabs>
              <w:adjustRightInd w:val="0"/>
              <w:snapToGrid w:val="0"/>
              <w:jc w:val="center"/>
              <w:rPr>
                <w:szCs w:val="21"/>
                <w:lang w:val="en-GB"/>
              </w:rPr>
            </w:pPr>
          </w:p>
        </w:tc>
        <w:tc>
          <w:tcPr>
            <w:tcW w:w="886" w:type="pct"/>
            <w:shd w:val="clear" w:color="auto" w:fill="auto"/>
            <w:vAlign w:val="center"/>
          </w:tcPr>
          <w:p w14:paraId="5F01C381">
            <w:pPr>
              <w:pStyle w:val="42"/>
              <w:tabs>
                <w:tab w:val="left" w:pos="1260"/>
              </w:tabs>
              <w:adjustRightInd w:val="0"/>
              <w:snapToGrid w:val="0"/>
              <w:jc w:val="center"/>
              <w:rPr>
                <w:szCs w:val="21"/>
                <w:lang w:val="en-GB"/>
              </w:rPr>
            </w:pPr>
          </w:p>
        </w:tc>
        <w:tc>
          <w:tcPr>
            <w:tcW w:w="929" w:type="pct"/>
            <w:shd w:val="clear" w:color="auto" w:fill="auto"/>
            <w:vAlign w:val="center"/>
          </w:tcPr>
          <w:p w14:paraId="64BC28EE">
            <w:pPr>
              <w:pStyle w:val="42"/>
              <w:tabs>
                <w:tab w:val="left" w:pos="1260"/>
              </w:tabs>
              <w:adjustRightInd w:val="0"/>
              <w:snapToGrid w:val="0"/>
              <w:jc w:val="center"/>
              <w:rPr>
                <w:szCs w:val="21"/>
                <w:lang w:val="en-GB"/>
              </w:rPr>
            </w:pPr>
          </w:p>
        </w:tc>
        <w:tc>
          <w:tcPr>
            <w:tcW w:w="803" w:type="pct"/>
            <w:shd w:val="clear" w:color="auto" w:fill="auto"/>
            <w:vAlign w:val="center"/>
          </w:tcPr>
          <w:p w14:paraId="63F13E13">
            <w:pPr>
              <w:pStyle w:val="42"/>
              <w:tabs>
                <w:tab w:val="left" w:pos="1260"/>
              </w:tabs>
              <w:adjustRightInd w:val="0"/>
              <w:snapToGrid w:val="0"/>
              <w:jc w:val="center"/>
              <w:rPr>
                <w:szCs w:val="21"/>
                <w:lang w:val="en-GB"/>
              </w:rPr>
            </w:pPr>
          </w:p>
        </w:tc>
        <w:tc>
          <w:tcPr>
            <w:tcW w:w="963" w:type="pct"/>
            <w:shd w:val="clear" w:color="auto" w:fill="auto"/>
            <w:vAlign w:val="center"/>
          </w:tcPr>
          <w:p w14:paraId="61E7414C">
            <w:pPr>
              <w:pStyle w:val="42"/>
              <w:tabs>
                <w:tab w:val="left" w:pos="1260"/>
              </w:tabs>
              <w:adjustRightInd w:val="0"/>
              <w:snapToGrid w:val="0"/>
              <w:jc w:val="center"/>
              <w:rPr>
                <w:szCs w:val="21"/>
                <w:lang w:val="en-GB"/>
              </w:rPr>
            </w:pPr>
          </w:p>
        </w:tc>
        <w:tc>
          <w:tcPr>
            <w:tcW w:w="863" w:type="pct"/>
            <w:shd w:val="clear" w:color="auto" w:fill="auto"/>
            <w:vAlign w:val="center"/>
          </w:tcPr>
          <w:p w14:paraId="34D04A1A">
            <w:pPr>
              <w:pStyle w:val="42"/>
              <w:tabs>
                <w:tab w:val="left" w:pos="1260"/>
              </w:tabs>
              <w:adjustRightInd w:val="0"/>
              <w:snapToGrid w:val="0"/>
              <w:jc w:val="center"/>
              <w:rPr>
                <w:szCs w:val="21"/>
                <w:lang w:val="en-GB"/>
              </w:rPr>
            </w:pPr>
          </w:p>
        </w:tc>
      </w:tr>
      <w:tr w14:paraId="1624C24C">
        <w:trPr>
          <w:trHeight w:val="729" w:hRule="atLeast"/>
          <w:jc w:val="center"/>
        </w:trPr>
        <w:tc>
          <w:tcPr>
            <w:tcW w:w="556" w:type="pct"/>
            <w:vMerge w:val="continue"/>
            <w:shd w:val="clear" w:color="auto" w:fill="auto"/>
            <w:vAlign w:val="center"/>
          </w:tcPr>
          <w:p w14:paraId="4EEDF077">
            <w:pPr>
              <w:pStyle w:val="42"/>
              <w:tabs>
                <w:tab w:val="left" w:pos="1260"/>
              </w:tabs>
              <w:adjustRightInd w:val="0"/>
              <w:snapToGrid w:val="0"/>
              <w:jc w:val="center"/>
              <w:rPr>
                <w:szCs w:val="21"/>
                <w:lang w:val="en-GB"/>
              </w:rPr>
            </w:pPr>
          </w:p>
        </w:tc>
        <w:tc>
          <w:tcPr>
            <w:tcW w:w="886" w:type="pct"/>
            <w:shd w:val="clear" w:color="auto" w:fill="auto"/>
            <w:vAlign w:val="center"/>
          </w:tcPr>
          <w:p w14:paraId="2198D048">
            <w:pPr>
              <w:pStyle w:val="42"/>
              <w:tabs>
                <w:tab w:val="left" w:pos="1260"/>
              </w:tabs>
              <w:adjustRightInd w:val="0"/>
              <w:snapToGrid w:val="0"/>
              <w:jc w:val="center"/>
              <w:rPr>
                <w:szCs w:val="21"/>
                <w:lang w:val="en-GB"/>
              </w:rPr>
            </w:pPr>
          </w:p>
        </w:tc>
        <w:tc>
          <w:tcPr>
            <w:tcW w:w="929" w:type="pct"/>
            <w:shd w:val="clear" w:color="auto" w:fill="auto"/>
            <w:vAlign w:val="center"/>
          </w:tcPr>
          <w:p w14:paraId="3925E4B2">
            <w:pPr>
              <w:pStyle w:val="42"/>
              <w:tabs>
                <w:tab w:val="left" w:pos="1260"/>
              </w:tabs>
              <w:adjustRightInd w:val="0"/>
              <w:snapToGrid w:val="0"/>
              <w:jc w:val="center"/>
              <w:rPr>
                <w:szCs w:val="21"/>
                <w:lang w:val="en-GB"/>
              </w:rPr>
            </w:pPr>
          </w:p>
        </w:tc>
        <w:tc>
          <w:tcPr>
            <w:tcW w:w="803" w:type="pct"/>
            <w:shd w:val="clear" w:color="auto" w:fill="auto"/>
            <w:vAlign w:val="center"/>
          </w:tcPr>
          <w:p w14:paraId="6B1F1E21">
            <w:pPr>
              <w:pStyle w:val="42"/>
              <w:tabs>
                <w:tab w:val="left" w:pos="1260"/>
              </w:tabs>
              <w:adjustRightInd w:val="0"/>
              <w:snapToGrid w:val="0"/>
              <w:jc w:val="center"/>
              <w:rPr>
                <w:szCs w:val="21"/>
                <w:lang w:val="en-GB"/>
              </w:rPr>
            </w:pPr>
          </w:p>
        </w:tc>
        <w:tc>
          <w:tcPr>
            <w:tcW w:w="963" w:type="pct"/>
            <w:shd w:val="clear" w:color="auto" w:fill="auto"/>
            <w:vAlign w:val="center"/>
          </w:tcPr>
          <w:p w14:paraId="2E8D76F4">
            <w:pPr>
              <w:pStyle w:val="42"/>
              <w:tabs>
                <w:tab w:val="left" w:pos="1260"/>
              </w:tabs>
              <w:adjustRightInd w:val="0"/>
              <w:snapToGrid w:val="0"/>
              <w:jc w:val="center"/>
              <w:rPr>
                <w:szCs w:val="21"/>
                <w:lang w:val="en-GB"/>
              </w:rPr>
            </w:pPr>
          </w:p>
        </w:tc>
        <w:tc>
          <w:tcPr>
            <w:tcW w:w="863" w:type="pct"/>
            <w:shd w:val="clear" w:color="auto" w:fill="auto"/>
            <w:vAlign w:val="center"/>
          </w:tcPr>
          <w:p w14:paraId="3F81A50D">
            <w:pPr>
              <w:pStyle w:val="42"/>
              <w:tabs>
                <w:tab w:val="left" w:pos="1260"/>
              </w:tabs>
              <w:adjustRightInd w:val="0"/>
              <w:snapToGrid w:val="0"/>
              <w:jc w:val="center"/>
              <w:rPr>
                <w:szCs w:val="21"/>
                <w:lang w:val="en-GB"/>
              </w:rPr>
            </w:pPr>
          </w:p>
        </w:tc>
      </w:tr>
      <w:tr w14:paraId="4DA2C53F">
        <w:trPr>
          <w:trHeight w:val="729" w:hRule="atLeast"/>
          <w:jc w:val="center"/>
        </w:trPr>
        <w:tc>
          <w:tcPr>
            <w:tcW w:w="556" w:type="pct"/>
            <w:vMerge w:val="continue"/>
            <w:shd w:val="clear" w:color="auto" w:fill="auto"/>
            <w:vAlign w:val="center"/>
          </w:tcPr>
          <w:p w14:paraId="400B315F">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771CA6E9">
            <w:pPr>
              <w:pStyle w:val="42"/>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14:paraId="2F8CAA44">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68050A62">
        <w:trPr>
          <w:trHeight w:val="671" w:hRule="atLeast"/>
          <w:jc w:val="center"/>
        </w:trPr>
        <w:tc>
          <w:tcPr>
            <w:tcW w:w="556" w:type="pct"/>
            <w:vMerge w:val="continue"/>
            <w:shd w:val="clear" w:color="auto" w:fill="auto"/>
            <w:vAlign w:val="center"/>
          </w:tcPr>
          <w:p w14:paraId="790E3494">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4E42616A">
            <w:pPr>
              <w:pStyle w:val="42"/>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863" w:type="pct"/>
            <w:shd w:val="clear" w:color="auto" w:fill="auto"/>
            <w:vAlign w:val="center"/>
          </w:tcPr>
          <w:p w14:paraId="487BD789">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43DB8F14">
        <w:trPr>
          <w:trHeight w:val="729" w:hRule="atLeast"/>
          <w:jc w:val="center"/>
        </w:trPr>
        <w:tc>
          <w:tcPr>
            <w:tcW w:w="556" w:type="pct"/>
            <w:shd w:val="clear" w:color="auto" w:fill="auto"/>
            <w:vAlign w:val="center"/>
          </w:tcPr>
          <w:p w14:paraId="2816FDF5">
            <w:pPr>
              <w:pStyle w:val="42"/>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14:paraId="1E4C6BBA">
            <w:pPr>
              <w:pStyle w:val="42"/>
              <w:tabs>
                <w:tab w:val="left" w:pos="1260"/>
              </w:tabs>
              <w:adjustRightInd w:val="0"/>
              <w:snapToGrid w:val="0"/>
              <w:rPr>
                <w:szCs w:val="21"/>
              </w:rPr>
            </w:pPr>
            <w:r>
              <w:rPr>
                <w:szCs w:val="21"/>
              </w:rPr>
              <w:t>如属于中小企业，须提供《中小企业声明函》。</w:t>
            </w:r>
          </w:p>
          <w:p w14:paraId="7B106A20">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391D6F5F">
        <w:trPr>
          <w:trHeight w:val="729" w:hRule="atLeast"/>
          <w:jc w:val="center"/>
        </w:trPr>
        <w:tc>
          <w:tcPr>
            <w:tcW w:w="556" w:type="pct"/>
            <w:shd w:val="clear" w:color="auto" w:fill="auto"/>
            <w:vAlign w:val="center"/>
          </w:tcPr>
          <w:p w14:paraId="3AA35955">
            <w:pPr>
              <w:pStyle w:val="42"/>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14:paraId="0546197E">
            <w:pPr>
              <w:pStyle w:val="42"/>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14:paraId="2E0931B3">
            <w:pPr>
              <w:pStyle w:val="42"/>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7064A00C">
        <w:trPr>
          <w:trHeight w:val="729" w:hRule="atLeast"/>
          <w:jc w:val="center"/>
        </w:trPr>
        <w:tc>
          <w:tcPr>
            <w:tcW w:w="556" w:type="pct"/>
            <w:shd w:val="clear" w:color="auto" w:fill="auto"/>
            <w:vAlign w:val="center"/>
          </w:tcPr>
          <w:p w14:paraId="57F9670D">
            <w:pPr>
              <w:pStyle w:val="42"/>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14:paraId="33F53932">
            <w:pPr>
              <w:pStyle w:val="42"/>
              <w:tabs>
                <w:tab w:val="left" w:pos="1260"/>
              </w:tabs>
              <w:adjustRightInd w:val="0"/>
              <w:snapToGrid w:val="0"/>
              <w:rPr>
                <w:szCs w:val="21"/>
              </w:rPr>
            </w:pPr>
            <w:r>
              <w:rPr>
                <w:szCs w:val="21"/>
              </w:rPr>
              <w:t>如属于残疾人福利性单位，须提供《残疾人福利性单位声明函》。</w:t>
            </w:r>
          </w:p>
          <w:p w14:paraId="527963EC">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132A87E2">
        <w:trPr>
          <w:trHeight w:val="729" w:hRule="atLeast"/>
          <w:jc w:val="center"/>
        </w:trPr>
        <w:tc>
          <w:tcPr>
            <w:tcW w:w="556" w:type="pct"/>
            <w:shd w:val="clear" w:color="auto" w:fill="auto"/>
            <w:vAlign w:val="center"/>
          </w:tcPr>
          <w:p w14:paraId="7AC12240">
            <w:pPr>
              <w:pStyle w:val="42"/>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14:paraId="6FFEFB98">
            <w:pPr>
              <w:pStyle w:val="42"/>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14:paraId="7A69818E">
            <w:pPr>
              <w:pStyle w:val="42"/>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14:paraId="6280B08A">
      <w:pPr>
        <w:spacing w:line="360" w:lineRule="auto"/>
        <w:ind w:firstLine="448" w:firstLineChars="200"/>
        <w:outlineLvl w:val="0"/>
        <w:rPr>
          <w:sz w:val="24"/>
        </w:rPr>
      </w:pPr>
    </w:p>
    <w:p w14:paraId="3F6FD6C1">
      <w:pPr>
        <w:spacing w:line="360" w:lineRule="auto"/>
        <w:ind w:firstLine="3808" w:firstLineChars="1700"/>
        <w:rPr>
          <w:sz w:val="24"/>
        </w:rPr>
      </w:pPr>
    </w:p>
    <w:p w14:paraId="65EF34E4">
      <w:pPr>
        <w:spacing w:line="360" w:lineRule="auto"/>
        <w:ind w:right="84" w:firstLine="224" w:firstLineChars="100"/>
        <w:rPr>
          <w:sz w:val="24"/>
        </w:rPr>
      </w:pPr>
      <w:r>
        <w:rPr>
          <w:sz w:val="24"/>
        </w:rPr>
        <w:t>投标人名称：</w:t>
      </w:r>
    </w:p>
    <w:p w14:paraId="7CF98A63">
      <w:pPr>
        <w:spacing w:line="360" w:lineRule="auto"/>
        <w:ind w:right="84" w:firstLine="224" w:firstLineChars="100"/>
        <w:rPr>
          <w:sz w:val="24"/>
        </w:rPr>
      </w:pPr>
    </w:p>
    <w:p w14:paraId="45F415C2">
      <w:pPr>
        <w:spacing w:line="360" w:lineRule="auto"/>
        <w:ind w:right="84" w:firstLine="224" w:firstLineChars="100"/>
        <w:rPr>
          <w:position w:val="-40"/>
          <w:sz w:val="24"/>
        </w:rPr>
      </w:pPr>
      <w:r>
        <w:rPr>
          <w:sz w:val="24"/>
        </w:rPr>
        <w:t xml:space="preserve">日期：  </w:t>
      </w:r>
    </w:p>
    <w:p w14:paraId="64F68172">
      <w:pPr>
        <w:spacing w:line="560" w:lineRule="exact"/>
        <w:jc w:val="center"/>
        <w:rPr>
          <w:sz w:val="24"/>
        </w:rPr>
      </w:pPr>
      <w:r>
        <w:rPr>
          <w:sz w:val="24"/>
        </w:rPr>
        <w:br w:type="page"/>
      </w:r>
    </w:p>
    <w:p w14:paraId="6FEA02F4">
      <w:pPr>
        <w:snapToGrid w:val="0"/>
        <w:spacing w:line="360" w:lineRule="auto"/>
        <w:rPr>
          <w:b/>
          <w:bCs/>
          <w:sz w:val="24"/>
        </w:rPr>
      </w:pPr>
      <w:r>
        <w:rPr>
          <w:b/>
          <w:sz w:val="24"/>
          <w:szCs w:val="21"/>
        </w:rPr>
        <w:t>附件1</w:t>
      </w:r>
      <w:r>
        <w:rPr>
          <w:rFonts w:hint="eastAsia"/>
          <w:b/>
          <w:sz w:val="24"/>
          <w:szCs w:val="21"/>
        </w:rPr>
        <w:t>1</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14:paraId="6B825ABC">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609020205090404"/>
    <w:charset w:val="00"/>
    <w:family w:val="modern"/>
    <w:pitch w:val="default"/>
    <w:sig w:usb0="E0000AFF" w:usb1="40007843" w:usb2="00000001" w:usb3="00000000" w:csb0="400001BF" w:csb1="DFF70000"/>
  </w:font>
  <w:font w:name="Cambria">
    <w:panose1 w:val="02040503050406030204"/>
    <w:charset w:val="00"/>
    <w:family w:val="roman"/>
    <w:pitch w:val="default"/>
    <w:sig w:usb0="E00002FF" w:usb1="400004FF" w:usb2="00000000" w:usb3="00000000" w:csb0="2000019F" w:csb1="00000000"/>
  </w:font>
  <w:font w:name=".......">
    <w:altName w:val="苹方-简"/>
    <w:panose1 w:val="00000000000000000000"/>
    <w:charset w:val="86"/>
    <w:family w:val="auto"/>
    <w:pitch w:val="default"/>
    <w:sig w:usb0="00000000" w:usb1="00000000" w:usb2="00000010"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altName w:val="仿宋-简"/>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Century Gothic">
    <w:panose1 w:val="020B0502020202020204"/>
    <w:charset w:val="00"/>
    <w:family w:val="swiss"/>
    <w:pitch w:val="default"/>
    <w:sig w:usb0="00000003" w:usb1="00000000" w:usb2="00000000" w:usb3="00000000" w:csb0="00000001"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0FB88">
    <w:pPr>
      <w:pStyle w:val="14"/>
      <w:jc w:val="center"/>
    </w:pPr>
    <w:r>
      <w:rPr>
        <w:b/>
      </w:rPr>
      <w:fldChar w:fldCharType="begin"/>
    </w:r>
    <w:r>
      <w:rPr>
        <w:b/>
      </w:rPr>
      <w:instrText xml:space="preserve">PAGE  \* Arabic  \* MERGEFORMAT</w:instrText>
    </w:r>
    <w:r>
      <w:rPr>
        <w:b/>
      </w:rPr>
      <w:fldChar w:fldCharType="separate"/>
    </w:r>
    <w:r>
      <w:rPr>
        <w:b/>
        <w:lang w:val="zh-CN"/>
      </w:rPr>
      <w:t>1</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FD6F9">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4"/>
      <w:lvlText w:val="%1."/>
      <w:lvlJc w:val="left"/>
      <w:pPr>
        <w:ind w:left="360" w:hanging="360"/>
      </w:pPr>
      <w:rPr>
        <w:rFonts w:hint="default"/>
      </w:rPr>
    </w:lvl>
    <w:lvl w:ilvl="1" w:tentative="0">
      <w:start w:val="1"/>
      <w:numFmt w:val="decimal"/>
      <w:pStyle w:val="3"/>
      <w:lvlText w:val="%1.%2"/>
      <w:lvlJc w:val="left"/>
      <w:pPr>
        <w:tabs>
          <w:tab w:val="left" w:pos="432"/>
        </w:tabs>
        <w:ind w:left="432" w:hanging="432"/>
      </w:pPr>
      <w:rPr>
        <w:rFonts w:hint="default"/>
      </w:rPr>
    </w:lvl>
    <w:lvl w:ilvl="2" w:tentative="0">
      <w:start w:val="1"/>
      <w:numFmt w:val="lowerLetter"/>
      <w:pStyle w:val="8"/>
      <w:lvlText w:val="%3."/>
      <w:lvlJc w:val="left"/>
      <w:pPr>
        <w:ind w:left="792" w:hanging="360"/>
      </w:pPr>
      <w:rPr>
        <w:rFonts w:hint="default"/>
      </w:rPr>
    </w:lvl>
    <w:lvl w:ilvl="3" w:tentative="0">
      <w:start w:val="1"/>
      <w:numFmt w:val="lowerRoman"/>
      <w:pStyle w:val="10"/>
      <w:lvlText w:val="%4."/>
      <w:lvlJc w:val="left"/>
      <w:pPr>
        <w:ind w:left="1152" w:hanging="360"/>
      </w:pPr>
      <w:rPr>
        <w:rFonts w:hint="default"/>
      </w:rPr>
    </w:lvl>
    <w:lvl w:ilvl="4" w:tentative="0">
      <w:start w:val="1"/>
      <w:numFmt w:val="lowerLetter"/>
      <w:pStyle w:val="17"/>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57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255B"/>
    <w:rsid w:val="00055FEB"/>
    <w:rsid w:val="00056208"/>
    <w:rsid w:val="0005643C"/>
    <w:rsid w:val="00056EF3"/>
    <w:rsid w:val="000607D4"/>
    <w:rsid w:val="00060D17"/>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3B1B"/>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A5B"/>
    <w:rsid w:val="00185D85"/>
    <w:rsid w:val="00187FDE"/>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E4015"/>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5E9"/>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3F71D3"/>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7F2"/>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1E0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0C68"/>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5FB"/>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54BF"/>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C"/>
    <w:rsid w:val="0089306D"/>
    <w:rsid w:val="0089306E"/>
    <w:rsid w:val="008951B3"/>
    <w:rsid w:val="00895914"/>
    <w:rsid w:val="008A1E8A"/>
    <w:rsid w:val="008A211B"/>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4016"/>
    <w:rsid w:val="008E56E2"/>
    <w:rsid w:val="008E57F5"/>
    <w:rsid w:val="008E626A"/>
    <w:rsid w:val="008E68B5"/>
    <w:rsid w:val="008F35A8"/>
    <w:rsid w:val="008F4B74"/>
    <w:rsid w:val="0090049C"/>
    <w:rsid w:val="009016E3"/>
    <w:rsid w:val="00902527"/>
    <w:rsid w:val="00902FCD"/>
    <w:rsid w:val="00903A71"/>
    <w:rsid w:val="0090408E"/>
    <w:rsid w:val="00904A0A"/>
    <w:rsid w:val="009059CD"/>
    <w:rsid w:val="00905F5D"/>
    <w:rsid w:val="0090766A"/>
    <w:rsid w:val="009111AD"/>
    <w:rsid w:val="00913750"/>
    <w:rsid w:val="00913F09"/>
    <w:rsid w:val="00917496"/>
    <w:rsid w:val="00920DC3"/>
    <w:rsid w:val="00921128"/>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5F"/>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1DC8"/>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1396"/>
    <w:rsid w:val="00A32FF5"/>
    <w:rsid w:val="00A33163"/>
    <w:rsid w:val="00A33B39"/>
    <w:rsid w:val="00A34261"/>
    <w:rsid w:val="00A3561D"/>
    <w:rsid w:val="00A35BC5"/>
    <w:rsid w:val="00A36386"/>
    <w:rsid w:val="00A402A8"/>
    <w:rsid w:val="00A425B4"/>
    <w:rsid w:val="00A440E2"/>
    <w:rsid w:val="00A447A8"/>
    <w:rsid w:val="00A45815"/>
    <w:rsid w:val="00A45FEB"/>
    <w:rsid w:val="00A50A00"/>
    <w:rsid w:val="00A5132F"/>
    <w:rsid w:val="00A5241A"/>
    <w:rsid w:val="00A52EEA"/>
    <w:rsid w:val="00A53C66"/>
    <w:rsid w:val="00A53D49"/>
    <w:rsid w:val="00A5480D"/>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3D88"/>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17F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6A29"/>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C41"/>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D7E4D"/>
    <w:rsid w:val="00DE45AA"/>
    <w:rsid w:val="00DE4901"/>
    <w:rsid w:val="00DE5B26"/>
    <w:rsid w:val="00DE662C"/>
    <w:rsid w:val="00DE6BF8"/>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27E7"/>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426E"/>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385"/>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0FF6C74"/>
    <w:rsid w:val="203C5727"/>
    <w:rsid w:val="2E2F2689"/>
    <w:rsid w:val="5EB06241"/>
    <w:rsid w:val="67617459"/>
    <w:rsid w:val="744A0DA3"/>
    <w:rsid w:val="79A3E9FA"/>
    <w:rsid w:val="9FFE20C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4">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5">
    <w:name w:val="annotation text"/>
    <w:basedOn w:val="1"/>
    <w:link w:val="50"/>
    <w:semiHidden/>
    <w:unhideWhenUsed/>
    <w:qFormat/>
    <w:uiPriority w:val="99"/>
    <w:pPr>
      <w:jc w:val="left"/>
    </w:pPr>
  </w:style>
  <w:style w:type="paragraph" w:styleId="6">
    <w:name w:val="Body Text"/>
    <w:basedOn w:val="1"/>
    <w:link w:val="53"/>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Plain Text"/>
    <w:basedOn w:val="1"/>
    <w:link w:val="40"/>
    <w:qFormat/>
    <w:uiPriority w:val="0"/>
    <w:rPr>
      <w:rFonts w:ascii="宋体" w:hAnsi="Courier New"/>
      <w:lang w:val="zh-CN"/>
    </w:rPr>
  </w:style>
  <w:style w:type="paragraph" w:styleId="10">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Date"/>
    <w:basedOn w:val="1"/>
    <w:next w:val="1"/>
    <w:link w:val="33"/>
    <w:qFormat/>
    <w:uiPriority w:val="0"/>
    <w:pPr>
      <w:adjustRightInd w:val="0"/>
      <w:spacing w:line="360" w:lineRule="atLeast"/>
      <w:textAlignment w:val="baseline"/>
    </w:pPr>
    <w:rPr>
      <w:sz w:val="32"/>
    </w:rPr>
  </w:style>
  <w:style w:type="paragraph" w:styleId="12">
    <w:name w:val="Body Text Indent 2"/>
    <w:basedOn w:val="1"/>
    <w:link w:val="35"/>
    <w:semiHidden/>
    <w:unhideWhenUsed/>
    <w:qFormat/>
    <w:uiPriority w:val="99"/>
    <w:pPr>
      <w:spacing w:after="120" w:line="480" w:lineRule="auto"/>
      <w:ind w:left="420" w:leftChars="200"/>
    </w:pPr>
  </w:style>
  <w:style w:type="paragraph" w:styleId="13">
    <w:name w:val="Balloon Text"/>
    <w:basedOn w:val="1"/>
    <w:link w:val="52"/>
    <w:semiHidden/>
    <w:unhideWhenUsed/>
    <w:qFormat/>
    <w:uiPriority w:val="99"/>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7">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8">
    <w:name w:val="Body Text Indent 3"/>
    <w:basedOn w:val="1"/>
    <w:link w:val="41"/>
    <w:semiHidden/>
    <w:unhideWhenUsed/>
    <w:qFormat/>
    <w:uiPriority w:val="99"/>
    <w:pPr>
      <w:spacing w:after="120"/>
      <w:ind w:left="420" w:leftChars="200"/>
    </w:pPr>
    <w:rPr>
      <w:sz w:val="16"/>
      <w:szCs w:val="16"/>
    </w:rPr>
  </w:style>
  <w:style w:type="paragraph" w:styleId="19">
    <w:name w:val="Body Text 2"/>
    <w:basedOn w:val="1"/>
    <w:link w:val="37"/>
    <w:semiHidden/>
    <w:unhideWhenUsed/>
    <w:qFormat/>
    <w:uiPriority w:val="99"/>
    <w:pPr>
      <w:spacing w:after="120" w:line="480" w:lineRule="auto"/>
    </w:pPr>
  </w:style>
  <w:style w:type="paragraph" w:styleId="2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5"/>
    <w:next w:val="5"/>
    <w:link w:val="51"/>
    <w:semiHidden/>
    <w:unhideWhenUsed/>
    <w:qFormat/>
    <w:uiPriority w:val="99"/>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unhideWhenUsed/>
    <w:qFormat/>
    <w:uiPriority w:val="99"/>
    <w:rPr>
      <w:color w:val="0000FF" w:themeColor="hyperlink"/>
      <w:u w:val="single"/>
      <w14:textFill>
        <w14:solidFill>
          <w14:schemeClr w14:val="hlink"/>
        </w14:solidFill>
      </w14:textFill>
    </w:rPr>
  </w:style>
  <w:style w:type="character" w:styleId="27">
    <w:name w:val="annotation reference"/>
    <w:basedOn w:val="24"/>
    <w:semiHidden/>
    <w:unhideWhenUsed/>
    <w:qFormat/>
    <w:uiPriority w:val="99"/>
    <w:rPr>
      <w:sz w:val="21"/>
      <w:szCs w:val="21"/>
    </w:rPr>
  </w:style>
  <w:style w:type="character" w:customStyle="1" w:styleId="28">
    <w:name w:val="正文文本缩进 Char"/>
    <w:basedOn w:val="24"/>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4"/>
    <w:link w:val="16"/>
    <w:qFormat/>
    <w:uiPriority w:val="11"/>
    <w:rPr>
      <w:rFonts w:ascii="Cambria" w:hAnsi="Cambria" w:eastAsia="宋体" w:cs="Times New Roman"/>
      <w:b/>
      <w:bCs/>
      <w:kern w:val="28"/>
      <w:sz w:val="32"/>
      <w:szCs w:val="32"/>
      <w:lang w:val="zh-CN" w:eastAsia="zh-CN"/>
    </w:rPr>
  </w:style>
  <w:style w:type="character" w:customStyle="1" w:styleId="31">
    <w:name w:val="页眉 Char"/>
    <w:basedOn w:val="24"/>
    <w:link w:val="15"/>
    <w:qFormat/>
    <w:uiPriority w:val="99"/>
    <w:rPr>
      <w:rFonts w:ascii="Times New Roman" w:hAnsi="Times New Roman" w:eastAsia="宋体" w:cs="Times New Roman"/>
      <w:sz w:val="18"/>
      <w:szCs w:val="18"/>
    </w:rPr>
  </w:style>
  <w:style w:type="character" w:customStyle="1" w:styleId="32">
    <w:name w:val="页脚 Char"/>
    <w:basedOn w:val="24"/>
    <w:link w:val="14"/>
    <w:qFormat/>
    <w:uiPriority w:val="99"/>
    <w:rPr>
      <w:rFonts w:ascii="Times New Roman" w:hAnsi="Times New Roman" w:eastAsia="宋体" w:cs="Times New Roman"/>
      <w:sz w:val="18"/>
      <w:szCs w:val="18"/>
    </w:rPr>
  </w:style>
  <w:style w:type="character" w:customStyle="1" w:styleId="33">
    <w:name w:val="日期 Char"/>
    <w:basedOn w:val="24"/>
    <w:link w:val="11"/>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4"/>
    <w:link w:val="12"/>
    <w:semiHidden/>
    <w:qFormat/>
    <w:uiPriority w:val="99"/>
    <w:rPr>
      <w:rFonts w:ascii="Times New Roman" w:hAnsi="Times New Roman" w:eastAsia="宋体" w:cs="Times New Roman"/>
      <w:szCs w:val="20"/>
    </w:rPr>
  </w:style>
  <w:style w:type="character" w:customStyle="1" w:styleId="36">
    <w:name w:val="标题 3 Char"/>
    <w:basedOn w:val="24"/>
    <w:link w:val="2"/>
    <w:qFormat/>
    <w:uiPriority w:val="0"/>
    <w:rPr>
      <w:rFonts w:ascii="Times New Roman" w:hAnsi="Times New Roman" w:eastAsia="宋体" w:cs="Times New Roman"/>
      <w:b/>
      <w:bCs/>
      <w:sz w:val="32"/>
      <w:szCs w:val="32"/>
    </w:rPr>
  </w:style>
  <w:style w:type="character" w:customStyle="1" w:styleId="37">
    <w:name w:val="正文文本 2 Char"/>
    <w:basedOn w:val="24"/>
    <w:link w:val="19"/>
    <w:semiHidden/>
    <w:qFormat/>
    <w:uiPriority w:val="99"/>
    <w:rPr>
      <w:rFonts w:ascii="Times New Roman" w:hAnsi="Times New Roman" w:eastAsia="宋体" w:cs="Times New Roman"/>
      <w:szCs w:val="20"/>
    </w:rPr>
  </w:style>
  <w:style w:type="paragraph" w:customStyle="1" w:styleId="38">
    <w:name w:val="Char"/>
    <w:basedOn w:val="1"/>
    <w:autoRedefine/>
    <w:qFormat/>
    <w:uiPriority w:val="0"/>
    <w:pPr>
      <w:tabs>
        <w:tab w:val="left" w:pos="360"/>
      </w:tabs>
    </w:pPr>
    <w:rPr>
      <w:sz w:val="24"/>
      <w:szCs w:val="24"/>
    </w:rPr>
  </w:style>
  <w:style w:type="character" w:customStyle="1" w:styleId="39">
    <w:name w:val="纯文本 Char"/>
    <w:basedOn w:val="24"/>
    <w:semiHidden/>
    <w:qFormat/>
    <w:uiPriority w:val="99"/>
    <w:rPr>
      <w:rFonts w:ascii="宋体" w:hAnsi="Courier New" w:eastAsia="宋体" w:cs="Courier New"/>
      <w:szCs w:val="21"/>
    </w:rPr>
  </w:style>
  <w:style w:type="character" w:customStyle="1" w:styleId="40">
    <w:name w:val="纯文本 Char1"/>
    <w:link w:val="9"/>
    <w:qFormat/>
    <w:locked/>
    <w:uiPriority w:val="0"/>
    <w:rPr>
      <w:rFonts w:ascii="宋体" w:hAnsi="Courier New" w:eastAsia="宋体" w:cs="Times New Roman"/>
      <w:szCs w:val="20"/>
      <w:lang w:val="zh-CN" w:eastAsia="zh-CN"/>
    </w:rPr>
  </w:style>
  <w:style w:type="character" w:customStyle="1" w:styleId="41">
    <w:name w:val="正文文本缩进 3 Char"/>
    <w:basedOn w:val="24"/>
    <w:link w:val="18"/>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Char2"/>
    <w:basedOn w:val="1"/>
    <w:autoRedefine/>
    <w:qFormat/>
    <w:uiPriority w:val="0"/>
    <w:pPr>
      <w:tabs>
        <w:tab w:val="left" w:pos="360"/>
      </w:tabs>
    </w:pPr>
    <w:rPr>
      <w:sz w:val="24"/>
      <w:szCs w:val="24"/>
    </w:rPr>
  </w:style>
  <w:style w:type="paragraph" w:customStyle="1" w:styleId="47">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批注文字 Char"/>
    <w:basedOn w:val="24"/>
    <w:link w:val="5"/>
    <w:semiHidden/>
    <w:qFormat/>
    <w:uiPriority w:val="99"/>
    <w:rPr>
      <w:rFonts w:ascii="Times New Roman" w:hAnsi="Times New Roman" w:eastAsia="宋体" w:cs="Times New Roman"/>
      <w:szCs w:val="20"/>
    </w:rPr>
  </w:style>
  <w:style w:type="character" w:customStyle="1" w:styleId="51">
    <w:name w:val="批注主题 Char"/>
    <w:basedOn w:val="50"/>
    <w:link w:val="21"/>
    <w:semiHidden/>
    <w:qFormat/>
    <w:uiPriority w:val="99"/>
    <w:rPr>
      <w:rFonts w:ascii="Times New Roman" w:hAnsi="Times New Roman" w:eastAsia="宋体" w:cs="Times New Roman"/>
      <w:b/>
      <w:bCs/>
      <w:szCs w:val="20"/>
    </w:rPr>
  </w:style>
  <w:style w:type="character" w:customStyle="1" w:styleId="52">
    <w:name w:val="批注框文本 Char"/>
    <w:basedOn w:val="24"/>
    <w:link w:val="13"/>
    <w:semiHidden/>
    <w:qFormat/>
    <w:uiPriority w:val="99"/>
    <w:rPr>
      <w:rFonts w:ascii="Times New Roman" w:hAnsi="Times New Roman" w:eastAsia="宋体" w:cs="Times New Roman"/>
      <w:sz w:val="18"/>
      <w:szCs w:val="18"/>
    </w:rPr>
  </w:style>
  <w:style w:type="character" w:customStyle="1" w:styleId="53">
    <w:name w:val="正文文本 Char"/>
    <w:basedOn w:val="24"/>
    <w:link w:val="6"/>
    <w:semiHidden/>
    <w:qFormat/>
    <w:uiPriority w:val="99"/>
    <w:rPr>
      <w:rFonts w:ascii="Times New Roman" w:hAnsi="Times New Roman" w:eastAsia="宋体" w:cs="Times New Roman"/>
      <w:szCs w:val="20"/>
    </w:rPr>
  </w:style>
  <w:style w:type="paragraph" w:customStyle="1" w:styleId="54">
    <w:name w:val="MsoNormal"/>
    <w:basedOn w:val="1"/>
    <w:uiPriority w:val="0"/>
    <w:pPr>
      <w:widowControl/>
      <w:jc w:val="left"/>
    </w:pPr>
    <w:rPr>
      <w:rFonts w:eastAsiaTheme="minorEastAsia"/>
      <w:kern w:val="0"/>
      <w:sz w:val="24"/>
      <w:szCs w:val="24"/>
      <w:lang w:eastAsia="en-US"/>
    </w:rPr>
  </w:style>
  <w:style w:type="table" w:customStyle="1" w:styleId="55">
    <w:name w:val="MsoNormalTable"/>
    <w:basedOn w:val="22"/>
    <w:uiPriority w:val="0"/>
    <w:rPr>
      <w:rFonts w:ascii="Times New Roman" w:hAnsi="Times New Roman" w:cs="Times New Roman"/>
      <w:lang w:eastAsia="en-US"/>
    </w:rPr>
    <w:tblPr>
      <w:tblCellMar>
        <w:top w:w="0" w:type="dxa"/>
        <w:left w:w="108" w:type="dxa"/>
        <w:bottom w:w="0" w:type="dxa"/>
        <w:right w:w="108" w:type="dxa"/>
      </w:tblCellMar>
    </w:tblPr>
  </w:style>
  <w:style w:type="paragraph" w:customStyle="1" w:styleId="56">
    <w:name w:val="MsoBodyTextIndent"/>
    <w:basedOn w:val="1"/>
    <w:uiPriority w:val="0"/>
    <w:pPr>
      <w:widowControl/>
      <w:jc w:val="left"/>
    </w:pPr>
    <w:rPr>
      <w:rFonts w:eastAsiaTheme="minorEastAsi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4D68B-D89F-4234-88AA-44193061B968}">
  <ds:schemaRefs/>
</ds:datastoreItem>
</file>

<file path=docProps/app.xml><?xml version="1.0" encoding="utf-8"?>
<Properties xmlns="http://schemas.openxmlformats.org/officeDocument/2006/extended-properties" xmlns:vt="http://schemas.openxmlformats.org/officeDocument/2006/docPropsVTypes">
  <Template>Normal</Template>
  <Company>MS</Company>
  <Pages>74</Pages>
  <Words>5836</Words>
  <Characters>33267</Characters>
  <Lines>277</Lines>
  <Paragraphs>78</Paragraphs>
  <TotalTime>0</TotalTime>
  <ScaleCrop>false</ScaleCrop>
  <LinksUpToDate>false</LinksUpToDate>
  <CharactersWithSpaces>39025</CharactersWithSpaces>
  <Application>WPS Office_12.1.26026.26026_F1E327BC-269C-435d-A152-05C5408002CA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2026-07-15T13:41:00Z</dcterms:created>
  <dc:creator>未定义</dc:creator>
  <cp:lastModifiedBy>陈慧璐</cp:lastModifiedBy>
  <dcterms:modified xsi:type="dcterms:W3CDTF">2026-07-17T09:39:48Z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eyJoZGlkIjoiZThhMTNmNWQzYmJhZTUyYTMxMjA2YTMwMDEzODUzZWYiLCJ1c2VySWQiOiIxMjkxNjU5ODQ1In0=</vt:lpwstr>
  </property>
  <property fmtid="{D5CDD505-2E9C-101B-9397-08002B2CF9AE}" pid="3" name="KSOProductBuildVer">
    <vt:lpwstr>2052-12.1.26026.26026</vt:lpwstr>
  </property>
  <property fmtid="{D5CDD505-2E9C-101B-9397-08002B2CF9AE}" pid="4" name="ICV">
    <vt:lpwstr>B5BA68896551918E49A73B6A70B297DD_43</vt:lpwstr>
  </property>
</Properties>
</file>