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300355</wp:posOffset>
                </wp:positionV>
                <wp:extent cx="288290" cy="0"/>
                <wp:effectExtent l="0" t="95250" r="165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3.65pt;height:0pt;width:22.7pt;z-index:251659264;mso-width-relative:page;mso-height-relative:page;" filled="f" stroked="t" coordsize="21600,21600" o:gfxdata="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r6AV7W&#10;AAAACAEAAA8AAAAAAAAAAQAgAAAAIgAAAGRycy9kb3ducmV2LnhtbFBLAQIUABQAAAAIAIdO4kA5&#10;cyVl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国家税务总局天津市税务局2026-2027</w:t>
      </w:r>
    </w:p>
    <w:p>
      <w:pPr>
        <w:ind w:right="105"/>
        <w:jc w:val="right"/>
        <w:rPr>
          <w:rFonts w:eastAsia="黑体"/>
          <w:b/>
          <w:spacing w:val="40"/>
          <w:w w:val="66"/>
          <w:sz w:val="60"/>
          <w:szCs w:val="60"/>
        </w:rPr>
      </w:pPr>
      <w:r>
        <w:rPr>
          <w:rFonts w:hint="eastAsia" w:eastAsia="黑体"/>
          <w:b/>
          <w:spacing w:val="40"/>
          <w:w w:val="66"/>
          <w:sz w:val="60"/>
          <w:szCs w:val="60"/>
        </w:rPr>
        <w:t>年度税务制服制作项目</w:t>
      </w: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ab/>
      </w:r>
      <w:r>
        <w:rPr>
          <w:rFonts w:hint="eastAsia" w:eastAsia="黑体"/>
          <w:spacing w:val="40"/>
          <w:w w:val="66"/>
          <w:sz w:val="32"/>
          <w:szCs w:val="32"/>
        </w:rPr>
        <w:t>TGPC-2026-D-0811</w:t>
      </w:r>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7</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9"/>
        <w:rPr>
          <w:rFonts w:ascii="Times New Roman" w:hAnsi="Times New Roman"/>
        </w:rPr>
      </w:pPr>
      <w:r>
        <w:rPr>
          <w:rFonts w:ascii="Times New Roman" w:hAnsi="Times New Roman"/>
        </w:rPr>
        <w:t>第一部分  投标邀请函</w:t>
      </w:r>
      <w:bookmarkEnd w:id="0"/>
    </w:p>
    <w:p>
      <w:pPr>
        <w:pStyle w:val="48"/>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国家税务总局天津市税务局2026-2027年度税务制服制作项目</w:t>
      </w:r>
      <w:r>
        <w:rPr>
          <w:rFonts w:ascii="Times New Roman" w:hAnsi="Times New Roman" w:cs="Times New Roman" w:eastAsiaTheme="minorEastAsia"/>
          <w:color w:val="auto"/>
          <w:szCs w:val="32"/>
        </w:rPr>
        <w:t>实施政府采购。现欢迎合格的供应商参加投标。</w:t>
      </w:r>
    </w:p>
    <w:p>
      <w:pPr>
        <w:pStyle w:val="48"/>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cs="Times New Roman" w:eastAsiaTheme="minorEastAsia"/>
          <w:color w:val="auto"/>
          <w:szCs w:val="32"/>
        </w:rPr>
        <w:t>本项目为远程招投标，一律不接受纸质投标</w:t>
      </w:r>
      <w:r>
        <w:rPr>
          <w:rFonts w:hint="eastAsia" w:ascii="Times New Roman" w:hAnsi="Times New Roman" w:eastAsia="宋体" w:cs="Times New Roman"/>
          <w:color w:val="auto"/>
          <w:szCs w:val="32"/>
        </w:rPr>
        <w:t>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国家税务总局天津市税务局2026-2027年度税务制服制作项目</w:t>
      </w:r>
      <w:r>
        <w:rPr>
          <w:rFonts w:ascii="Times New Roman" w:hAnsi="Times New Roman" w:eastAsia="宋体" w:cs="Times New Roman"/>
          <w:color w:val="auto"/>
        </w:rPr>
        <w:t xml:space="preserve">  </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 xml:space="preserve">TGPC-2026-D-0811  </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48"/>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48"/>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6"/>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包号</w:t>
            </w:r>
          </w:p>
        </w:tc>
        <w:tc>
          <w:tcPr>
            <w:tcW w:w="138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包名称</w:t>
            </w:r>
          </w:p>
        </w:tc>
        <w:tc>
          <w:tcPr>
            <w:tcW w:w="181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包预算</w:t>
            </w:r>
          </w:p>
        </w:tc>
        <w:tc>
          <w:tcPr>
            <w:tcW w:w="1947"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包最高限价</w:t>
            </w:r>
          </w:p>
        </w:tc>
        <w:tc>
          <w:tcPr>
            <w:tcW w:w="173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合同履行期限</w:t>
            </w:r>
          </w:p>
        </w:tc>
        <w:tc>
          <w:tcPr>
            <w:tcW w:w="138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1</w:t>
            </w:r>
          </w:p>
        </w:tc>
        <w:tc>
          <w:tcPr>
            <w:tcW w:w="1385" w:type="dxa"/>
            <w:vAlign w:val="center"/>
          </w:tcPr>
          <w:p>
            <w:pPr>
              <w:pStyle w:val="48"/>
              <w:adjustRightInd/>
              <w:spacing w:line="360" w:lineRule="auto"/>
              <w:jc w:val="center"/>
              <w:rPr>
                <w:rFonts w:ascii="Times New Roman" w:hAnsi="Times New Roman" w:eastAsia="宋体" w:cs="Times New Roman"/>
                <w:color w:val="auto"/>
              </w:rPr>
            </w:pPr>
            <w:r>
              <w:rPr>
                <w:rFonts w:hint="eastAsia" w:ascii="Times New Roman" w:hAnsi="Times New Roman" w:cs="Times New Roman" w:eastAsiaTheme="minorEastAsia"/>
                <w:color w:val="auto"/>
                <w:szCs w:val="32"/>
              </w:rPr>
              <w:t>2026-2027年度税务制服制作</w:t>
            </w:r>
          </w:p>
        </w:tc>
        <w:tc>
          <w:tcPr>
            <w:tcW w:w="181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8424934元</w:t>
            </w:r>
            <w:r>
              <w:rPr>
                <w:rFonts w:hint="eastAsia" w:ascii="Times New Roman" w:hAnsi="Times New Roman" w:eastAsia="宋体" w:cs="Times New Roman"/>
                <w:color w:val="auto"/>
              </w:rPr>
              <w:t>，各产品的分项预算详见项目需求书。</w:t>
            </w:r>
          </w:p>
        </w:tc>
        <w:tc>
          <w:tcPr>
            <w:tcW w:w="1947"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8424934元</w:t>
            </w:r>
          </w:p>
        </w:tc>
        <w:tc>
          <w:tcPr>
            <w:tcW w:w="1735"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合同</w:t>
            </w:r>
            <w:r>
              <w:rPr>
                <w:rFonts w:hint="eastAsia" w:ascii="Times New Roman" w:hAnsi="Times New Roman" w:eastAsia="宋体" w:cs="Times New Roman"/>
                <w:color w:val="auto"/>
              </w:rPr>
              <w:t>规定的服务起始</w:t>
            </w:r>
            <w:r>
              <w:rPr>
                <w:rFonts w:ascii="Times New Roman" w:hAnsi="Times New Roman" w:eastAsia="宋体" w:cs="Times New Roman"/>
                <w:color w:val="auto"/>
              </w:rPr>
              <w:t>之日起两年</w:t>
            </w:r>
            <w:r>
              <w:rPr>
                <w:rFonts w:hint="eastAsia" w:ascii="Times New Roman" w:hAnsi="Times New Roman" w:eastAsia="宋体" w:cs="Times New Roman"/>
                <w:color w:val="auto"/>
              </w:rPr>
              <w:t>内完成</w:t>
            </w:r>
          </w:p>
        </w:tc>
        <w:tc>
          <w:tcPr>
            <w:tcW w:w="1389" w:type="dxa"/>
            <w:vAlign w:val="center"/>
          </w:tcPr>
          <w:p>
            <w:pPr>
              <w:pStyle w:val="48"/>
              <w:adjustRightInd/>
              <w:spacing w:line="360" w:lineRule="auto"/>
              <w:jc w:val="center"/>
              <w:rPr>
                <w:rFonts w:ascii="Times New Roman" w:hAnsi="Times New Roman" w:eastAsia="宋体" w:cs="Times New Roman"/>
                <w:color w:val="auto"/>
              </w:rPr>
            </w:pPr>
            <w:r>
              <w:rPr>
                <w:rFonts w:hint="eastAsia" w:ascii="Times New Roman" w:hAnsi="Times New Roman" w:eastAsia="宋体" w:cs="Times New Roman"/>
                <w:color w:val="auto"/>
              </w:rPr>
              <w:t>工业</w:t>
            </w:r>
          </w:p>
        </w:tc>
      </w:tr>
    </w:tbl>
    <w:p>
      <w:pPr>
        <w:pStyle w:val="48"/>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注：每项产品的投标报价不得超出该项产品的分项预算，否则投标无效。</w:t>
      </w:r>
    </w:p>
    <w:p>
      <w:pPr>
        <w:pStyle w:val="48"/>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48"/>
        <w:spacing w:line="360" w:lineRule="auto"/>
        <w:ind w:firstLine="448" w:firstLineChars="200"/>
        <w:rPr>
          <w:rFonts w:ascii="Times New Roman" w:hAnsi="Times New Roman" w:eastAsia="宋体" w:cs="Times New Roman"/>
          <w:color w:val="auto"/>
        </w:rPr>
      </w:pPr>
      <w:bookmarkStart w:id="1" w:name="OLE_LINK4"/>
      <w:bookmarkStart w:id="2" w:name="OLE_LINK3"/>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r>
        <w:rPr>
          <w:rFonts w:hint="eastAsia" w:ascii="Times New Roman" w:hAnsi="Times New Roman" w:eastAsia="宋体"/>
          <w:color w:val="auto"/>
        </w:rPr>
        <w:t>中标供应商须将本项目实际发生金额的30%以上分包给具有相应资质条件的监狱企业。</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48"/>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48"/>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序号</w:t>
            </w:r>
          </w:p>
        </w:tc>
        <w:tc>
          <w:tcPr>
            <w:tcW w:w="194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步骤名称</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开始时间</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截止时间</w:t>
            </w:r>
          </w:p>
        </w:tc>
        <w:tc>
          <w:tcPr>
            <w:tcW w:w="2632"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1</w:t>
            </w:r>
          </w:p>
        </w:tc>
        <w:tc>
          <w:tcPr>
            <w:tcW w:w="194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获取招标文件</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7</w:t>
            </w:r>
            <w:r>
              <w:rPr>
                <w:rFonts w:ascii="Times New Roman" w:hAnsi="Times New Roman" w:eastAsia="宋体" w:cs="Times New Roman"/>
                <w:color w:val="auto"/>
              </w:rPr>
              <w:t>月</w:t>
            </w:r>
            <w:r>
              <w:rPr>
                <w:rFonts w:hint="eastAsia" w:ascii="Times New Roman" w:hAnsi="Times New Roman" w:eastAsia="宋体" w:cs="Times New Roman"/>
                <w:color w:val="auto"/>
              </w:rPr>
              <w:t>27</w:t>
            </w:r>
            <w:r>
              <w:rPr>
                <w:rFonts w:ascii="Times New Roman" w:hAnsi="Times New Roman" w:eastAsia="宋体" w:cs="Times New Roman"/>
                <w:color w:val="auto"/>
              </w:rPr>
              <w:t>日</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3</w:t>
            </w:r>
            <w:r>
              <w:rPr>
                <w:rFonts w:ascii="Times New Roman" w:hAnsi="Times New Roman" w:eastAsia="宋体" w:cs="Times New Roman"/>
                <w:color w:val="auto"/>
              </w:rPr>
              <w:t>日</w:t>
            </w:r>
          </w:p>
        </w:tc>
        <w:tc>
          <w:tcPr>
            <w:tcW w:w="2632" w:type="dxa"/>
            <w:vAlign w:val="center"/>
          </w:tcPr>
          <w:p>
            <w:pPr>
              <w:pStyle w:val="48"/>
              <w:adjustRightInd/>
              <w:spacing w:line="360" w:lineRule="auto"/>
              <w:jc w:val="both"/>
              <w:rPr>
                <w:rFonts w:ascii="Times New Roman" w:hAnsi="Times New Roman" w:eastAsia="宋体" w:cs="Times New Roman"/>
                <w:color w:val="auto"/>
              </w:rPr>
            </w:pPr>
            <w:r>
              <w:rPr>
                <w:rFonts w:ascii="Times New Roman" w:hAnsi="Times New Roman" w:eastAsia="宋体" w:cs="Times New Roman"/>
                <w:color w:val="auto"/>
              </w:rPr>
              <w:t>每日9:00至17:00（北京时间，法定节假日除外）。</w:t>
            </w:r>
          </w:p>
          <w:p>
            <w:pPr>
              <w:pStyle w:val="48"/>
              <w:adjustRightInd/>
              <w:spacing w:line="360" w:lineRule="auto"/>
              <w:jc w:val="both"/>
              <w:rPr>
                <w:rFonts w:ascii="Times New Roman" w:hAnsi="Times New Roman" w:eastAsia="宋体" w:cs="Times New Roman"/>
                <w:color w:val="auto"/>
              </w:rPr>
            </w:pPr>
            <w:r>
              <w:rPr>
                <w:rFonts w:ascii="Times New Roman" w:hAnsi="Times New Roman" w:eastAsia="宋体" w:cs="Times New Roman"/>
                <w:color w:val="auto"/>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w:t>
            </w:r>
          </w:p>
        </w:tc>
        <w:tc>
          <w:tcPr>
            <w:tcW w:w="194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网上应答（上传电子投标文件）</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7</w:t>
            </w:r>
            <w:r>
              <w:rPr>
                <w:rFonts w:ascii="Times New Roman" w:hAnsi="Times New Roman" w:eastAsia="宋体" w:cs="Times New Roman"/>
                <w:color w:val="auto"/>
              </w:rPr>
              <w:t>月</w:t>
            </w:r>
            <w:r>
              <w:rPr>
                <w:rFonts w:hint="eastAsia" w:ascii="Times New Roman" w:hAnsi="Times New Roman" w:eastAsia="宋体" w:cs="Times New Roman"/>
                <w:color w:val="auto"/>
              </w:rPr>
              <w:t>27</w:t>
            </w:r>
            <w:r>
              <w:rPr>
                <w:rFonts w:ascii="Times New Roman" w:hAnsi="Times New Roman" w:eastAsia="宋体" w:cs="Times New Roman"/>
                <w:color w:val="auto"/>
              </w:rPr>
              <w:t>日9:00</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17</w:t>
            </w:r>
            <w:r>
              <w:rPr>
                <w:rFonts w:ascii="Times New Roman" w:hAnsi="Times New Roman" w:eastAsia="宋体" w:cs="Times New Roman"/>
                <w:color w:val="auto"/>
              </w:rPr>
              <w:t>日8:30</w:t>
            </w:r>
          </w:p>
        </w:tc>
        <w:tc>
          <w:tcPr>
            <w:tcW w:w="2632" w:type="dxa"/>
            <w:vAlign w:val="center"/>
          </w:tcPr>
          <w:p>
            <w:pPr>
              <w:pStyle w:val="48"/>
              <w:adjustRightInd/>
              <w:spacing w:line="360" w:lineRule="auto"/>
              <w:jc w:val="both"/>
              <w:rPr>
                <w:rFonts w:ascii="Times New Roman" w:hAnsi="Times New Roman" w:eastAsia="宋体" w:cs="Times New Roman"/>
                <w:color w:val="auto"/>
              </w:rPr>
            </w:pPr>
            <w:r>
              <w:rPr>
                <w:rFonts w:ascii="Times New Roman" w:hAnsi="Times New Roman" w:eastAsia="宋体" w:cs="Times New Roman"/>
                <w:color w:val="auto"/>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3</w:t>
            </w:r>
          </w:p>
        </w:tc>
        <w:tc>
          <w:tcPr>
            <w:tcW w:w="194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开标解密</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17</w:t>
            </w:r>
            <w:r>
              <w:rPr>
                <w:rFonts w:ascii="Times New Roman" w:hAnsi="Times New Roman" w:eastAsia="宋体" w:cs="Times New Roman"/>
                <w:color w:val="auto"/>
              </w:rPr>
              <w:t>日8:30</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17</w:t>
            </w:r>
            <w:r>
              <w:rPr>
                <w:rFonts w:ascii="Times New Roman" w:hAnsi="Times New Roman" w:eastAsia="宋体" w:cs="Times New Roman"/>
                <w:color w:val="auto"/>
              </w:rPr>
              <w:t>日9:30</w:t>
            </w:r>
          </w:p>
        </w:tc>
        <w:tc>
          <w:tcPr>
            <w:tcW w:w="2632" w:type="dxa"/>
            <w:vAlign w:val="center"/>
          </w:tcPr>
          <w:p>
            <w:pPr>
              <w:pStyle w:val="48"/>
              <w:adjustRightInd/>
              <w:spacing w:line="360" w:lineRule="auto"/>
              <w:jc w:val="both"/>
              <w:rPr>
                <w:rFonts w:ascii="Times New Roman" w:hAnsi="Times New Roman" w:eastAsia="宋体" w:cs="Times New Roman"/>
                <w:color w:val="auto"/>
              </w:rPr>
            </w:pPr>
            <w:r>
              <w:rPr>
                <w:rFonts w:ascii="Times New Roman" w:hAnsi="Times New Roman" w:eastAsia="宋体" w:cs="Times New Roman"/>
                <w:color w:val="auto"/>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4</w:t>
            </w:r>
          </w:p>
        </w:tc>
        <w:tc>
          <w:tcPr>
            <w:tcW w:w="194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网上开标公示</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17</w:t>
            </w:r>
            <w:r>
              <w:rPr>
                <w:rFonts w:ascii="Times New Roman" w:hAnsi="Times New Roman" w:eastAsia="宋体" w:cs="Times New Roman"/>
                <w:color w:val="auto"/>
              </w:rPr>
              <w:t>日9:30</w:t>
            </w:r>
          </w:p>
        </w:tc>
        <w:tc>
          <w:tcPr>
            <w:tcW w:w="1891" w:type="dxa"/>
            <w:vAlign w:val="center"/>
          </w:tcPr>
          <w:p>
            <w:pPr>
              <w:pStyle w:val="48"/>
              <w:adjustRightInd/>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17</w:t>
            </w:r>
            <w:r>
              <w:rPr>
                <w:rFonts w:ascii="Times New Roman" w:hAnsi="Times New Roman" w:eastAsia="宋体" w:cs="Times New Roman"/>
                <w:color w:val="auto"/>
              </w:rPr>
              <w:t>日12:00</w:t>
            </w:r>
          </w:p>
        </w:tc>
        <w:tc>
          <w:tcPr>
            <w:tcW w:w="2632" w:type="dxa"/>
            <w:vAlign w:val="center"/>
          </w:tcPr>
          <w:p>
            <w:pPr>
              <w:pStyle w:val="48"/>
              <w:adjustRightInd/>
              <w:spacing w:line="360" w:lineRule="auto"/>
              <w:jc w:val="both"/>
              <w:rPr>
                <w:rFonts w:ascii="Times New Roman" w:hAnsi="Times New Roman" w:eastAsia="宋体" w:cs="Times New Roman"/>
                <w:color w:val="auto"/>
              </w:rPr>
            </w:pPr>
          </w:p>
        </w:tc>
      </w:tr>
    </w:tbl>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rPr>
        <w:t>http://tjgpc.zwfwb.tj.gov.cn</w:t>
      </w:r>
      <w:r>
        <w:rPr>
          <w:rStyle w:val="29"/>
          <w:rFonts w:hint="eastAsia"/>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48"/>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48"/>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48"/>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48"/>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傅耀、冯强</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8307</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r>
        <w:rPr>
          <w:rFonts w:ascii="Times New Roman" w:hAnsi="Times New Roman" w:eastAsia="宋体" w:cs="Times New Roman"/>
          <w:color w:val="auto"/>
        </w:rPr>
        <w:t xml:space="preserve"> </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牛宗雯</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022-24465513</w:t>
      </w:r>
      <w:r>
        <w:rPr>
          <w:rFonts w:ascii="Times New Roman" w:hAnsi="Times New Roman" w:eastAsia="宋体" w:cs="Times New Roman"/>
          <w:color w:val="auto"/>
        </w:rPr>
        <w:t xml:space="preserve"> </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r>
        <w:rPr>
          <w:rFonts w:ascii="Times New Roman" w:hAnsi="Times New Roman" w:eastAsia="宋体" w:cs="Times New Roman"/>
          <w:color w:val="auto"/>
        </w:rPr>
        <w:t xml:space="preserve"> </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人：牛宗雯</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联系方式：022-24465513</w:t>
      </w:r>
      <w:r>
        <w:rPr>
          <w:rFonts w:ascii="Times New Roman" w:hAnsi="Times New Roman" w:eastAsia="宋体" w:cs="Times New Roman"/>
          <w:color w:val="auto"/>
        </w:rPr>
        <w:t xml:space="preserve"> </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48"/>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48"/>
        <w:spacing w:line="360" w:lineRule="auto"/>
        <w:ind w:firstLine="448" w:firstLineChars="200"/>
        <w:jc w:val="both"/>
        <w:rPr>
          <w:rFonts w:ascii="Times New Roman" w:hAnsi="Times New Roman" w:eastAsia="宋体" w:cs="Times New Roman"/>
          <w:color w:val="FF0000"/>
        </w:rPr>
      </w:pPr>
    </w:p>
    <w:p>
      <w:pPr>
        <w:pStyle w:val="48"/>
        <w:spacing w:line="360" w:lineRule="auto"/>
        <w:jc w:val="both"/>
        <w:rPr>
          <w:rFonts w:ascii="Times New Roman" w:hAnsi="Times New Roman" w:eastAsia="宋体" w:cs="Times New Roman"/>
          <w:color w:val="auto"/>
        </w:rPr>
      </w:pPr>
    </w:p>
    <w:p>
      <w:pPr>
        <w:pStyle w:val="48"/>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7</w:t>
      </w:r>
      <w:r>
        <w:rPr>
          <w:rFonts w:ascii="Times New Roman" w:hAnsi="Times New Roman" w:eastAsia="宋体" w:cs="Times New Roman"/>
          <w:color w:val="auto"/>
        </w:rPr>
        <w:t>月</w:t>
      </w:r>
      <w:r>
        <w:rPr>
          <w:rFonts w:hint="eastAsia" w:ascii="Times New Roman" w:hAnsi="Times New Roman" w:eastAsia="宋体" w:cs="Times New Roman"/>
          <w:color w:val="auto"/>
        </w:rPr>
        <w:t>27</w:t>
      </w:r>
      <w:r>
        <w:rPr>
          <w:rFonts w:ascii="Times New Roman" w:hAnsi="Times New Roman" w:eastAsia="宋体" w:cs="Times New Roman"/>
          <w:color w:val="auto"/>
        </w:rPr>
        <w:t>日</w:t>
      </w:r>
    </w:p>
    <w:p>
      <w:pPr>
        <w:pStyle w:val="48"/>
        <w:spacing w:line="360" w:lineRule="auto"/>
        <w:ind w:right="892"/>
        <w:rPr>
          <w:rFonts w:ascii="Times New Roman" w:hAnsi="Times New Roman" w:eastAsia="宋体" w:cs="Times New Roman"/>
          <w:color w:val="auto"/>
        </w:rPr>
      </w:pPr>
    </w:p>
    <w:p>
      <w:pPr>
        <w:widowControl/>
        <w:jc w:val="left"/>
        <w:rPr>
          <w:b/>
          <w:bCs/>
          <w:kern w:val="28"/>
          <w:sz w:val="32"/>
          <w:szCs w:val="32"/>
        </w:rPr>
      </w:pPr>
      <w:r>
        <w:br w:type="page"/>
      </w:r>
    </w:p>
    <w:p>
      <w:pPr>
        <w:pStyle w:val="19"/>
        <w:rPr>
          <w:rFonts w:ascii="Times New Roman" w:hAnsi="Times New Roman"/>
        </w:rPr>
      </w:pPr>
      <w:r>
        <w:rPr>
          <w:rFonts w:ascii="Times New Roman" w:hAnsi="Times New Roman"/>
        </w:rPr>
        <w:t>第二部分  招标项目</w:t>
      </w:r>
      <w:bookmarkEnd w:id="3"/>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保障天津市税务系统2026-2027年度税务制服着装需求，根据《税务工作人员制式服装管理办法》《国家税务总局税务制式服装标准（2025）》等要求，为2026-2027年新招录公务员及符合换装条件税务工作人员制作税务制服。</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（一）投标人项目实施方案内容应包含：1.项目前期准备方案；2.技术方案；3.生产计划安排；4.生产工艺流程；5.生产管理;6.产品质量保证措施；7.检验方案；8.配送计划。</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（二）投标人售后服务方案内容应包含：1.售后服务方式；2.配备专门的售后服务团队；3.建立客户服务信息系统；4.备品备件库。</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（三）保密管理方案。供应商按照项目保密要求编制项目保密方案。</w:t>
      </w:r>
    </w:p>
    <w:p>
      <w:pPr>
        <w:spacing w:line="360" w:lineRule="auto"/>
        <w:ind w:firstLine="448" w:firstLineChars="200"/>
        <w:outlineLvl w:val="0"/>
        <w:rPr>
          <w:sz w:val="24"/>
        </w:rPr>
      </w:pPr>
      <w:r>
        <w:rPr>
          <w:rFonts w:hint="eastAsia"/>
          <w:sz w:val="24"/>
        </w:rPr>
        <w:t>（四）样品要求</w:t>
      </w:r>
    </w:p>
    <w:p>
      <w:pPr>
        <w:spacing w:line="360" w:lineRule="auto"/>
        <w:ind w:firstLine="448" w:firstLineChars="200"/>
        <w:outlineLvl w:val="0"/>
        <w:rPr>
          <w:sz w:val="24"/>
        </w:rPr>
      </w:pPr>
      <w:r>
        <w:rPr>
          <w:rFonts w:hint="eastAsia"/>
          <w:sz w:val="24"/>
        </w:rPr>
        <w:t>投标人须于2026年8月17日在天津市红星路79号二楼天津市公共资源交易中心第五评标室门口递交样品，样品递交时间：上午08:30至09:20，规定时间之外不接收样品。具体要求如下：</w:t>
      </w:r>
    </w:p>
    <w:p>
      <w:pPr>
        <w:spacing w:line="360" w:lineRule="auto"/>
        <w:ind w:firstLine="448" w:firstLineChars="200"/>
        <w:outlineLvl w:val="0"/>
        <w:rPr>
          <w:sz w:val="24"/>
        </w:rPr>
      </w:pPr>
      <w:r>
        <w:rPr>
          <w:rFonts w:hint="eastAsia"/>
          <w:sz w:val="24"/>
        </w:rPr>
        <w:t>1. 样品种类及数量：</w:t>
      </w:r>
    </w:p>
    <w:tbl>
      <w:tblPr>
        <w:tblStyle w:val="25"/>
        <w:tblW w:w="8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101"/>
        <w:gridCol w:w="2816"/>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序号</w:t>
            </w:r>
          </w:p>
        </w:tc>
        <w:tc>
          <w:tcPr>
            <w:tcW w:w="3101" w:type="dxa"/>
            <w:vAlign w:val="center"/>
          </w:tcPr>
          <w:p>
            <w:pPr>
              <w:widowControl/>
              <w:spacing w:line="500" w:lineRule="exact"/>
              <w:jc w:val="center"/>
              <w:rPr>
                <w:sz w:val="24"/>
                <w:szCs w:val="24"/>
              </w:rPr>
            </w:pPr>
            <w:r>
              <w:rPr>
                <w:sz w:val="24"/>
                <w:szCs w:val="24"/>
              </w:rPr>
              <w:t>样品名称</w:t>
            </w:r>
          </w:p>
        </w:tc>
        <w:tc>
          <w:tcPr>
            <w:tcW w:w="2816" w:type="dxa"/>
            <w:vAlign w:val="center"/>
          </w:tcPr>
          <w:p>
            <w:pPr>
              <w:widowControl/>
              <w:spacing w:line="500" w:lineRule="exact"/>
              <w:jc w:val="center"/>
              <w:rPr>
                <w:sz w:val="24"/>
                <w:szCs w:val="24"/>
              </w:rPr>
            </w:pPr>
            <w:r>
              <w:rPr>
                <w:sz w:val="24"/>
                <w:szCs w:val="24"/>
              </w:rPr>
              <w:t>尺寸</w:t>
            </w:r>
          </w:p>
        </w:tc>
        <w:tc>
          <w:tcPr>
            <w:tcW w:w="1562" w:type="dxa"/>
            <w:vAlign w:val="center"/>
          </w:tcPr>
          <w:p>
            <w:pPr>
              <w:widowControl/>
              <w:spacing w:line="500" w:lineRule="exact"/>
              <w:jc w:val="center"/>
              <w:rPr>
                <w:sz w:val="24"/>
                <w:szCs w:val="24"/>
              </w:rPr>
            </w:pPr>
            <w:r>
              <w:rPr>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1</w:t>
            </w:r>
          </w:p>
        </w:tc>
        <w:tc>
          <w:tcPr>
            <w:tcW w:w="3101" w:type="dxa"/>
            <w:vAlign w:val="center"/>
          </w:tcPr>
          <w:p>
            <w:pPr>
              <w:widowControl/>
              <w:spacing w:line="500" w:lineRule="exact"/>
              <w:jc w:val="center"/>
              <w:rPr>
                <w:sz w:val="24"/>
                <w:szCs w:val="24"/>
              </w:rPr>
            </w:pPr>
            <w:r>
              <w:rPr>
                <w:sz w:val="24"/>
                <w:szCs w:val="24"/>
              </w:rPr>
              <w:t>税务服装 男短袖夹克</w:t>
            </w:r>
          </w:p>
        </w:tc>
        <w:tc>
          <w:tcPr>
            <w:tcW w:w="2816" w:type="dxa"/>
            <w:vAlign w:val="center"/>
          </w:tcPr>
          <w:p>
            <w:pPr>
              <w:widowControl/>
              <w:spacing w:line="500" w:lineRule="exact"/>
              <w:jc w:val="center"/>
              <w:rPr>
                <w:sz w:val="24"/>
                <w:szCs w:val="24"/>
              </w:rPr>
            </w:pPr>
            <w:r>
              <w:rPr>
                <w:sz w:val="24"/>
                <w:szCs w:val="24"/>
              </w:rPr>
              <w:t>175/96</w:t>
            </w:r>
          </w:p>
        </w:tc>
        <w:tc>
          <w:tcPr>
            <w:tcW w:w="1562" w:type="dxa"/>
            <w:vAlign w:val="center"/>
          </w:tcPr>
          <w:p>
            <w:pPr>
              <w:widowControl/>
              <w:spacing w:line="500" w:lineRule="exact"/>
              <w:jc w:val="center"/>
              <w:rPr>
                <w:sz w:val="24"/>
                <w:szCs w:val="24"/>
              </w:rPr>
            </w:pPr>
            <w:r>
              <w:rPr>
                <w:sz w:val="24"/>
                <w:szCs w:val="24"/>
              </w:rPr>
              <w:t>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2</w:t>
            </w:r>
          </w:p>
        </w:tc>
        <w:tc>
          <w:tcPr>
            <w:tcW w:w="3101" w:type="dxa"/>
            <w:vAlign w:val="center"/>
          </w:tcPr>
          <w:p>
            <w:pPr>
              <w:widowControl/>
              <w:spacing w:line="500" w:lineRule="exact"/>
              <w:jc w:val="center"/>
              <w:rPr>
                <w:sz w:val="24"/>
                <w:szCs w:val="24"/>
              </w:rPr>
            </w:pPr>
            <w:r>
              <w:rPr>
                <w:sz w:val="24"/>
                <w:szCs w:val="24"/>
              </w:rPr>
              <w:t>税务服装 男夏裤</w:t>
            </w:r>
          </w:p>
        </w:tc>
        <w:tc>
          <w:tcPr>
            <w:tcW w:w="2816" w:type="dxa"/>
            <w:vAlign w:val="center"/>
          </w:tcPr>
          <w:p>
            <w:pPr>
              <w:widowControl/>
              <w:spacing w:line="500" w:lineRule="exact"/>
              <w:jc w:val="center"/>
              <w:rPr>
                <w:sz w:val="24"/>
                <w:szCs w:val="24"/>
              </w:rPr>
            </w:pPr>
            <w:r>
              <w:rPr>
                <w:sz w:val="24"/>
                <w:szCs w:val="24"/>
              </w:rPr>
              <w:t>175/86</w:t>
            </w:r>
          </w:p>
        </w:tc>
        <w:tc>
          <w:tcPr>
            <w:tcW w:w="1562" w:type="dxa"/>
            <w:vAlign w:val="center"/>
          </w:tcPr>
          <w:p>
            <w:pPr>
              <w:widowControl/>
              <w:spacing w:line="500" w:lineRule="exact"/>
              <w:jc w:val="center"/>
              <w:rPr>
                <w:sz w:val="24"/>
                <w:szCs w:val="24"/>
              </w:rPr>
            </w:pPr>
            <w:r>
              <w:rPr>
                <w:sz w:val="24"/>
                <w:szCs w:val="24"/>
              </w:rPr>
              <w:t>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3</w:t>
            </w:r>
          </w:p>
        </w:tc>
        <w:tc>
          <w:tcPr>
            <w:tcW w:w="3101" w:type="dxa"/>
            <w:vAlign w:val="center"/>
          </w:tcPr>
          <w:p>
            <w:pPr>
              <w:widowControl/>
              <w:spacing w:line="500" w:lineRule="exact"/>
              <w:jc w:val="center"/>
              <w:rPr>
                <w:sz w:val="24"/>
                <w:szCs w:val="24"/>
              </w:rPr>
            </w:pPr>
            <w:r>
              <w:rPr>
                <w:sz w:val="24"/>
                <w:szCs w:val="24"/>
              </w:rPr>
              <w:t>税务服装 女裙</w:t>
            </w:r>
          </w:p>
        </w:tc>
        <w:tc>
          <w:tcPr>
            <w:tcW w:w="2816" w:type="dxa"/>
            <w:vAlign w:val="center"/>
          </w:tcPr>
          <w:p>
            <w:pPr>
              <w:widowControl/>
              <w:spacing w:line="500" w:lineRule="exact"/>
              <w:jc w:val="center"/>
              <w:rPr>
                <w:sz w:val="24"/>
                <w:szCs w:val="24"/>
              </w:rPr>
            </w:pPr>
            <w:r>
              <w:rPr>
                <w:sz w:val="24"/>
                <w:szCs w:val="24"/>
              </w:rPr>
              <w:t>165/72</w:t>
            </w:r>
          </w:p>
        </w:tc>
        <w:tc>
          <w:tcPr>
            <w:tcW w:w="1562" w:type="dxa"/>
            <w:vAlign w:val="center"/>
          </w:tcPr>
          <w:p>
            <w:pPr>
              <w:widowControl/>
              <w:spacing w:line="500" w:lineRule="exact"/>
              <w:jc w:val="center"/>
              <w:rPr>
                <w:sz w:val="24"/>
                <w:szCs w:val="24"/>
              </w:rPr>
            </w:pPr>
            <w:r>
              <w:rPr>
                <w:sz w:val="24"/>
                <w:szCs w:val="24"/>
              </w:rPr>
              <w:t>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4</w:t>
            </w:r>
          </w:p>
        </w:tc>
        <w:tc>
          <w:tcPr>
            <w:tcW w:w="3101" w:type="dxa"/>
            <w:vAlign w:val="center"/>
          </w:tcPr>
          <w:p>
            <w:pPr>
              <w:widowControl/>
              <w:spacing w:line="500" w:lineRule="exact"/>
              <w:jc w:val="center"/>
              <w:rPr>
                <w:sz w:val="24"/>
                <w:szCs w:val="24"/>
              </w:rPr>
            </w:pPr>
            <w:r>
              <w:rPr>
                <w:sz w:val="24"/>
                <w:szCs w:val="24"/>
              </w:rPr>
              <w:t>税务服装 男长袖外穿衬衫</w:t>
            </w:r>
          </w:p>
        </w:tc>
        <w:tc>
          <w:tcPr>
            <w:tcW w:w="2816" w:type="dxa"/>
            <w:vAlign w:val="center"/>
          </w:tcPr>
          <w:p>
            <w:pPr>
              <w:widowControl/>
              <w:spacing w:line="500" w:lineRule="exact"/>
              <w:jc w:val="center"/>
              <w:rPr>
                <w:sz w:val="24"/>
                <w:szCs w:val="24"/>
              </w:rPr>
            </w:pPr>
            <w:r>
              <w:rPr>
                <w:sz w:val="24"/>
                <w:szCs w:val="24"/>
              </w:rPr>
              <w:t>175/96</w:t>
            </w:r>
          </w:p>
        </w:tc>
        <w:tc>
          <w:tcPr>
            <w:tcW w:w="1562" w:type="dxa"/>
            <w:vAlign w:val="center"/>
          </w:tcPr>
          <w:p>
            <w:pPr>
              <w:widowControl/>
              <w:spacing w:line="500" w:lineRule="exact"/>
              <w:jc w:val="center"/>
              <w:rPr>
                <w:sz w:val="24"/>
                <w:szCs w:val="24"/>
              </w:rPr>
            </w:pPr>
            <w:r>
              <w:rPr>
                <w:sz w:val="24"/>
                <w:szCs w:val="24"/>
              </w:rPr>
              <w:t>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5</w:t>
            </w:r>
          </w:p>
        </w:tc>
        <w:tc>
          <w:tcPr>
            <w:tcW w:w="3101" w:type="dxa"/>
            <w:vAlign w:val="center"/>
          </w:tcPr>
          <w:p>
            <w:pPr>
              <w:widowControl/>
              <w:spacing w:line="500" w:lineRule="exact"/>
              <w:jc w:val="center"/>
              <w:rPr>
                <w:sz w:val="24"/>
                <w:szCs w:val="24"/>
              </w:rPr>
            </w:pPr>
            <w:r>
              <w:rPr>
                <w:sz w:val="24"/>
                <w:szCs w:val="24"/>
              </w:rPr>
              <w:t>税务服装 女长袖内穿衬衫</w:t>
            </w:r>
          </w:p>
        </w:tc>
        <w:tc>
          <w:tcPr>
            <w:tcW w:w="2816" w:type="dxa"/>
            <w:vAlign w:val="center"/>
          </w:tcPr>
          <w:p>
            <w:pPr>
              <w:widowControl/>
              <w:spacing w:line="500" w:lineRule="exact"/>
              <w:jc w:val="center"/>
              <w:rPr>
                <w:sz w:val="24"/>
                <w:szCs w:val="24"/>
              </w:rPr>
            </w:pPr>
            <w:r>
              <w:rPr>
                <w:sz w:val="24"/>
                <w:szCs w:val="24"/>
              </w:rPr>
              <w:t>165/84</w:t>
            </w:r>
          </w:p>
        </w:tc>
        <w:tc>
          <w:tcPr>
            <w:tcW w:w="1562" w:type="dxa"/>
            <w:vAlign w:val="center"/>
          </w:tcPr>
          <w:p>
            <w:pPr>
              <w:widowControl/>
              <w:spacing w:line="500" w:lineRule="exact"/>
              <w:jc w:val="center"/>
              <w:rPr>
                <w:sz w:val="24"/>
                <w:szCs w:val="24"/>
              </w:rPr>
            </w:pPr>
            <w:r>
              <w:rPr>
                <w:sz w:val="24"/>
                <w:szCs w:val="24"/>
              </w:rPr>
              <w:t>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6</w:t>
            </w:r>
          </w:p>
        </w:tc>
        <w:tc>
          <w:tcPr>
            <w:tcW w:w="3101" w:type="dxa"/>
            <w:vAlign w:val="center"/>
          </w:tcPr>
          <w:p>
            <w:pPr>
              <w:widowControl/>
              <w:spacing w:line="500" w:lineRule="exact"/>
              <w:jc w:val="center"/>
              <w:rPr>
                <w:sz w:val="24"/>
                <w:szCs w:val="24"/>
              </w:rPr>
            </w:pPr>
            <w:r>
              <w:rPr>
                <w:sz w:val="24"/>
                <w:szCs w:val="24"/>
              </w:rPr>
              <w:t>税务服装 男春秋服</w:t>
            </w:r>
          </w:p>
        </w:tc>
        <w:tc>
          <w:tcPr>
            <w:tcW w:w="2816" w:type="dxa"/>
            <w:vAlign w:val="center"/>
          </w:tcPr>
          <w:p>
            <w:pPr>
              <w:widowControl/>
              <w:spacing w:line="500" w:lineRule="exact"/>
              <w:jc w:val="center"/>
              <w:rPr>
                <w:sz w:val="24"/>
                <w:szCs w:val="24"/>
              </w:rPr>
            </w:pPr>
            <w:r>
              <w:rPr>
                <w:sz w:val="24"/>
                <w:szCs w:val="24"/>
              </w:rPr>
              <w:t>上衣175/96裤子175/86</w:t>
            </w:r>
          </w:p>
        </w:tc>
        <w:tc>
          <w:tcPr>
            <w:tcW w:w="1562" w:type="dxa"/>
            <w:vAlign w:val="center"/>
          </w:tcPr>
          <w:p>
            <w:pPr>
              <w:widowControl/>
              <w:spacing w:line="500" w:lineRule="exact"/>
              <w:jc w:val="center"/>
              <w:rPr>
                <w:sz w:val="24"/>
                <w:szCs w:val="24"/>
              </w:rPr>
            </w:pPr>
            <w:r>
              <w:rPr>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7</w:t>
            </w:r>
          </w:p>
        </w:tc>
        <w:tc>
          <w:tcPr>
            <w:tcW w:w="3101" w:type="dxa"/>
            <w:vAlign w:val="center"/>
          </w:tcPr>
          <w:p>
            <w:pPr>
              <w:widowControl/>
              <w:spacing w:line="500" w:lineRule="exact"/>
              <w:jc w:val="center"/>
              <w:rPr>
                <w:sz w:val="24"/>
                <w:szCs w:val="24"/>
              </w:rPr>
            </w:pPr>
            <w:r>
              <w:rPr>
                <w:sz w:val="24"/>
                <w:szCs w:val="24"/>
              </w:rPr>
              <w:t>税务服装 女冬服</w:t>
            </w:r>
          </w:p>
        </w:tc>
        <w:tc>
          <w:tcPr>
            <w:tcW w:w="2816" w:type="dxa"/>
            <w:vAlign w:val="center"/>
          </w:tcPr>
          <w:p>
            <w:pPr>
              <w:widowControl/>
              <w:spacing w:line="500" w:lineRule="exact"/>
              <w:jc w:val="center"/>
              <w:rPr>
                <w:sz w:val="24"/>
                <w:szCs w:val="24"/>
              </w:rPr>
            </w:pPr>
            <w:r>
              <w:rPr>
                <w:sz w:val="24"/>
                <w:szCs w:val="24"/>
              </w:rPr>
              <w:t>上衣165/84裤子165/72</w:t>
            </w:r>
          </w:p>
        </w:tc>
        <w:tc>
          <w:tcPr>
            <w:tcW w:w="1562" w:type="dxa"/>
            <w:vAlign w:val="center"/>
          </w:tcPr>
          <w:p>
            <w:pPr>
              <w:widowControl/>
              <w:spacing w:line="500" w:lineRule="exact"/>
              <w:jc w:val="center"/>
              <w:rPr>
                <w:sz w:val="24"/>
                <w:szCs w:val="24"/>
              </w:rPr>
            </w:pPr>
            <w:r>
              <w:rPr>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2" w:type="dxa"/>
            <w:vAlign w:val="center"/>
          </w:tcPr>
          <w:p>
            <w:pPr>
              <w:widowControl/>
              <w:spacing w:line="500" w:lineRule="exact"/>
              <w:jc w:val="center"/>
              <w:rPr>
                <w:sz w:val="24"/>
                <w:szCs w:val="24"/>
              </w:rPr>
            </w:pPr>
            <w:r>
              <w:rPr>
                <w:sz w:val="24"/>
                <w:szCs w:val="24"/>
              </w:rPr>
              <w:t>8</w:t>
            </w:r>
          </w:p>
        </w:tc>
        <w:tc>
          <w:tcPr>
            <w:tcW w:w="3101" w:type="dxa"/>
            <w:vAlign w:val="center"/>
          </w:tcPr>
          <w:p>
            <w:pPr>
              <w:widowControl/>
              <w:spacing w:line="500" w:lineRule="exact"/>
              <w:jc w:val="center"/>
              <w:rPr>
                <w:sz w:val="24"/>
                <w:szCs w:val="24"/>
              </w:rPr>
            </w:pPr>
            <w:r>
              <w:rPr>
                <w:sz w:val="24"/>
                <w:szCs w:val="24"/>
              </w:rPr>
              <w:t xml:space="preserve">税务服装 </w:t>
            </w:r>
            <w:r>
              <w:rPr>
                <w:rFonts w:hint="eastAsia"/>
                <w:sz w:val="24"/>
                <w:szCs w:val="24"/>
              </w:rPr>
              <w:t>男</w:t>
            </w:r>
            <w:r>
              <w:rPr>
                <w:sz w:val="24"/>
                <w:szCs w:val="24"/>
              </w:rPr>
              <w:t>温区防寒服</w:t>
            </w:r>
          </w:p>
        </w:tc>
        <w:tc>
          <w:tcPr>
            <w:tcW w:w="2816" w:type="dxa"/>
            <w:vAlign w:val="center"/>
          </w:tcPr>
          <w:p>
            <w:pPr>
              <w:widowControl/>
              <w:spacing w:line="500" w:lineRule="exact"/>
              <w:jc w:val="center"/>
              <w:rPr>
                <w:sz w:val="24"/>
                <w:szCs w:val="24"/>
              </w:rPr>
            </w:pPr>
            <w:r>
              <w:rPr>
                <w:sz w:val="24"/>
                <w:szCs w:val="24"/>
              </w:rPr>
              <w:t>175/96</w:t>
            </w:r>
          </w:p>
        </w:tc>
        <w:tc>
          <w:tcPr>
            <w:tcW w:w="1562" w:type="dxa"/>
            <w:vAlign w:val="center"/>
          </w:tcPr>
          <w:p>
            <w:pPr>
              <w:widowControl/>
              <w:spacing w:line="500" w:lineRule="exact"/>
              <w:jc w:val="center"/>
              <w:rPr>
                <w:sz w:val="24"/>
                <w:szCs w:val="24"/>
              </w:rPr>
            </w:pPr>
            <w:r>
              <w:rPr>
                <w:sz w:val="24"/>
                <w:szCs w:val="24"/>
              </w:rPr>
              <w:t>1件</w:t>
            </w:r>
          </w:p>
        </w:tc>
      </w:tr>
    </w:tbl>
    <w:p>
      <w:pPr>
        <w:spacing w:line="360" w:lineRule="auto"/>
        <w:ind w:firstLine="448" w:firstLineChars="200"/>
        <w:outlineLvl w:val="0"/>
        <w:rPr>
          <w:sz w:val="24"/>
        </w:rPr>
      </w:pPr>
      <w:r>
        <w:rPr>
          <w:rFonts w:hint="eastAsia"/>
          <w:sz w:val="24"/>
        </w:rPr>
        <w:t>2. 样品要求：</w:t>
      </w:r>
    </w:p>
    <w:p>
      <w:pPr>
        <w:spacing w:line="360" w:lineRule="auto"/>
        <w:ind w:firstLine="448" w:firstLineChars="200"/>
        <w:outlineLvl w:val="0"/>
        <w:rPr>
          <w:sz w:val="24"/>
        </w:rPr>
      </w:pPr>
      <w:r>
        <w:rPr>
          <w:sz w:val="24"/>
        </w:rPr>
        <w:t>投标样品均为全套制式服装，均含所有标志；</w:t>
      </w:r>
    </w:p>
    <w:p>
      <w:pPr>
        <w:spacing w:line="360" w:lineRule="auto"/>
        <w:ind w:firstLine="448" w:firstLineChars="200"/>
        <w:outlineLvl w:val="0"/>
        <w:rPr>
          <w:sz w:val="24"/>
        </w:rPr>
      </w:pPr>
      <w:r>
        <w:rPr>
          <w:sz w:val="24"/>
        </w:rPr>
        <w:t>投标样品必须使用国家税务总局招标确定的布料、税务肩章、肩徽、胸章、胸徽、领花、标志纽扣等材料进行制作，提供国家税务总局指定中标厂家供货证明；</w:t>
      </w:r>
    </w:p>
    <w:p>
      <w:pPr>
        <w:spacing w:line="360" w:lineRule="auto"/>
        <w:ind w:firstLine="448" w:firstLineChars="200"/>
        <w:outlineLvl w:val="0"/>
        <w:rPr>
          <w:sz w:val="24"/>
        </w:rPr>
      </w:pPr>
      <w:r>
        <w:rPr>
          <w:sz w:val="24"/>
        </w:rPr>
        <w:t>投标样品必须单独封装在一个密封的包装袋内,包装袋外应标明</w:t>
      </w:r>
      <w:r>
        <w:rPr>
          <w:rFonts w:hint="eastAsia"/>
          <w:sz w:val="24"/>
        </w:rPr>
        <w:t>“</w:t>
      </w:r>
      <w:r>
        <w:rPr>
          <w:sz w:val="24"/>
        </w:rPr>
        <w:t>投标样品</w:t>
      </w:r>
      <w:r>
        <w:rPr>
          <w:rFonts w:hint="eastAsia"/>
          <w:sz w:val="24"/>
        </w:rPr>
        <w:t>”</w:t>
      </w:r>
      <w:r>
        <w:rPr>
          <w:sz w:val="24"/>
        </w:rPr>
        <w:t>字样，并注明投标供应商名称、项目</w:t>
      </w:r>
      <w:r>
        <w:rPr>
          <w:rFonts w:hint="eastAsia"/>
          <w:sz w:val="24"/>
        </w:rPr>
        <w:t>名称及</w:t>
      </w:r>
      <w:r>
        <w:rPr>
          <w:sz w:val="24"/>
        </w:rPr>
        <w:t>编号、投标样品内容、地址、联系人及联系电话。</w:t>
      </w:r>
    </w:p>
    <w:p>
      <w:pPr>
        <w:spacing w:line="360" w:lineRule="auto"/>
        <w:ind w:firstLine="448" w:firstLineChars="200"/>
        <w:outlineLvl w:val="0"/>
        <w:rPr>
          <w:sz w:val="24"/>
        </w:rPr>
      </w:pPr>
      <w:r>
        <w:rPr>
          <w:sz w:val="24"/>
        </w:rPr>
        <w:t>采购人将对中标供应商样品进行封样，作为中标后生产中检验服装质量的依据，如质量下降，要追究投标人的违约责任。</w:t>
      </w:r>
    </w:p>
    <w:p>
      <w:pPr>
        <w:spacing w:line="360" w:lineRule="auto"/>
        <w:ind w:firstLine="448" w:firstLineChars="200"/>
        <w:outlineLvl w:val="0"/>
        <w:rPr>
          <w:sz w:val="24"/>
        </w:rPr>
      </w:pPr>
      <w:r>
        <w:rPr>
          <w:rFonts w:hint="eastAsia"/>
          <w:sz w:val="24"/>
        </w:rPr>
        <w:t>3. 未按时递交样品的，该项样品评价分得0分。</w:t>
      </w:r>
    </w:p>
    <w:p>
      <w:pPr>
        <w:spacing w:line="360" w:lineRule="auto"/>
        <w:ind w:firstLine="448" w:firstLineChars="200"/>
        <w:outlineLvl w:val="0"/>
        <w:rPr>
          <w:sz w:val="24"/>
        </w:rPr>
      </w:pPr>
      <w:r>
        <w:rPr>
          <w:rFonts w:hint="eastAsia"/>
          <w:sz w:val="24"/>
        </w:rPr>
        <w:t>4. 样品处置：</w:t>
      </w:r>
    </w:p>
    <w:p>
      <w:pPr>
        <w:spacing w:line="360" w:lineRule="auto"/>
        <w:ind w:firstLine="448" w:firstLineChars="200"/>
        <w:outlineLvl w:val="0"/>
        <w:rPr>
          <w:sz w:val="24"/>
        </w:rPr>
      </w:pPr>
      <w:r>
        <w:rPr>
          <w:rFonts w:hint="eastAsia"/>
          <w:sz w:val="24"/>
        </w:rPr>
        <w:t>（1）中标候选供应商的样品经采购人和供应商双方确认后由采购人负责封存，其余供应商的样品评审结束后退回。</w:t>
      </w:r>
    </w:p>
    <w:p>
      <w:pPr>
        <w:spacing w:line="360" w:lineRule="auto"/>
        <w:ind w:firstLine="448" w:firstLineChars="200"/>
        <w:outlineLvl w:val="0"/>
        <w:rPr>
          <w:sz w:val="24"/>
        </w:rPr>
      </w:pPr>
      <w:r>
        <w:rPr>
          <w:rFonts w:hint="eastAsia"/>
          <w:sz w:val="24"/>
        </w:rPr>
        <w:t>（2）中标供应商的样品由采购人负责封存，作为履约验收的参考。</w:t>
      </w:r>
    </w:p>
    <w:p>
      <w:pPr>
        <w:spacing w:line="360" w:lineRule="auto"/>
        <w:ind w:firstLine="448" w:firstLineChars="200"/>
        <w:outlineLvl w:val="0"/>
        <w:rPr>
          <w:sz w:val="24"/>
        </w:rPr>
      </w:pPr>
      <w:r>
        <w:rPr>
          <w:rFonts w:hint="eastAsia"/>
          <w:sz w:val="24"/>
        </w:rPr>
        <w:t>4. 样品评审，不作为判定投标人无效投标的依据。</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（五）投标人提供所投产品的第三方检测机构出具的质量检验报告，检测内容至少包含外观质量检测和缝制检测。</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具体要求详见项目需求书。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原料费用、辅料费用、制作费用、送货费用、量体费用、包装费用、售后服务费用、管理费及利润税金等为完成招标文件规定的一切工作所需的全部费用。投标人所报价格应为最终优惠价格。</w:t>
      </w:r>
    </w:p>
    <w:p>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合同规定的服务起始之日起两年的服务期，接到采购人订单并完成量体之日起60日内完成当批次到货</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在天津市行政区域内，国家税务总局天津市税务局系统31个预算单位</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rFonts w:hint="eastAsia"/>
          <w:sz w:val="24"/>
        </w:rPr>
        <w:t>合同以人民币结算，第一次付款：订单合同签订后10个工作日内向供应商支付合同金额的50%，第二次付款：在所有采购货物按要求发至各税务局，验收合格后，据实计算尾款。办理付款时，中标供应商应提供等额合法发票、付款申请及合同约定的其他资料（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sz w:val="24"/>
        </w:rPr>
      </w:pPr>
      <w:r>
        <w:rPr>
          <w:rFonts w:hint="eastAsia"/>
          <w:sz w:val="24"/>
        </w:rPr>
        <w:t>（五）验收方法及标准</w:t>
      </w:r>
    </w:p>
    <w:p>
      <w:pPr>
        <w:autoSpaceDE w:val="0"/>
        <w:autoSpaceDN w:val="0"/>
        <w:adjustRightInd w:val="0"/>
        <w:spacing w:line="360" w:lineRule="auto"/>
        <w:ind w:firstLine="448" w:firstLineChars="200"/>
        <w:rPr>
          <w:color w:val="000000"/>
          <w:sz w:val="24"/>
        </w:rPr>
      </w:pPr>
      <w:r>
        <w:rPr>
          <w:rFonts w:hint="eastAsia"/>
          <w:sz w:val="24"/>
        </w:rPr>
        <w:t>按照采购合同的约定和现行国家标准、行</w:t>
      </w:r>
      <w:r>
        <w:rPr>
          <w:rFonts w:hint="eastAsia"/>
          <w:color w:val="000000"/>
          <w:sz w:val="24"/>
        </w:rPr>
        <w:t>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outlineLvl w:val="0"/>
        <w:rPr>
          <w:sz w:val="24"/>
        </w:rPr>
      </w:pPr>
      <w:r>
        <w:rPr>
          <w:sz w:val="24"/>
        </w:rPr>
        <w:t>四、评分因素及评标标准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adjustRightInd w:val="0"/>
              <w:spacing w:line="500" w:lineRule="exact"/>
              <w:jc w:val="center"/>
              <w:rPr>
                <w:kern w:val="0"/>
                <w:sz w:val="24"/>
                <w:szCs w:val="24"/>
              </w:rPr>
            </w:pPr>
            <w:r>
              <w:rPr>
                <w:kern w:val="0"/>
                <w:sz w:val="24"/>
                <w:szCs w:val="24"/>
              </w:rPr>
              <w:t>第一部分 价格（</w:t>
            </w:r>
            <w:r>
              <w:rPr>
                <w:rFonts w:hint="eastAsia"/>
                <w:kern w:val="0"/>
                <w:sz w:val="24"/>
                <w:szCs w:val="24"/>
              </w:rPr>
              <w:t>1</w:t>
            </w:r>
            <w:r>
              <w:rPr>
                <w:kern w:val="0"/>
                <w:sz w:val="24"/>
                <w:szCs w:val="24"/>
              </w:rPr>
              <w:t>0分）</w:t>
            </w:r>
          </w:p>
        </w:tc>
        <w:tc>
          <w:tcPr>
            <w:tcW w:w="1143" w:type="dxa"/>
            <w:shd w:val="clear" w:color="auto" w:fill="auto"/>
            <w:vAlign w:val="center"/>
          </w:tcPr>
          <w:p>
            <w:pPr>
              <w:adjustRightInd w:val="0"/>
              <w:spacing w:line="500" w:lineRule="exact"/>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adjustRightInd w:val="0"/>
              <w:spacing w:line="500" w:lineRule="exact"/>
              <w:jc w:val="center"/>
              <w:rPr>
                <w:kern w:val="0"/>
                <w:sz w:val="24"/>
                <w:szCs w:val="24"/>
              </w:rPr>
            </w:pPr>
            <w:r>
              <w:rPr>
                <w:kern w:val="0"/>
                <w:sz w:val="24"/>
                <w:szCs w:val="24"/>
              </w:rPr>
              <w:t>1</w:t>
            </w:r>
          </w:p>
        </w:tc>
        <w:tc>
          <w:tcPr>
            <w:tcW w:w="1419" w:type="dxa"/>
            <w:shd w:val="clear" w:color="auto" w:fill="auto"/>
            <w:vAlign w:val="center"/>
          </w:tcPr>
          <w:p>
            <w:pPr>
              <w:adjustRightInd w:val="0"/>
              <w:spacing w:line="500" w:lineRule="exact"/>
              <w:jc w:val="center"/>
              <w:rPr>
                <w:kern w:val="0"/>
                <w:sz w:val="24"/>
                <w:szCs w:val="24"/>
              </w:rPr>
            </w:pPr>
            <w:r>
              <w:rPr>
                <w:kern w:val="0"/>
                <w:sz w:val="24"/>
                <w:szCs w:val="24"/>
              </w:rPr>
              <w:t>价格</w:t>
            </w:r>
          </w:p>
        </w:tc>
        <w:tc>
          <w:tcPr>
            <w:tcW w:w="7311" w:type="dxa"/>
            <w:shd w:val="clear" w:color="auto" w:fill="auto"/>
            <w:vAlign w:val="center"/>
          </w:tcPr>
          <w:p>
            <w:pPr>
              <w:adjustRightInd w:val="0"/>
              <w:spacing w:line="500" w:lineRule="exact"/>
              <w:rPr>
                <w:kern w:val="0"/>
                <w:sz w:val="24"/>
                <w:szCs w:val="24"/>
              </w:rPr>
            </w:pPr>
            <w:r>
              <w:rPr>
                <w:kern w:val="0"/>
                <w:sz w:val="24"/>
                <w:szCs w:val="24"/>
              </w:rPr>
              <w:t>（1）投标报价超过采购预算的，投标无效，未超过采购预算的投标报价按以下公式进行计算。</w:t>
            </w:r>
          </w:p>
          <w:p>
            <w:pPr>
              <w:adjustRightInd w:val="0"/>
              <w:spacing w:line="500" w:lineRule="exact"/>
              <w:rPr>
                <w:kern w:val="0"/>
                <w:sz w:val="24"/>
                <w:szCs w:val="24"/>
              </w:rPr>
            </w:pPr>
            <w:r>
              <w:rPr>
                <w:kern w:val="0"/>
                <w:sz w:val="24"/>
                <w:szCs w:val="24"/>
              </w:rPr>
              <w:t>（2）投标报价得分=（评标基准价/投标报价）×</w:t>
            </w:r>
            <w:r>
              <w:rPr>
                <w:rFonts w:hint="eastAsia"/>
                <w:kern w:val="0"/>
                <w:sz w:val="24"/>
                <w:szCs w:val="24"/>
              </w:rPr>
              <w:t>1</w:t>
            </w:r>
            <w:r>
              <w:rPr>
                <w:kern w:val="0"/>
                <w:sz w:val="24"/>
                <w:szCs w:val="24"/>
              </w:rPr>
              <w:t>0</w:t>
            </w:r>
          </w:p>
          <w:p>
            <w:pPr>
              <w:adjustRightInd w:val="0"/>
              <w:spacing w:line="500" w:lineRule="exact"/>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1</w:t>
            </w:r>
            <w:r>
              <w:rPr>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pPr>
              <w:adjustRightInd w:val="0"/>
              <w:spacing w:line="500" w:lineRule="exact"/>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shd w:val="clear" w:color="auto" w:fill="auto"/>
            <w:vAlign w:val="center"/>
          </w:tcPr>
          <w:p>
            <w:pPr>
              <w:adjustRightInd w:val="0"/>
              <w:spacing w:line="500" w:lineRule="exact"/>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adjustRightInd w:val="0"/>
              <w:spacing w:line="500" w:lineRule="exact"/>
              <w:jc w:val="center"/>
              <w:rPr>
                <w:kern w:val="0"/>
                <w:sz w:val="24"/>
                <w:szCs w:val="24"/>
              </w:rPr>
            </w:pPr>
            <w:r>
              <w:rPr>
                <w:kern w:val="0"/>
                <w:sz w:val="24"/>
                <w:szCs w:val="24"/>
              </w:rPr>
              <w:t>1</w:t>
            </w:r>
          </w:p>
        </w:tc>
        <w:tc>
          <w:tcPr>
            <w:tcW w:w="1419" w:type="dxa"/>
            <w:shd w:val="clear" w:color="auto" w:fill="auto"/>
            <w:vAlign w:val="center"/>
          </w:tcPr>
          <w:p>
            <w:pPr>
              <w:adjustRightInd w:val="0"/>
              <w:spacing w:line="500" w:lineRule="exact"/>
              <w:jc w:val="center"/>
              <w:rPr>
                <w:kern w:val="0"/>
                <w:sz w:val="24"/>
                <w:szCs w:val="24"/>
              </w:rPr>
            </w:pPr>
            <w:r>
              <w:rPr>
                <w:kern w:val="0"/>
                <w:sz w:val="24"/>
                <w:szCs w:val="24"/>
              </w:rPr>
              <w:t>投标人业绩</w:t>
            </w:r>
          </w:p>
        </w:tc>
        <w:tc>
          <w:tcPr>
            <w:tcW w:w="7311" w:type="dxa"/>
            <w:shd w:val="clear" w:color="auto" w:fill="auto"/>
            <w:vAlign w:val="center"/>
          </w:tcPr>
          <w:p>
            <w:pPr>
              <w:adjustRightInd w:val="0"/>
              <w:spacing w:line="500" w:lineRule="exact"/>
              <w:rPr>
                <w:kern w:val="0"/>
                <w:sz w:val="24"/>
                <w:szCs w:val="24"/>
              </w:rPr>
            </w:pPr>
            <w:r>
              <w:rPr>
                <w:kern w:val="0"/>
                <w:sz w:val="24"/>
                <w:szCs w:val="24"/>
              </w:rPr>
              <w:t>完全按照以下要求提供投标人曾实施</w:t>
            </w:r>
            <w:r>
              <w:rPr>
                <w:rFonts w:hint="eastAsia"/>
                <w:kern w:val="0"/>
                <w:sz w:val="24"/>
                <w:szCs w:val="24"/>
              </w:rPr>
              <w:t>服装制作</w:t>
            </w:r>
            <w:r>
              <w:rPr>
                <w:kern w:val="0"/>
                <w:sz w:val="24"/>
                <w:szCs w:val="24"/>
              </w:rPr>
              <w:t>业绩，提供的证明材料均不得遮挡涂黑，否则不予认定加分。</w:t>
            </w:r>
          </w:p>
          <w:p>
            <w:pPr>
              <w:adjustRightInd w:val="0"/>
              <w:spacing w:line="500" w:lineRule="exact"/>
              <w:rPr>
                <w:kern w:val="0"/>
                <w:sz w:val="24"/>
                <w:szCs w:val="24"/>
              </w:rPr>
            </w:pPr>
            <w:r>
              <w:rPr>
                <w:kern w:val="0"/>
                <w:sz w:val="24"/>
                <w:szCs w:val="24"/>
              </w:rPr>
              <w:t>合同原件电子件。包括买卖双方名称及盖章、服务内容</w:t>
            </w:r>
            <w:r>
              <w:rPr>
                <w:bCs/>
                <w:sz w:val="24"/>
                <w:szCs w:val="24"/>
              </w:rPr>
              <w:t>、合同签订日期（应为2023年1月1日或以后）</w:t>
            </w:r>
            <w:r>
              <w:rPr>
                <w:kern w:val="0"/>
                <w:sz w:val="24"/>
                <w:szCs w:val="24"/>
              </w:rPr>
              <w:t>。</w:t>
            </w:r>
          </w:p>
          <w:p>
            <w:pPr>
              <w:adjustRightInd w:val="0"/>
              <w:spacing w:line="500" w:lineRule="exact"/>
              <w:rPr>
                <w:kern w:val="0"/>
                <w:sz w:val="24"/>
                <w:szCs w:val="24"/>
              </w:rPr>
            </w:pPr>
            <w:r>
              <w:rPr>
                <w:kern w:val="0"/>
                <w:sz w:val="24"/>
                <w:szCs w:val="24"/>
              </w:rPr>
              <w:t>每个业绩2分，最多10分</w:t>
            </w:r>
          </w:p>
        </w:tc>
        <w:tc>
          <w:tcPr>
            <w:tcW w:w="1143" w:type="dxa"/>
            <w:shd w:val="clear" w:color="auto" w:fill="auto"/>
            <w:vAlign w:val="center"/>
          </w:tcPr>
          <w:p>
            <w:pPr>
              <w:adjustRightInd w:val="0"/>
              <w:spacing w:line="500" w:lineRule="exact"/>
              <w:jc w:val="center"/>
              <w:rPr>
                <w:kern w:val="0"/>
                <w:sz w:val="24"/>
                <w:szCs w:val="24"/>
              </w:rPr>
            </w:pPr>
            <w:r>
              <w:rPr>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2</w:t>
            </w:r>
          </w:p>
        </w:tc>
        <w:tc>
          <w:tcPr>
            <w:tcW w:w="1419" w:type="dxa"/>
            <w:shd w:val="clear" w:color="auto" w:fill="auto"/>
            <w:vAlign w:val="center"/>
          </w:tcPr>
          <w:p>
            <w:pPr>
              <w:adjustRightInd w:val="0"/>
              <w:spacing w:line="500" w:lineRule="exact"/>
              <w:jc w:val="center"/>
              <w:rPr>
                <w:kern w:val="0"/>
                <w:sz w:val="24"/>
                <w:szCs w:val="24"/>
              </w:rPr>
            </w:pPr>
            <w:r>
              <w:rPr>
                <w:kern w:val="0"/>
                <w:sz w:val="24"/>
                <w:szCs w:val="24"/>
              </w:rPr>
              <w:t>投标人相关证书</w:t>
            </w:r>
          </w:p>
        </w:tc>
        <w:tc>
          <w:tcPr>
            <w:tcW w:w="7311" w:type="dxa"/>
            <w:shd w:val="clear" w:color="auto" w:fill="auto"/>
            <w:vAlign w:val="center"/>
          </w:tcPr>
          <w:p>
            <w:pPr>
              <w:adjustRightInd w:val="0"/>
              <w:spacing w:line="500" w:lineRule="exact"/>
              <w:rPr>
                <w:kern w:val="0"/>
                <w:sz w:val="24"/>
                <w:szCs w:val="24"/>
              </w:rPr>
            </w:pPr>
            <w:r>
              <w:rPr>
                <w:kern w:val="0"/>
                <w:sz w:val="24"/>
                <w:szCs w:val="24"/>
              </w:rPr>
              <w:t>投标人具备质量管理体系认证、环境管理体系认证、职业健康安全管理体系认证和服装制作方面相关专利证书，提供证书扫描件</w:t>
            </w:r>
            <w:r>
              <w:rPr>
                <w:rFonts w:hint="eastAsia"/>
                <w:kern w:val="0"/>
                <w:sz w:val="24"/>
                <w:szCs w:val="24"/>
              </w:rPr>
              <w:t>。</w:t>
            </w:r>
          </w:p>
          <w:p>
            <w:pPr>
              <w:adjustRightInd w:val="0"/>
              <w:spacing w:line="500" w:lineRule="exact"/>
              <w:rPr>
                <w:kern w:val="0"/>
                <w:sz w:val="24"/>
                <w:szCs w:val="24"/>
              </w:rPr>
            </w:pPr>
            <w:r>
              <w:rPr>
                <w:kern w:val="0"/>
                <w:sz w:val="24"/>
                <w:szCs w:val="24"/>
              </w:rPr>
              <w:t>1个证书扫描件</w:t>
            </w:r>
            <w:r>
              <w:rPr>
                <w:rFonts w:hint="eastAsia"/>
                <w:kern w:val="0"/>
                <w:sz w:val="24"/>
                <w:szCs w:val="24"/>
              </w:rPr>
              <w:t>1</w:t>
            </w:r>
            <w:r>
              <w:rPr>
                <w:kern w:val="0"/>
                <w:sz w:val="24"/>
                <w:szCs w:val="24"/>
              </w:rPr>
              <w:t>分，最高</w:t>
            </w:r>
            <w:r>
              <w:rPr>
                <w:rFonts w:hint="eastAsia"/>
                <w:kern w:val="0"/>
                <w:sz w:val="24"/>
                <w:szCs w:val="24"/>
              </w:rPr>
              <w:t>4</w:t>
            </w:r>
            <w:r>
              <w:rPr>
                <w:kern w:val="0"/>
                <w:sz w:val="24"/>
                <w:szCs w:val="24"/>
              </w:rPr>
              <w:t>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3</w:t>
            </w:r>
          </w:p>
        </w:tc>
        <w:tc>
          <w:tcPr>
            <w:tcW w:w="1419" w:type="dxa"/>
            <w:shd w:val="clear" w:color="auto" w:fill="auto"/>
            <w:vAlign w:val="center"/>
          </w:tcPr>
          <w:p>
            <w:pPr>
              <w:adjustRightInd w:val="0"/>
              <w:spacing w:line="500" w:lineRule="exact"/>
              <w:jc w:val="center"/>
              <w:rPr>
                <w:sz w:val="24"/>
              </w:rPr>
            </w:pPr>
            <w:r>
              <w:rPr>
                <w:rFonts w:hint="eastAsia"/>
                <w:sz w:val="24"/>
              </w:rPr>
              <w:t>投入人员评价</w:t>
            </w:r>
          </w:p>
        </w:tc>
        <w:tc>
          <w:tcPr>
            <w:tcW w:w="7311" w:type="dxa"/>
            <w:shd w:val="clear" w:color="auto" w:fill="auto"/>
            <w:vAlign w:val="center"/>
          </w:tcPr>
          <w:p>
            <w:pPr>
              <w:adjustRightInd w:val="0"/>
              <w:spacing w:line="500" w:lineRule="exact"/>
              <w:rPr>
                <w:kern w:val="0"/>
                <w:sz w:val="24"/>
                <w:szCs w:val="24"/>
              </w:rPr>
            </w:pPr>
            <w:r>
              <w:rPr>
                <w:rFonts w:hint="eastAsia"/>
                <w:kern w:val="0"/>
                <w:sz w:val="24"/>
                <w:szCs w:val="24"/>
              </w:rPr>
              <w:t>投入的人员为投标单位正式员工，提供姓名、开标日前三个月中任意一个月的由投标单位为投入人员缴纳社会保险证明电子件，否则不予认定加分。</w:t>
            </w:r>
          </w:p>
          <w:p>
            <w:pPr>
              <w:adjustRightInd w:val="0"/>
              <w:spacing w:line="500" w:lineRule="exact"/>
              <w:rPr>
                <w:kern w:val="0"/>
                <w:sz w:val="24"/>
                <w:szCs w:val="24"/>
              </w:rPr>
            </w:pPr>
            <w:r>
              <w:rPr>
                <w:rFonts w:hint="eastAsia"/>
                <w:kern w:val="0"/>
                <w:sz w:val="24"/>
                <w:szCs w:val="24"/>
              </w:rPr>
              <w:t>（1）项目经理具备三年（或以上）服装制作项目管理经验，提供工作简历电子件，满足以上要求的：1分，其他0分；</w:t>
            </w:r>
          </w:p>
          <w:p>
            <w:pPr>
              <w:adjustRightInd w:val="0"/>
              <w:spacing w:line="500" w:lineRule="exact"/>
              <w:rPr>
                <w:kern w:val="0"/>
                <w:sz w:val="24"/>
                <w:szCs w:val="24"/>
              </w:rPr>
            </w:pPr>
            <w:r>
              <w:rPr>
                <w:rFonts w:hint="eastAsia"/>
                <w:kern w:val="0"/>
                <w:sz w:val="24"/>
                <w:szCs w:val="24"/>
              </w:rPr>
              <w:t>（2）技术负责人具备三年（或以上）服装制作项目技术管理经验，提供工作简历电子件，满足以上要求的：1分，其他0分。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3</w:t>
            </w:r>
          </w:p>
        </w:tc>
        <w:tc>
          <w:tcPr>
            <w:tcW w:w="1419" w:type="dxa"/>
            <w:shd w:val="clear" w:color="auto" w:fill="auto"/>
            <w:vAlign w:val="center"/>
          </w:tcPr>
          <w:p>
            <w:pPr>
              <w:adjustRightInd w:val="0"/>
              <w:spacing w:line="500" w:lineRule="exact"/>
              <w:jc w:val="center"/>
              <w:rPr>
                <w:kern w:val="0"/>
                <w:sz w:val="24"/>
                <w:szCs w:val="24"/>
              </w:rPr>
            </w:pPr>
            <w:r>
              <w:rPr>
                <w:rFonts w:hint="eastAsia"/>
                <w:sz w:val="24"/>
              </w:rPr>
              <w:t>产品检测报告评价</w:t>
            </w:r>
          </w:p>
        </w:tc>
        <w:tc>
          <w:tcPr>
            <w:tcW w:w="7311" w:type="dxa"/>
            <w:shd w:val="clear" w:color="auto" w:fill="auto"/>
            <w:vAlign w:val="center"/>
          </w:tcPr>
          <w:p>
            <w:pPr>
              <w:adjustRightInd w:val="0"/>
              <w:spacing w:line="500" w:lineRule="exact"/>
              <w:rPr>
                <w:kern w:val="0"/>
                <w:sz w:val="24"/>
                <w:szCs w:val="24"/>
              </w:rPr>
            </w:pPr>
            <w:r>
              <w:rPr>
                <w:rFonts w:hint="eastAsia"/>
                <w:kern w:val="0"/>
                <w:sz w:val="24"/>
                <w:szCs w:val="24"/>
              </w:rPr>
              <w:t>（1）提供所投“税务短袖夹克”第三方检测机构出具的检测报告电子件，该检测报告明确以上所投产品检测标准为《国家税务总局税务制式服装标准-税务服装 男短袖夹克》（SWFB 001-2025），且检测结论为合格、符合等正面结论。满足以上要求的得1分，其他0分；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（2）提供所投“税务夏裤”第三方检测机构出具的检测报告电子件，该检测报告明确以上所投产品检测标准为《国家税务总局税务制式服装标准-税务服装 男夏裤》（SWFB 003-2025），且检测结论为合格、符合等正面结论。满足以上要求的得1分，其他0分；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（3）提供所投“税务女裙”第三方检测机构出具的检测报告电子件，该检测报告明确以上所投产品检测标准为《国家税务总局税务制式服装标准-税务服装 女裙》（SWFB 009-2025），且检测结论为合格、符合等正面结论。满足以上要求的得1分，其他0分；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（4）提供所投“税务外穿长袖衬衣”第三方检测机构出具的检测报告电子件，该检测报告明确以上所投产品检测标准为《国家税务总局税务制式服装标准-税务服装 男长袖外穿衬衫》（SWFB 005-2025），且检测结论为合格、符合等正面结论。满足以上要求的得1分，其他0分；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（5）提供所投“税务内穿长袖衬衣”第三方检测机构出具的检测报告电子件，该检测报告明确以上所投产品检测标准为《国家税务总局税务制式服装标准-税务服装 女长袖内穿衬衫》（SWFB 008-2025），且检测结论为合格、符合等正面结论。满足以上要求的得1分，其他0分；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（6）提供所投“税务春秋服上衣”和“税务春秋服裤子”第三方检测机构出具的检测报告电子件，该检测报告明确以上所投产品检测标准为《国家税务总局税务制式服装标准-税务服装 男春秋服》（SWFB 010-2025），且检测结论为合格、符合等正面结论。满足以上要求的得1分，其他0分；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（7）提供所投“税务冬服上衣”和“税务冬服裤子”第三方检测机构出具的检测报告电子件，该检测报告明确以上所投产品检测标准为《国家税务总局税务制式服装标准-税务服装 女冬服》（SWFB 013-2025），且检测结论为合格、符合等正面结论。满足以上要求的得1分，其他0分；</w:t>
            </w:r>
          </w:p>
          <w:p>
            <w:pPr>
              <w:adjustRightInd w:val="0"/>
              <w:spacing w:line="500" w:lineRule="exact"/>
              <w:rPr>
                <w:kern w:val="0"/>
                <w:sz w:val="24"/>
                <w:szCs w:val="24"/>
              </w:rPr>
            </w:pPr>
            <w:r>
              <w:rPr>
                <w:rFonts w:hint="eastAsia"/>
                <w:kern w:val="0"/>
                <w:sz w:val="24"/>
                <w:szCs w:val="24"/>
              </w:rPr>
              <w:t>（8）提供所投“税务防寒服（温区）”第三方检测机构出具的检测报告电子件，该检测报告明确以上所投产品检测标准为《国家税务总局税务制式服装标准-税务服装 男女温区防寒服》（SWFB 015-2025），且检测结论为合格、符合等正面结论。满足以上要求的得1分，其他0分。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4</w:t>
            </w:r>
          </w:p>
        </w:tc>
        <w:tc>
          <w:tcPr>
            <w:tcW w:w="1419" w:type="dxa"/>
            <w:shd w:val="clear" w:color="auto" w:fill="auto"/>
            <w:vAlign w:val="center"/>
          </w:tcPr>
          <w:p>
            <w:pPr>
              <w:adjustRightInd w:val="0"/>
              <w:spacing w:line="500" w:lineRule="exact"/>
              <w:jc w:val="center"/>
              <w:rPr>
                <w:sz w:val="24"/>
                <w:szCs w:val="24"/>
              </w:rPr>
            </w:pPr>
            <w:r>
              <w:rPr>
                <w:rFonts w:hint="eastAsia"/>
                <w:sz w:val="24"/>
              </w:rPr>
              <w:t>投入本项目的制服制作设备评价</w:t>
            </w:r>
          </w:p>
        </w:tc>
        <w:tc>
          <w:tcPr>
            <w:tcW w:w="7311" w:type="dxa"/>
            <w:shd w:val="clear" w:color="auto" w:fill="auto"/>
            <w:vAlign w:val="center"/>
          </w:tcPr>
          <w:p>
            <w:pPr>
              <w:adjustRightInd w:val="0"/>
              <w:spacing w:line="500" w:lineRule="exact"/>
              <w:rPr>
                <w:kern w:val="0"/>
                <w:sz w:val="24"/>
                <w:szCs w:val="24"/>
              </w:rPr>
            </w:pPr>
            <w:r>
              <w:rPr>
                <w:rFonts w:hint="eastAsia"/>
                <w:kern w:val="0"/>
                <w:sz w:val="24"/>
                <w:szCs w:val="24"/>
              </w:rPr>
              <w:t>提供用于本项目服装制作的主要设备（包括但不限于电动自动裁床、上袖机和立体整烫设备等）名称、型号、设备购入日期明细表及照片（列表格式详见附件），满足以上要求的：2分，其他0分。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5</w:t>
            </w:r>
          </w:p>
        </w:tc>
        <w:tc>
          <w:tcPr>
            <w:tcW w:w="1419" w:type="dxa"/>
            <w:shd w:val="clear" w:color="auto" w:fill="auto"/>
            <w:vAlign w:val="center"/>
          </w:tcPr>
          <w:p>
            <w:pPr>
              <w:adjustRightInd w:val="0"/>
              <w:spacing w:line="500" w:lineRule="exact"/>
              <w:jc w:val="center"/>
              <w:rPr>
                <w:sz w:val="24"/>
                <w:szCs w:val="24"/>
              </w:rPr>
            </w:pPr>
            <w:r>
              <w:rPr>
                <w:sz w:val="24"/>
                <w:szCs w:val="24"/>
              </w:rPr>
              <w:t>投标人承诺评价</w:t>
            </w:r>
          </w:p>
        </w:tc>
        <w:tc>
          <w:tcPr>
            <w:tcW w:w="7311" w:type="dxa"/>
            <w:shd w:val="clear" w:color="auto" w:fill="auto"/>
            <w:vAlign w:val="center"/>
          </w:tcPr>
          <w:p>
            <w:pPr>
              <w:adjustRightInd w:val="0"/>
              <w:spacing w:line="500" w:lineRule="exact"/>
              <w:rPr>
                <w:kern w:val="0"/>
                <w:sz w:val="24"/>
                <w:szCs w:val="24"/>
              </w:rPr>
            </w:pPr>
            <w:r>
              <w:rPr>
                <w:kern w:val="0"/>
                <w:sz w:val="24"/>
                <w:szCs w:val="24"/>
              </w:rPr>
              <w:t>承诺完全满足本文件“报价要求”、“时间地点要求”、“付款方式要求”和技术要求中非“★”号要求的：</w:t>
            </w:r>
            <w:r>
              <w:rPr>
                <w:rFonts w:hint="eastAsia"/>
                <w:kern w:val="0"/>
                <w:sz w:val="24"/>
                <w:szCs w:val="24"/>
              </w:rPr>
              <w:t>4</w:t>
            </w:r>
            <w:r>
              <w:rPr>
                <w:kern w:val="0"/>
                <w:sz w:val="24"/>
                <w:szCs w:val="24"/>
              </w:rPr>
              <w:t>分，其他0分。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pPr>
              <w:adjustRightInd w:val="0"/>
              <w:spacing w:line="500" w:lineRule="exact"/>
              <w:jc w:val="center"/>
              <w:rPr>
                <w:kern w:val="0"/>
                <w:sz w:val="24"/>
                <w:szCs w:val="24"/>
              </w:rPr>
            </w:pPr>
            <w:r>
              <w:rPr>
                <w:kern w:val="0"/>
                <w:sz w:val="24"/>
                <w:szCs w:val="24"/>
              </w:rPr>
              <w:t>第三部分 主观分（60分）</w:t>
            </w:r>
          </w:p>
        </w:tc>
        <w:tc>
          <w:tcPr>
            <w:tcW w:w="1143" w:type="dxa"/>
            <w:shd w:val="clear" w:color="auto" w:fill="auto"/>
            <w:vAlign w:val="center"/>
          </w:tcPr>
          <w:p>
            <w:pPr>
              <w:adjustRightInd w:val="0"/>
              <w:spacing w:line="500" w:lineRule="exact"/>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adjustRightInd w:val="0"/>
              <w:spacing w:line="500" w:lineRule="exact"/>
              <w:jc w:val="center"/>
              <w:rPr>
                <w:kern w:val="0"/>
                <w:sz w:val="24"/>
                <w:szCs w:val="24"/>
              </w:rPr>
            </w:pPr>
            <w:r>
              <w:rPr>
                <w:kern w:val="0"/>
                <w:sz w:val="24"/>
                <w:szCs w:val="24"/>
              </w:rPr>
              <w:t>1</w:t>
            </w:r>
          </w:p>
        </w:tc>
        <w:tc>
          <w:tcPr>
            <w:tcW w:w="1419" w:type="dxa"/>
            <w:shd w:val="clear" w:color="auto" w:fill="auto"/>
            <w:vAlign w:val="center"/>
          </w:tcPr>
          <w:p>
            <w:pPr>
              <w:adjustRightInd w:val="0"/>
              <w:spacing w:line="500" w:lineRule="exact"/>
              <w:jc w:val="center"/>
              <w:rPr>
                <w:kern w:val="0"/>
                <w:sz w:val="24"/>
                <w:szCs w:val="24"/>
              </w:rPr>
            </w:pPr>
            <w:r>
              <w:rPr>
                <w:kern w:val="0"/>
                <w:sz w:val="24"/>
                <w:szCs w:val="24"/>
              </w:rPr>
              <w:t>样品评价</w:t>
            </w:r>
          </w:p>
        </w:tc>
        <w:tc>
          <w:tcPr>
            <w:tcW w:w="7311" w:type="dxa"/>
            <w:shd w:val="clear" w:color="auto" w:fill="auto"/>
            <w:vAlign w:val="center"/>
          </w:tcPr>
          <w:p>
            <w:pPr>
              <w:pStyle w:val="61"/>
              <w:widowControl w:val="0"/>
              <w:numPr>
                <w:ilvl w:val="0"/>
                <w:numId w:val="0"/>
              </w:numPr>
              <w:adjustRightInd w:val="0"/>
              <w:spacing w:line="500" w:lineRule="exact"/>
              <w:rPr>
                <w:rFonts w:ascii="Times New Roman"/>
                <w:sz w:val="24"/>
                <w:szCs w:val="24"/>
              </w:rPr>
            </w:pPr>
            <w:r>
              <w:rPr>
                <w:rFonts w:ascii="Times New Roman"/>
                <w:sz w:val="24"/>
                <w:szCs w:val="24"/>
              </w:rPr>
              <w:t>（1）税务服装 男短袖夹克样品评价（4分）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男短袖夹克》（SWFB 001-2025）中“4.11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（2）税务服装 男夏裤样品评价（4分）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男夏裤》（SWFB 003-2025）中“4.11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（3）税务服装 女裙样品评价（4分）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女裙》（SWFB 009-2025）中“4.11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（4）税务服装 男长袖外穿衬衫样品评价（4分）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男长袖外穿衬衫》（SWFB 005-2025）中“4.11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（5）税务服装 女长袖内穿衬衫样品评价（4分）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女长袖内穿衬衫》（SWFB 008-2025）中“4.11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（6）税务服装 男春秋服样品评价（4分）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男春秋服》（SWFB 010-2025）中“4.11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（7）税务服装 女冬服样品评价（4分）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女冬服》（SWFB 013-2025）中“4.11 成品外观质量”中任意一项要求，或出现“4.11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（8）税务服装 温区防寒服样品评价（4分）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样品无瑕疵：4分；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样品存在1处瑕疵扣1分，最低0分</w:t>
            </w:r>
          </w:p>
          <w:p>
            <w:pPr>
              <w:pStyle w:val="61"/>
              <w:widowControl w:val="0"/>
              <w:numPr>
                <w:ilvl w:val="0"/>
                <w:numId w:val="0"/>
              </w:numPr>
              <w:adjustRightInd w:val="0"/>
              <w:spacing w:line="500" w:lineRule="exact"/>
              <w:rPr>
                <w:rFonts w:ascii="Times New Roman"/>
                <w:sz w:val="24"/>
                <w:szCs w:val="24"/>
              </w:rPr>
            </w:pPr>
            <w:r>
              <w:rPr>
                <w:rFonts w:ascii="Times New Roman"/>
                <w:sz w:val="24"/>
                <w:szCs w:val="24"/>
              </w:rPr>
              <w:t>本项所称“瑕疵”是指经评委会判定，所递交的样品不满足《国家税务总局税务制式服装标准-税务服装 男女温区防寒服》（SWFB 015-2025）中“5.11 成品外观质量”中任意一项要求，或出现“5.11 成品外观质量”中任何一项非不允许的“外观疵点”，或未提供该类服装国家税务总局指定中标</w:t>
            </w:r>
            <w:r>
              <w:rPr>
                <w:rFonts w:hint="eastAsia" w:ascii="Times New Roman"/>
                <w:sz w:val="24"/>
                <w:szCs w:val="24"/>
              </w:rPr>
              <w:t>材料</w:t>
            </w:r>
            <w:r>
              <w:rPr>
                <w:rFonts w:ascii="Times New Roman"/>
                <w:sz w:val="24"/>
                <w:szCs w:val="24"/>
              </w:rPr>
              <w:t>厂家供货证明。出现一项“不允许”的外观疵点的，本项样品分得0分。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adjustRightInd w:val="0"/>
              <w:spacing w:line="500" w:lineRule="exact"/>
              <w:jc w:val="center"/>
              <w:rPr>
                <w:kern w:val="0"/>
                <w:sz w:val="24"/>
                <w:szCs w:val="24"/>
              </w:rPr>
            </w:pPr>
            <w:r>
              <w:rPr>
                <w:kern w:val="0"/>
                <w:sz w:val="24"/>
                <w:szCs w:val="24"/>
              </w:rPr>
              <w:t>2</w:t>
            </w:r>
          </w:p>
        </w:tc>
        <w:tc>
          <w:tcPr>
            <w:tcW w:w="1419" w:type="dxa"/>
            <w:shd w:val="clear" w:color="auto" w:fill="auto"/>
            <w:vAlign w:val="center"/>
          </w:tcPr>
          <w:p>
            <w:pPr>
              <w:adjustRightInd w:val="0"/>
              <w:spacing w:line="500" w:lineRule="exact"/>
              <w:jc w:val="center"/>
              <w:rPr>
                <w:kern w:val="0"/>
                <w:sz w:val="24"/>
                <w:szCs w:val="24"/>
              </w:rPr>
            </w:pPr>
            <w:r>
              <w:rPr>
                <w:rFonts w:hint="eastAsia"/>
                <w:sz w:val="24"/>
              </w:rPr>
              <w:t>实施方案评价</w:t>
            </w:r>
          </w:p>
        </w:tc>
        <w:tc>
          <w:tcPr>
            <w:tcW w:w="7311" w:type="dxa"/>
            <w:shd w:val="clear" w:color="auto" w:fill="auto"/>
            <w:vAlign w:val="center"/>
          </w:tcPr>
          <w:p>
            <w:pPr>
              <w:adjustRightInd w:val="0"/>
              <w:spacing w:line="500" w:lineRule="exact"/>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前期准备方案、上门量体服务方案、生产计划安排、生产工艺流程、生产管理、产品质量保证措施、检验方案和配送计划等方面内容</w:t>
            </w:r>
          </w:p>
          <w:p>
            <w:pPr>
              <w:adjustRightInd w:val="0"/>
              <w:spacing w:line="500" w:lineRule="exact"/>
              <w:rPr>
                <w:kern w:val="0"/>
                <w:sz w:val="24"/>
                <w:szCs w:val="24"/>
              </w:rPr>
            </w:pPr>
            <w:r>
              <w:rPr>
                <w:kern w:val="0"/>
                <w:sz w:val="24"/>
                <w:szCs w:val="24"/>
              </w:rPr>
              <w:t>满足本文件要求，无瑕疵得满分；</w:t>
            </w:r>
          </w:p>
          <w:p>
            <w:pPr>
              <w:adjustRightInd w:val="0"/>
              <w:spacing w:line="500" w:lineRule="exact"/>
              <w:rPr>
                <w:kern w:val="0"/>
                <w:sz w:val="24"/>
                <w:szCs w:val="24"/>
              </w:rPr>
            </w:pPr>
            <w:r>
              <w:rPr>
                <w:kern w:val="0"/>
                <w:sz w:val="24"/>
                <w:szCs w:val="24"/>
              </w:rPr>
              <w:t>方案内容每出现1处瑕疵减</w:t>
            </w:r>
            <w:r>
              <w:rPr>
                <w:rFonts w:hint="eastAsia"/>
                <w:kern w:val="0"/>
                <w:sz w:val="24"/>
                <w:szCs w:val="24"/>
              </w:rPr>
              <w:t>2</w:t>
            </w:r>
            <w:r>
              <w:rPr>
                <w:kern w:val="0"/>
                <w:sz w:val="24"/>
                <w:szCs w:val="24"/>
              </w:rPr>
              <w:t>分，最低0分。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3</w:t>
            </w:r>
          </w:p>
        </w:tc>
        <w:tc>
          <w:tcPr>
            <w:tcW w:w="1419" w:type="dxa"/>
            <w:shd w:val="clear" w:color="auto" w:fill="auto"/>
            <w:vAlign w:val="center"/>
          </w:tcPr>
          <w:p>
            <w:pPr>
              <w:adjustRightInd w:val="0"/>
              <w:spacing w:line="500" w:lineRule="exact"/>
              <w:jc w:val="center"/>
              <w:rPr>
                <w:kern w:val="0"/>
                <w:sz w:val="24"/>
                <w:szCs w:val="24"/>
              </w:rPr>
            </w:pPr>
            <w:r>
              <w:rPr>
                <w:rFonts w:hint="eastAsia"/>
                <w:sz w:val="24"/>
              </w:rPr>
              <w:t>售后服务方案</w:t>
            </w:r>
            <w:r>
              <w:rPr>
                <w:sz w:val="24"/>
              </w:rPr>
              <w:t>评价</w:t>
            </w:r>
          </w:p>
        </w:tc>
        <w:tc>
          <w:tcPr>
            <w:tcW w:w="7311" w:type="dxa"/>
            <w:shd w:val="clear" w:color="auto" w:fill="auto"/>
            <w:vAlign w:val="center"/>
          </w:tcPr>
          <w:p>
            <w:pPr>
              <w:adjustRightInd w:val="0"/>
              <w:spacing w:line="500" w:lineRule="exact"/>
              <w:rPr>
                <w:kern w:val="0"/>
                <w:sz w:val="24"/>
                <w:szCs w:val="24"/>
              </w:rPr>
            </w:pPr>
            <w:r>
              <w:rPr>
                <w:rFonts w:hint="eastAsia"/>
                <w:kern w:val="0"/>
                <w:sz w:val="24"/>
                <w:szCs w:val="24"/>
              </w:rPr>
              <w:t>至少</w:t>
            </w:r>
            <w:r>
              <w:rPr>
                <w:kern w:val="0"/>
                <w:sz w:val="24"/>
                <w:szCs w:val="24"/>
              </w:rPr>
              <w:t>包含</w:t>
            </w:r>
            <w:r>
              <w:rPr>
                <w:rFonts w:hint="eastAsia"/>
                <w:kern w:val="0"/>
                <w:sz w:val="24"/>
                <w:szCs w:val="24"/>
              </w:rPr>
              <w:t>售后服务方式、配备专门的售后服务团队介绍、客户服务信息系统和备品备件库介绍</w:t>
            </w:r>
          </w:p>
          <w:p>
            <w:pPr>
              <w:adjustRightInd w:val="0"/>
              <w:spacing w:line="500" w:lineRule="exact"/>
              <w:rPr>
                <w:kern w:val="0"/>
                <w:sz w:val="24"/>
                <w:szCs w:val="24"/>
              </w:rPr>
            </w:pPr>
            <w:r>
              <w:rPr>
                <w:kern w:val="0"/>
                <w:sz w:val="24"/>
                <w:szCs w:val="24"/>
              </w:rPr>
              <w:t>满足本文件要求，无瑕疵得满分；</w:t>
            </w:r>
          </w:p>
          <w:p>
            <w:pPr>
              <w:adjustRightInd w:val="0"/>
              <w:spacing w:line="500" w:lineRule="exact"/>
              <w:rPr>
                <w:kern w:val="0"/>
                <w:sz w:val="24"/>
                <w:szCs w:val="24"/>
              </w:rPr>
            </w:pPr>
            <w:r>
              <w:rPr>
                <w:kern w:val="0"/>
                <w:sz w:val="24"/>
                <w:szCs w:val="24"/>
              </w:rPr>
              <w:t>方案内容每出现1处瑕疵减3分，最低0分。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adjustRightInd w:val="0"/>
              <w:spacing w:line="500" w:lineRule="exact"/>
              <w:jc w:val="center"/>
              <w:rPr>
                <w:kern w:val="0"/>
                <w:sz w:val="24"/>
                <w:szCs w:val="24"/>
              </w:rPr>
            </w:pPr>
            <w:r>
              <w:rPr>
                <w:rFonts w:hint="eastAsia"/>
                <w:kern w:val="0"/>
                <w:sz w:val="24"/>
                <w:szCs w:val="24"/>
              </w:rPr>
              <w:t>4</w:t>
            </w:r>
          </w:p>
        </w:tc>
        <w:tc>
          <w:tcPr>
            <w:tcW w:w="1419" w:type="dxa"/>
            <w:shd w:val="clear" w:color="auto" w:fill="auto"/>
            <w:vAlign w:val="center"/>
          </w:tcPr>
          <w:p>
            <w:pPr>
              <w:adjustRightInd w:val="0"/>
              <w:spacing w:line="500" w:lineRule="exact"/>
              <w:jc w:val="center"/>
              <w:rPr>
                <w:kern w:val="0"/>
                <w:sz w:val="24"/>
                <w:szCs w:val="24"/>
              </w:rPr>
            </w:pPr>
            <w:r>
              <w:rPr>
                <w:sz w:val="24"/>
              </w:rPr>
              <w:t>保密管理方案评价</w:t>
            </w:r>
          </w:p>
        </w:tc>
        <w:tc>
          <w:tcPr>
            <w:tcW w:w="7311" w:type="dxa"/>
            <w:shd w:val="clear" w:color="auto" w:fill="auto"/>
            <w:vAlign w:val="center"/>
          </w:tcPr>
          <w:p>
            <w:pPr>
              <w:adjustRightInd w:val="0"/>
              <w:spacing w:line="500" w:lineRule="exact"/>
              <w:rPr>
                <w:sz w:val="24"/>
              </w:rPr>
            </w:pPr>
            <w:r>
              <w:rPr>
                <w:rFonts w:hint="eastAsia"/>
                <w:sz w:val="24"/>
              </w:rPr>
              <w:t>至少包含保证服务过程中有可能获取的保密信息不泄露的措施：制定保密制度、服务人员保密培训、泄密惩罚办法。</w:t>
            </w:r>
          </w:p>
          <w:p>
            <w:pPr>
              <w:adjustRightInd w:val="0"/>
              <w:spacing w:line="500" w:lineRule="exact"/>
              <w:rPr>
                <w:kern w:val="0"/>
                <w:sz w:val="24"/>
                <w:szCs w:val="24"/>
              </w:rPr>
            </w:pPr>
            <w:r>
              <w:rPr>
                <w:kern w:val="0"/>
                <w:sz w:val="24"/>
                <w:szCs w:val="24"/>
              </w:rPr>
              <w:t>满足本文件要求，无瑕疵得满分；</w:t>
            </w:r>
          </w:p>
          <w:p>
            <w:pPr>
              <w:adjustRightInd w:val="0"/>
              <w:spacing w:line="500" w:lineRule="exact"/>
              <w:rPr>
                <w:kern w:val="0"/>
                <w:sz w:val="24"/>
                <w:szCs w:val="24"/>
              </w:rPr>
            </w:pPr>
            <w:r>
              <w:rPr>
                <w:kern w:val="0"/>
                <w:sz w:val="24"/>
                <w:szCs w:val="24"/>
              </w:rPr>
              <w:t>方案内容每出现1处瑕疵减3分，最低0分。</w:t>
            </w:r>
          </w:p>
        </w:tc>
        <w:tc>
          <w:tcPr>
            <w:tcW w:w="1143" w:type="dxa"/>
            <w:shd w:val="clear" w:color="auto" w:fill="auto"/>
            <w:vAlign w:val="center"/>
          </w:tcPr>
          <w:p>
            <w:pPr>
              <w:adjustRightInd w:val="0"/>
              <w:spacing w:line="500" w:lineRule="exact"/>
              <w:jc w:val="center"/>
              <w:rPr>
                <w:kern w:val="0"/>
                <w:sz w:val="24"/>
                <w:szCs w:val="24"/>
              </w:rPr>
            </w:pPr>
            <w:r>
              <w:rPr>
                <w:rFonts w:hint="eastAsia"/>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pPr>
              <w:adjustRightInd w:val="0"/>
              <w:spacing w:line="500" w:lineRule="exact"/>
              <w:jc w:val="center"/>
              <w:rPr>
                <w:sz w:val="24"/>
                <w:szCs w:val="24"/>
              </w:rPr>
            </w:pPr>
            <w:r>
              <w:rPr>
                <w:sz w:val="24"/>
                <w:szCs w:val="24"/>
              </w:rPr>
              <w:t>合计</w:t>
            </w:r>
          </w:p>
        </w:tc>
        <w:tc>
          <w:tcPr>
            <w:tcW w:w="1143" w:type="dxa"/>
            <w:shd w:val="clear" w:color="auto" w:fill="auto"/>
            <w:vAlign w:val="center"/>
          </w:tcPr>
          <w:p>
            <w:pPr>
              <w:adjustRightInd w:val="0"/>
              <w:spacing w:line="500" w:lineRule="exact"/>
              <w:jc w:val="center"/>
              <w:rPr>
                <w:kern w:val="0"/>
                <w:sz w:val="24"/>
                <w:szCs w:val="24"/>
              </w:rPr>
            </w:pPr>
            <w:r>
              <w:rPr>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spacing w:line="360" w:lineRule="auto"/>
        <w:ind w:firstLine="448" w:firstLineChars="200"/>
        <w:outlineLvl w:val="0"/>
        <w:rPr>
          <w:b/>
          <w:bCs/>
          <w:kern w:val="0"/>
          <w:sz w:val="24"/>
          <w:szCs w:val="24"/>
        </w:rPr>
      </w:pPr>
      <w:r>
        <w:rPr>
          <w:rFonts w:hint="eastAsia"/>
          <w:b/>
          <w:bCs/>
          <w:kern w:val="0"/>
          <w:sz w:val="24"/>
          <w:szCs w:val="24"/>
        </w:rPr>
        <w:t>一、总体要求</w:t>
      </w:r>
    </w:p>
    <w:p>
      <w:pPr>
        <w:spacing w:line="360" w:lineRule="auto"/>
        <w:ind w:firstLine="448" w:firstLineChars="200"/>
        <w:outlineLvl w:val="0"/>
        <w:rPr>
          <w:kern w:val="0"/>
          <w:sz w:val="24"/>
          <w:szCs w:val="24"/>
        </w:rPr>
      </w:pPr>
      <w:r>
        <w:rPr>
          <w:rFonts w:hint="eastAsia"/>
          <w:kern w:val="0"/>
          <w:sz w:val="24"/>
          <w:szCs w:val="24"/>
        </w:rPr>
        <w:t>供应商应在合同约定的时间内提供本项目规定的全部服务，与本项目涉及相关单位进行积极主动的沟通合作，在实施过程中必须积极响应国家税务总局天津市税务局的相关诉求。</w:t>
      </w:r>
    </w:p>
    <w:p>
      <w:pPr>
        <w:spacing w:line="360" w:lineRule="auto"/>
        <w:ind w:firstLine="448" w:firstLineChars="200"/>
        <w:outlineLvl w:val="0"/>
        <w:rPr>
          <w:b/>
          <w:bCs/>
          <w:kern w:val="0"/>
          <w:sz w:val="24"/>
          <w:szCs w:val="24"/>
        </w:rPr>
      </w:pPr>
      <w:r>
        <w:rPr>
          <w:rFonts w:hint="eastAsia"/>
          <w:b/>
          <w:bCs/>
          <w:kern w:val="0"/>
          <w:sz w:val="24"/>
          <w:szCs w:val="24"/>
        </w:rPr>
        <w:t>二、采购内容</w:t>
      </w:r>
    </w:p>
    <w:p>
      <w:pPr>
        <w:spacing w:line="360" w:lineRule="auto"/>
        <w:ind w:firstLine="448" w:firstLineChars="200"/>
        <w:outlineLvl w:val="0"/>
        <w:rPr>
          <w:kern w:val="0"/>
          <w:sz w:val="24"/>
          <w:szCs w:val="24"/>
        </w:rPr>
      </w:pPr>
      <w:r>
        <w:rPr>
          <w:rFonts w:hint="eastAsia"/>
          <w:kern w:val="0"/>
          <w:sz w:val="24"/>
          <w:szCs w:val="24"/>
        </w:rPr>
        <w:t>采购税务制服制作服务，包括上门量体、制作、包装、运输、保险、检测及相关伴随服务、售后服务等。制作服装品类及预估数量情况如下：</w:t>
      </w:r>
    </w:p>
    <w:tbl>
      <w:tblPr>
        <w:tblStyle w:val="25"/>
        <w:tblW w:w="9284" w:type="dxa"/>
        <w:jc w:val="center"/>
        <w:tblLayout w:type="autofit"/>
        <w:tblCellMar>
          <w:top w:w="0" w:type="dxa"/>
          <w:left w:w="108" w:type="dxa"/>
          <w:bottom w:w="0" w:type="dxa"/>
          <w:right w:w="108" w:type="dxa"/>
        </w:tblCellMar>
      </w:tblPr>
      <w:tblGrid>
        <w:gridCol w:w="779"/>
        <w:gridCol w:w="2835"/>
        <w:gridCol w:w="2835"/>
        <w:gridCol w:w="2835"/>
      </w:tblGrid>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b/>
                <w:bCs/>
                <w:color w:val="000000"/>
                <w:sz w:val="24"/>
                <w:szCs w:val="24"/>
              </w:rPr>
            </w:pPr>
            <w:r>
              <w:rPr>
                <w:b/>
                <w:bCs/>
                <w:color w:val="000000"/>
                <w:sz w:val="24"/>
                <w:szCs w:val="24"/>
              </w:rPr>
              <w:t>序号</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b/>
                <w:bCs/>
                <w:color w:val="000000"/>
                <w:sz w:val="24"/>
                <w:szCs w:val="24"/>
              </w:rPr>
            </w:pPr>
            <w:r>
              <w:rPr>
                <w:b/>
                <w:bCs/>
                <w:color w:val="000000"/>
                <w:sz w:val="24"/>
                <w:szCs w:val="24"/>
              </w:rPr>
              <w:t>采购内容</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b/>
                <w:bCs/>
                <w:color w:val="000000"/>
                <w:sz w:val="24"/>
                <w:szCs w:val="24"/>
              </w:rPr>
            </w:pPr>
            <w:r>
              <w:rPr>
                <w:b/>
                <w:bCs/>
                <w:color w:val="000000"/>
                <w:sz w:val="24"/>
                <w:szCs w:val="24"/>
              </w:rPr>
              <w:t>预估数量（件）</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b/>
                <w:bCs/>
                <w:color w:val="000000"/>
                <w:sz w:val="24"/>
                <w:szCs w:val="24"/>
              </w:rPr>
            </w:pPr>
            <w:r>
              <w:rPr>
                <w:rFonts w:hint="eastAsia"/>
                <w:b/>
                <w:bCs/>
                <w:color w:val="000000"/>
                <w:sz w:val="24"/>
                <w:szCs w:val="24"/>
              </w:rPr>
              <w:t>分项预算单价</w:t>
            </w:r>
            <w:r>
              <w:rPr>
                <w:b/>
                <w:bCs/>
                <w:color w:val="000000"/>
                <w:sz w:val="24"/>
                <w:szCs w:val="24"/>
              </w:rPr>
              <w:t>（元）</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rFonts w:hint="eastAsia"/>
                <w:sz w:val="24"/>
              </w:rPr>
              <w:t>▲</w:t>
            </w:r>
            <w:r>
              <w:rPr>
                <w:color w:val="000000"/>
                <w:sz w:val="24"/>
                <w:szCs w:val="24"/>
              </w:rPr>
              <w:t>税务短袖夹克</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4900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110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2</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税务夏裤</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4800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130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3</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税务女裙</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1700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120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4</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税务外穿长衬衣</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4600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100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5</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税务内穿长衬衣</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7000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100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6</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税务春秋服上衣</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4100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330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7</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税务春秋服裤子</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4500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140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8</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税务冬服上衣</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4100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340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9</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税务冬服裤子</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4200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140</w:t>
            </w:r>
          </w:p>
        </w:tc>
      </w:tr>
      <w:tr>
        <w:tblPrEx>
          <w:tblCellMar>
            <w:top w:w="0" w:type="dxa"/>
            <w:left w:w="108" w:type="dxa"/>
            <w:bottom w:w="0" w:type="dxa"/>
            <w:right w:w="108" w:type="dxa"/>
          </w:tblCellMar>
        </w:tblPrEx>
        <w:trPr>
          <w:cantSplit/>
          <w:jc w:val="center"/>
        </w:trPr>
        <w:tc>
          <w:tcPr>
            <w:tcW w:w="779" w:type="dxa"/>
            <w:tcBorders>
              <w:top w:val="nil"/>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10</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税务防寒服（温区）</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3500</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420</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11</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直条领带</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2500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28</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12</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易拉得领带</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3800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25.7</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13</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税务大檐帽</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1200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56.45</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14</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税务女帽</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1200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57.36</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15</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帽徽</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1600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3.65</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16</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领花</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3200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2.9</w:t>
            </w:r>
          </w:p>
        </w:tc>
      </w:tr>
      <w:tr>
        <w:tblPrEx>
          <w:tblCellMar>
            <w:top w:w="0" w:type="dxa"/>
            <w:left w:w="108" w:type="dxa"/>
            <w:bottom w:w="0" w:type="dxa"/>
            <w:right w:w="108" w:type="dxa"/>
          </w:tblCellMar>
        </w:tblPrEx>
        <w:trPr>
          <w:cantSplit/>
          <w:jc w:val="center"/>
        </w:trPr>
        <w:tc>
          <w:tcPr>
            <w:tcW w:w="779" w:type="dxa"/>
            <w:tcBorders>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17</w:t>
            </w:r>
          </w:p>
        </w:tc>
        <w:tc>
          <w:tcPr>
            <w:tcW w:w="2835" w:type="dxa"/>
            <w:tcBorders>
              <w:top w:val="nil"/>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软肩章</w:t>
            </w:r>
          </w:p>
        </w:tc>
        <w:tc>
          <w:tcPr>
            <w:tcW w:w="2835" w:type="dxa"/>
            <w:tcBorders>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3600</w:t>
            </w:r>
          </w:p>
        </w:tc>
        <w:tc>
          <w:tcPr>
            <w:tcW w:w="2835" w:type="dxa"/>
            <w:tcBorders>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10.86</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18</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套式肩章</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2300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8.02</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19</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硬肩章</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3600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18.01</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20</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金属胸章</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3600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2.8</w:t>
            </w:r>
          </w:p>
        </w:tc>
      </w:tr>
      <w:tr>
        <w:tblPrEx>
          <w:tblCellMar>
            <w:top w:w="0" w:type="dxa"/>
            <w:left w:w="108" w:type="dxa"/>
            <w:bottom w:w="0" w:type="dxa"/>
            <w:right w:w="108" w:type="dxa"/>
          </w:tblCellMar>
        </w:tblPrEx>
        <w:trPr>
          <w:cantSplit/>
          <w:jc w:val="center"/>
        </w:trPr>
        <w:tc>
          <w:tcPr>
            <w:tcW w:w="779"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21</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rPr>
                <w:color w:val="000000"/>
                <w:sz w:val="24"/>
                <w:szCs w:val="24"/>
              </w:rPr>
            </w:pPr>
            <w:r>
              <w:rPr>
                <w:color w:val="000000"/>
                <w:sz w:val="24"/>
                <w:szCs w:val="24"/>
              </w:rPr>
              <w:t>软胸章</w:t>
            </w:r>
          </w:p>
        </w:tc>
        <w:tc>
          <w:tcPr>
            <w:tcW w:w="2835" w:type="dxa"/>
            <w:tcBorders>
              <w:top w:val="single" w:color="auto" w:sz="4" w:space="0"/>
              <w:left w:val="nil"/>
              <w:bottom w:val="single" w:color="auto" w:sz="4" w:space="0"/>
              <w:right w:val="single" w:color="auto" w:sz="4" w:space="0"/>
            </w:tcBorders>
            <w:noWrap/>
            <w:vAlign w:val="center"/>
          </w:tcPr>
          <w:p>
            <w:pPr>
              <w:widowControl/>
              <w:spacing w:line="500" w:lineRule="exact"/>
              <w:jc w:val="center"/>
              <w:textAlignment w:val="center"/>
              <w:rPr>
                <w:color w:val="000000"/>
                <w:sz w:val="24"/>
                <w:szCs w:val="24"/>
              </w:rPr>
            </w:pPr>
            <w:r>
              <w:rPr>
                <w:color w:val="000000"/>
                <w:kern w:val="0"/>
                <w:sz w:val="24"/>
                <w:szCs w:val="24"/>
                <w:lang w:bidi="ar"/>
              </w:rPr>
              <w:t>3600</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spacing w:line="500" w:lineRule="exact"/>
              <w:jc w:val="center"/>
              <w:textAlignment w:val="center"/>
              <w:rPr>
                <w:color w:val="000000"/>
                <w:kern w:val="0"/>
                <w:sz w:val="24"/>
                <w:szCs w:val="24"/>
                <w:lang w:bidi="ar"/>
              </w:rPr>
            </w:pPr>
            <w:r>
              <w:rPr>
                <w:color w:val="000000"/>
                <w:kern w:val="0"/>
                <w:sz w:val="24"/>
                <w:szCs w:val="24"/>
                <w:lang w:bidi="ar"/>
              </w:rPr>
              <w:t>3.09</w:t>
            </w:r>
          </w:p>
        </w:tc>
      </w:tr>
    </w:tbl>
    <w:p>
      <w:pPr>
        <w:spacing w:line="360" w:lineRule="auto"/>
        <w:ind w:firstLine="448" w:firstLineChars="200"/>
        <w:outlineLvl w:val="0"/>
        <w:rPr>
          <w:kern w:val="0"/>
          <w:sz w:val="24"/>
          <w:szCs w:val="24"/>
        </w:rPr>
      </w:pPr>
      <w:r>
        <w:rPr>
          <w:rFonts w:hint="eastAsia"/>
          <w:kern w:val="0"/>
          <w:sz w:val="24"/>
          <w:szCs w:val="24"/>
        </w:rPr>
        <w:t>注：</w:t>
      </w:r>
    </w:p>
    <w:p>
      <w:pPr>
        <w:spacing w:line="360" w:lineRule="auto"/>
        <w:ind w:firstLine="448" w:firstLineChars="200"/>
        <w:outlineLvl w:val="0"/>
        <w:rPr>
          <w:kern w:val="0"/>
          <w:sz w:val="24"/>
          <w:szCs w:val="24"/>
        </w:rPr>
      </w:pPr>
      <w:r>
        <w:rPr>
          <w:rFonts w:hint="eastAsia"/>
          <w:kern w:val="0"/>
          <w:sz w:val="24"/>
          <w:szCs w:val="24"/>
        </w:rPr>
        <w:t>★1. 上表所述采购数量系测算数，最终以实际验收数量为准。</w:t>
      </w:r>
      <w:r>
        <w:rPr>
          <w:kern w:val="0"/>
          <w:sz w:val="24"/>
          <w:szCs w:val="24"/>
        </w:rPr>
        <w:t>税务春秋服上衣</w:t>
      </w:r>
      <w:r>
        <w:rPr>
          <w:rFonts w:hint="eastAsia"/>
          <w:kern w:val="0"/>
          <w:sz w:val="24"/>
          <w:szCs w:val="24"/>
        </w:rPr>
        <w:t>按税务春秋服上衣（男）考虑报价，</w:t>
      </w:r>
      <w:r>
        <w:rPr>
          <w:kern w:val="0"/>
          <w:sz w:val="24"/>
          <w:szCs w:val="24"/>
        </w:rPr>
        <w:t>税务冬服上衣</w:t>
      </w:r>
      <w:r>
        <w:rPr>
          <w:rFonts w:hint="eastAsia"/>
          <w:kern w:val="0"/>
          <w:sz w:val="24"/>
          <w:szCs w:val="24"/>
        </w:rPr>
        <w:t>按税务冬服上衣（男）考虑报价，</w:t>
      </w:r>
      <w:r>
        <w:rPr>
          <w:kern w:val="0"/>
          <w:sz w:val="24"/>
          <w:szCs w:val="24"/>
        </w:rPr>
        <w:t>帽徽</w:t>
      </w:r>
      <w:r>
        <w:rPr>
          <w:rFonts w:hint="eastAsia"/>
          <w:kern w:val="0"/>
          <w:sz w:val="24"/>
          <w:szCs w:val="24"/>
        </w:rPr>
        <w:t>按帽徽（大）考虑报价。</w:t>
      </w:r>
    </w:p>
    <w:p>
      <w:pPr>
        <w:spacing w:line="360" w:lineRule="auto"/>
        <w:ind w:firstLine="448" w:firstLineChars="200"/>
        <w:outlineLvl w:val="0"/>
        <w:rPr>
          <w:kern w:val="0"/>
          <w:sz w:val="24"/>
          <w:szCs w:val="24"/>
        </w:rPr>
      </w:pPr>
      <w:r>
        <w:rPr>
          <w:rFonts w:hint="eastAsia"/>
          <w:kern w:val="0"/>
          <w:sz w:val="24"/>
          <w:szCs w:val="24"/>
        </w:rPr>
        <w:t>★2. 每项产品的投标报价不得超出该项产品的分项预算，否则投标无效。</w:t>
      </w:r>
    </w:p>
    <w:p>
      <w:pPr>
        <w:spacing w:line="360" w:lineRule="auto"/>
        <w:ind w:firstLine="448" w:firstLineChars="200"/>
        <w:outlineLvl w:val="0"/>
        <w:rPr>
          <w:kern w:val="0"/>
          <w:sz w:val="24"/>
          <w:szCs w:val="24"/>
        </w:rPr>
      </w:pPr>
      <w:r>
        <w:rPr>
          <w:rFonts w:hint="eastAsia"/>
          <w:kern w:val="0"/>
          <w:sz w:val="24"/>
          <w:szCs w:val="24"/>
          <w:highlight w:val="yellow"/>
        </w:rPr>
        <w:t>★3. 根据税务总局要求，本项目所需税务制服面料和标志由供应商在国家税务总局原料中标供应商处按中标价格采购，最终向采购人交付税务制服成衣。本项目预算包含税务制服制作费用和所需原料（面料、标志）和相关辅料。</w:t>
      </w:r>
    </w:p>
    <w:p>
      <w:pPr>
        <w:spacing w:line="360" w:lineRule="auto"/>
        <w:ind w:firstLine="448" w:firstLineChars="200"/>
        <w:outlineLvl w:val="0"/>
        <w:rPr>
          <w:kern w:val="0"/>
          <w:sz w:val="24"/>
          <w:szCs w:val="24"/>
        </w:rPr>
      </w:pPr>
      <w:r>
        <w:rPr>
          <w:rFonts w:hint="eastAsia"/>
          <w:sz w:val="24"/>
        </w:rPr>
        <w:t>4.加注“▲”号的产品为核心产品（如未明确核心产品，则视为全部产品均为核心产品），任意一种核心产品为同一品牌时，按照第三部分第32.4条款执行。</w:t>
      </w:r>
    </w:p>
    <w:p>
      <w:pPr>
        <w:spacing w:line="360" w:lineRule="auto"/>
        <w:ind w:firstLine="448" w:firstLineChars="200"/>
        <w:outlineLvl w:val="0"/>
        <w:rPr>
          <w:b/>
          <w:bCs/>
          <w:kern w:val="0"/>
          <w:sz w:val="24"/>
          <w:szCs w:val="24"/>
        </w:rPr>
      </w:pPr>
      <w:r>
        <w:rPr>
          <w:rFonts w:hint="eastAsia"/>
          <w:b/>
          <w:bCs/>
          <w:kern w:val="0"/>
          <w:sz w:val="24"/>
          <w:szCs w:val="24"/>
        </w:rPr>
        <w:t>三、服务内容和要求</w:t>
      </w:r>
    </w:p>
    <w:p>
      <w:pPr>
        <w:spacing w:line="360" w:lineRule="auto"/>
        <w:ind w:firstLine="448" w:firstLineChars="200"/>
        <w:outlineLvl w:val="0"/>
        <w:rPr>
          <w:b/>
          <w:bCs/>
          <w:kern w:val="0"/>
          <w:sz w:val="24"/>
          <w:szCs w:val="24"/>
        </w:rPr>
      </w:pPr>
      <w:r>
        <w:rPr>
          <w:rFonts w:hint="eastAsia"/>
          <w:b/>
          <w:bCs/>
          <w:kern w:val="0"/>
          <w:sz w:val="24"/>
          <w:szCs w:val="24"/>
        </w:rPr>
        <w:t>（一）技术和服务客观指标</w:t>
      </w:r>
    </w:p>
    <w:p>
      <w:pPr>
        <w:spacing w:line="360" w:lineRule="auto"/>
        <w:ind w:firstLine="448" w:firstLineChars="200"/>
        <w:outlineLvl w:val="0"/>
        <w:rPr>
          <w:kern w:val="0"/>
          <w:sz w:val="24"/>
          <w:szCs w:val="24"/>
        </w:rPr>
      </w:pPr>
      <w:r>
        <w:rPr>
          <w:rFonts w:hint="eastAsia"/>
          <w:kern w:val="0"/>
          <w:sz w:val="24"/>
          <w:szCs w:val="24"/>
        </w:rPr>
        <w:t>1. 原材料和标志</w:t>
      </w:r>
    </w:p>
    <w:p>
      <w:pPr>
        <w:spacing w:line="360" w:lineRule="auto"/>
        <w:ind w:firstLine="448" w:firstLineChars="200"/>
        <w:outlineLvl w:val="0"/>
        <w:rPr>
          <w:kern w:val="0"/>
          <w:sz w:val="24"/>
          <w:szCs w:val="24"/>
        </w:rPr>
      </w:pPr>
      <w:r>
        <w:rPr>
          <w:rFonts w:hint="eastAsia"/>
          <w:kern w:val="0"/>
          <w:sz w:val="24"/>
          <w:szCs w:val="24"/>
        </w:rPr>
        <w:t>（1）本项目所用材料（含面料、标志等）由中标供应商从国家税务总局指定供应商处以指定价格购买、结算，并由其送至中标供应商指定地点（生产所在地）。合同有效期内，如国家税务总局确定新一期原材料供应商，中标供应商应从新的原材料供应商处采购原材料。</w:t>
      </w:r>
    </w:p>
    <w:p>
      <w:pPr>
        <w:spacing w:line="360" w:lineRule="auto"/>
        <w:ind w:firstLine="448" w:firstLineChars="200"/>
        <w:outlineLvl w:val="0"/>
        <w:rPr>
          <w:kern w:val="0"/>
          <w:sz w:val="24"/>
          <w:szCs w:val="24"/>
        </w:rPr>
      </w:pPr>
      <w:r>
        <w:rPr>
          <w:rFonts w:hint="eastAsia"/>
          <w:kern w:val="0"/>
          <w:sz w:val="24"/>
          <w:szCs w:val="24"/>
        </w:rPr>
        <w:t>（2）如果出现原材料供应商供货不及时、产品不合格、不履行合同约定等问题，可在同产品另一片区（南区）原材料供应商处采购，但必须将相关情况报采购人批准后方可执行，采购人将向国家税务总局（集中采购中心）备案。</w:t>
      </w:r>
    </w:p>
    <w:p>
      <w:pPr>
        <w:spacing w:line="360" w:lineRule="auto"/>
        <w:ind w:firstLine="448" w:firstLineChars="200"/>
        <w:outlineLvl w:val="0"/>
        <w:rPr>
          <w:kern w:val="0"/>
          <w:sz w:val="24"/>
          <w:szCs w:val="24"/>
        </w:rPr>
      </w:pPr>
      <w:r>
        <w:rPr>
          <w:rFonts w:hint="eastAsia"/>
          <w:kern w:val="0"/>
          <w:sz w:val="24"/>
          <w:szCs w:val="24"/>
        </w:rPr>
        <w:t>（3）国家税务总局税务服装原材料中标价格，包括产品价格、运输及售后服务等各项费用。中标产品价格已充分考虑原材料价格可能变化等情况，在采购周期及延期内，中标供应商承诺不提高中标产品价格，也不会以价格上涨为由拒绝采购。</w:t>
      </w:r>
    </w:p>
    <w:p>
      <w:pPr>
        <w:spacing w:line="360" w:lineRule="auto"/>
        <w:ind w:firstLine="448" w:firstLineChars="200"/>
        <w:outlineLvl w:val="0"/>
        <w:rPr>
          <w:kern w:val="0"/>
          <w:sz w:val="24"/>
          <w:szCs w:val="24"/>
        </w:rPr>
      </w:pPr>
      <w:r>
        <w:rPr>
          <w:rFonts w:hint="eastAsia"/>
          <w:kern w:val="0"/>
          <w:sz w:val="24"/>
          <w:szCs w:val="24"/>
        </w:rPr>
        <w:t>（4）中标供应商采购本项目所需原材料时，应与面料和标志供应商、采购人签订三方合同 。中标供应商收到采购人合同预付款后10日内将面料、标志总金额的50％转付给面料和标志供应商作为预付款；在面料和标志供应商将面料、标志送达中标供应商并验收合格后10日内，中标供应商凭验收报告，将面料、标志剩余款项支付给面料和标志供应商。</w:t>
      </w:r>
    </w:p>
    <w:p>
      <w:pPr>
        <w:spacing w:line="360" w:lineRule="auto"/>
        <w:ind w:firstLine="448" w:firstLineChars="200"/>
        <w:outlineLvl w:val="0"/>
        <w:rPr>
          <w:kern w:val="0"/>
          <w:sz w:val="24"/>
          <w:szCs w:val="24"/>
        </w:rPr>
      </w:pPr>
      <w:r>
        <w:rPr>
          <w:rFonts w:hint="eastAsia"/>
          <w:kern w:val="0"/>
          <w:sz w:val="24"/>
          <w:szCs w:val="24"/>
        </w:rPr>
        <w:t>2. 各类服装制作耗料率标准及报价</w:t>
      </w:r>
    </w:p>
    <w:p>
      <w:pPr>
        <w:spacing w:line="360" w:lineRule="auto"/>
        <w:ind w:firstLine="448" w:firstLineChars="200"/>
        <w:outlineLvl w:val="0"/>
        <w:rPr>
          <w:kern w:val="0"/>
          <w:sz w:val="24"/>
          <w:szCs w:val="24"/>
        </w:rPr>
      </w:pPr>
      <w:r>
        <w:rPr>
          <w:rFonts w:hint="eastAsia"/>
          <w:kern w:val="0"/>
          <w:sz w:val="24"/>
          <w:szCs w:val="24"/>
        </w:rPr>
        <w:t>（1）供应商应当报出每种税务制服原材料耗料率（用量）及加工费，以此确定每种税务制服的单价，单价应当充分考虑辅料价格、运保费、包装费、相关检测费用及其他费用。</w:t>
      </w:r>
    </w:p>
    <w:p>
      <w:pPr>
        <w:spacing w:line="360" w:lineRule="auto"/>
        <w:ind w:firstLine="448" w:firstLineChars="200"/>
        <w:outlineLvl w:val="0"/>
        <w:rPr>
          <w:kern w:val="0"/>
          <w:sz w:val="24"/>
          <w:szCs w:val="24"/>
        </w:rPr>
      </w:pPr>
      <w:r>
        <w:rPr>
          <w:rFonts w:hint="eastAsia"/>
          <w:kern w:val="0"/>
          <w:sz w:val="24"/>
          <w:szCs w:val="24"/>
        </w:rPr>
        <w:t>（2）考虑到税务总局2025-2027年税务制服面料和标志原材料招标工作还在进行中，本项目报价单中各品种税务制服和标志制作所需原材料单价使用税务总局已招标确定的单价或招标单价上限</w:t>
      </w:r>
      <w:r>
        <w:rPr>
          <w:rFonts w:hint="eastAsia"/>
          <w:b/>
          <w:bCs/>
          <w:kern w:val="0"/>
          <w:sz w:val="24"/>
          <w:szCs w:val="24"/>
        </w:rPr>
        <w:t>（详见附件4-2国家税务总局采购面料和标志中标供应商及价格）</w:t>
      </w:r>
      <w:r>
        <w:rPr>
          <w:rFonts w:hint="eastAsia"/>
          <w:kern w:val="0"/>
          <w:sz w:val="24"/>
          <w:szCs w:val="24"/>
        </w:rPr>
        <w:t>。合同实际执行时，税务总局相关原材料最终中标价低于招标单价上限时，根据最终中标价重新核定相关税务制服和标志单价；双方约定使用税务总局上一期招标确定原材料和标志的，根据上一期原材料和标志中标价重新核定相关税务制服和标志单价。</w:t>
      </w:r>
    </w:p>
    <w:p>
      <w:pPr>
        <w:spacing w:line="360" w:lineRule="auto"/>
        <w:ind w:firstLine="448" w:firstLineChars="200"/>
        <w:outlineLvl w:val="0"/>
        <w:rPr>
          <w:b/>
          <w:bCs/>
          <w:kern w:val="0"/>
          <w:sz w:val="24"/>
          <w:szCs w:val="24"/>
        </w:rPr>
      </w:pPr>
      <w:r>
        <w:rPr>
          <w:rFonts w:hint="eastAsia"/>
          <w:b/>
          <w:bCs/>
          <w:kern w:val="0"/>
          <w:sz w:val="24"/>
          <w:szCs w:val="24"/>
        </w:rPr>
        <w:t>（二）技术和服务要求</w:t>
      </w:r>
    </w:p>
    <w:p>
      <w:pPr>
        <w:spacing w:line="360" w:lineRule="auto"/>
        <w:ind w:firstLine="448" w:firstLineChars="200"/>
        <w:outlineLvl w:val="0"/>
        <w:rPr>
          <w:kern w:val="0"/>
          <w:sz w:val="24"/>
          <w:szCs w:val="24"/>
        </w:rPr>
      </w:pPr>
      <w:r>
        <w:rPr>
          <w:rFonts w:hint="eastAsia"/>
          <w:kern w:val="0"/>
          <w:sz w:val="24"/>
          <w:szCs w:val="24"/>
        </w:rPr>
        <w:t>1.本项目采购税务制服成衣的设计、制作、生产、检验、监管等，严格按照《国家税务总局税务制式服装标准（2025）》执行。按照双方约定标志、里料等使用税务总局上一期招标确定供应商产品的，必须符合《国家税务总局服装标准（2017）》。中标供应商依据最终量体确定的尺码和数量制作成衣，并保证产品质量不低于投标时提交的样品检测结果和《国家税务总局税务制式服装标准（2025）》中对应项目有关要求。</w:t>
      </w:r>
    </w:p>
    <w:p>
      <w:pPr>
        <w:spacing w:line="360" w:lineRule="auto"/>
        <w:ind w:firstLine="448" w:firstLineChars="200"/>
        <w:outlineLvl w:val="0"/>
        <w:rPr>
          <w:kern w:val="0"/>
          <w:sz w:val="24"/>
          <w:szCs w:val="24"/>
        </w:rPr>
      </w:pPr>
      <w:r>
        <w:rPr>
          <w:rFonts w:hint="eastAsia"/>
          <w:kern w:val="0"/>
          <w:sz w:val="24"/>
          <w:szCs w:val="24"/>
        </w:rPr>
        <w:t>2.中标供应商应具备完善、规范的专业服务、客户服务、客户意见反馈、特色服务和售后服务方案（包括测量、交货时间、物流配送、售后服务、应急和保障措施等）；配备专门的售后服务团队、建立客户服务信息系统、有备品备件库，并针对本项目售后服务要求制订售后服务流程及规范等。</w:t>
      </w:r>
    </w:p>
    <w:p>
      <w:pPr>
        <w:spacing w:line="360" w:lineRule="auto"/>
        <w:ind w:firstLine="448" w:firstLineChars="200"/>
        <w:outlineLvl w:val="0"/>
        <w:rPr>
          <w:kern w:val="0"/>
          <w:sz w:val="24"/>
          <w:szCs w:val="24"/>
        </w:rPr>
      </w:pPr>
      <w:r>
        <w:rPr>
          <w:rFonts w:hint="eastAsia"/>
          <w:kern w:val="0"/>
          <w:sz w:val="24"/>
          <w:szCs w:val="24"/>
        </w:rPr>
        <w:t>中标供应商承诺接到用户问题反馈后及时响应，免费更换有缺陷的服装，并承担由此产生的一切费用。</w:t>
      </w:r>
    </w:p>
    <w:p>
      <w:pPr>
        <w:spacing w:line="360" w:lineRule="auto"/>
        <w:ind w:firstLine="448" w:firstLineChars="200"/>
        <w:outlineLvl w:val="0"/>
        <w:rPr>
          <w:kern w:val="0"/>
          <w:sz w:val="24"/>
          <w:szCs w:val="24"/>
        </w:rPr>
      </w:pPr>
      <w:r>
        <w:rPr>
          <w:rFonts w:hint="eastAsia"/>
          <w:kern w:val="0"/>
          <w:sz w:val="24"/>
          <w:szCs w:val="24"/>
        </w:rPr>
        <w:t>3.中标供应商配备有电动自动裁床、上袖机和立体整烫等设备。应具有规范、顺畅的生产工艺流程（包括但不仅限生产流程、制作工序、成品及工艺检测）。应根据自己的工艺水平测算所需的原料、配料，并对所购买的原辅料严格把关，按照《国家税务总局税务制式服装标准（2025）》《国家税务总局服装标准（2017）》中的要求对原辅料检测，检验合格后的原辅料方可用于服装制作。</w:t>
      </w:r>
    </w:p>
    <w:p>
      <w:pPr>
        <w:spacing w:line="360" w:lineRule="auto"/>
        <w:ind w:firstLine="448" w:firstLineChars="200"/>
        <w:outlineLvl w:val="0"/>
        <w:rPr>
          <w:kern w:val="0"/>
          <w:sz w:val="24"/>
          <w:szCs w:val="24"/>
        </w:rPr>
      </w:pPr>
      <w:r>
        <w:rPr>
          <w:rFonts w:hint="eastAsia"/>
          <w:kern w:val="0"/>
          <w:sz w:val="24"/>
          <w:szCs w:val="24"/>
        </w:rPr>
        <w:t>4.中标供应商应具备专业的量体团队，按规定时间、规定的地点为采购人提供上门量体服务。</w:t>
      </w:r>
    </w:p>
    <w:p>
      <w:pPr>
        <w:spacing w:line="360" w:lineRule="auto"/>
        <w:ind w:firstLine="448" w:firstLineChars="200"/>
        <w:outlineLvl w:val="0"/>
        <w:rPr>
          <w:kern w:val="0"/>
          <w:sz w:val="24"/>
          <w:szCs w:val="24"/>
        </w:rPr>
      </w:pPr>
      <w:r>
        <w:rPr>
          <w:rFonts w:hint="eastAsia"/>
          <w:kern w:val="0"/>
          <w:sz w:val="24"/>
          <w:szCs w:val="24"/>
        </w:rPr>
        <w:t>5.项目制作完成后，应承诺提供税务制服标志的分装服务，即确保采购该套服装所涉及的所有标志，并与服装一并包装，服装的包装要求应满足《国家税务总局税务制式服装标准（2025）》中的包装规定，以防止损坏，外包装上应有使用人单位、姓名。</w:t>
      </w:r>
    </w:p>
    <w:p>
      <w:pPr>
        <w:spacing w:line="360" w:lineRule="auto"/>
        <w:ind w:firstLine="448" w:firstLineChars="200"/>
        <w:outlineLvl w:val="0"/>
        <w:rPr>
          <w:b/>
          <w:bCs/>
          <w:kern w:val="0"/>
          <w:sz w:val="24"/>
          <w:szCs w:val="24"/>
        </w:rPr>
      </w:pPr>
      <w:r>
        <w:rPr>
          <w:rFonts w:hint="eastAsia"/>
          <w:b/>
          <w:bCs/>
          <w:kern w:val="0"/>
          <w:sz w:val="24"/>
          <w:szCs w:val="24"/>
        </w:rPr>
        <w:t>四、人员要求</w:t>
      </w:r>
    </w:p>
    <w:p>
      <w:pPr>
        <w:spacing w:line="360" w:lineRule="auto"/>
        <w:ind w:firstLine="448" w:firstLineChars="200"/>
        <w:outlineLvl w:val="0"/>
        <w:rPr>
          <w:b/>
          <w:bCs/>
          <w:kern w:val="0"/>
          <w:sz w:val="24"/>
          <w:szCs w:val="24"/>
        </w:rPr>
      </w:pPr>
      <w:r>
        <w:rPr>
          <w:rFonts w:hint="eastAsia"/>
          <w:b/>
          <w:bCs/>
          <w:kern w:val="0"/>
          <w:sz w:val="24"/>
          <w:szCs w:val="24"/>
        </w:rPr>
        <w:t>（一）总体要求</w:t>
      </w:r>
    </w:p>
    <w:p>
      <w:pPr>
        <w:spacing w:line="360" w:lineRule="auto"/>
        <w:ind w:firstLine="448" w:firstLineChars="200"/>
        <w:outlineLvl w:val="0"/>
        <w:rPr>
          <w:kern w:val="0"/>
          <w:sz w:val="24"/>
          <w:szCs w:val="24"/>
        </w:rPr>
      </w:pPr>
      <w:r>
        <w:rPr>
          <w:rFonts w:hint="eastAsia"/>
          <w:kern w:val="0"/>
          <w:sz w:val="24"/>
          <w:szCs w:val="24"/>
        </w:rPr>
        <w:t xml:space="preserve">供应商应综合考虑本项目需求，配备具有相应能力的人员，包括项目负责人、流水线操作、设备维保、上门量体人员、生产管理、质检配送人员等。 </w:t>
      </w:r>
    </w:p>
    <w:p>
      <w:pPr>
        <w:spacing w:line="360" w:lineRule="auto"/>
        <w:ind w:firstLine="448" w:firstLineChars="200"/>
        <w:outlineLvl w:val="0"/>
        <w:rPr>
          <w:b/>
          <w:bCs/>
          <w:kern w:val="0"/>
          <w:sz w:val="24"/>
          <w:szCs w:val="24"/>
        </w:rPr>
      </w:pPr>
      <w:r>
        <w:rPr>
          <w:rFonts w:hint="eastAsia"/>
          <w:b/>
          <w:bCs/>
          <w:kern w:val="0"/>
          <w:sz w:val="24"/>
          <w:szCs w:val="24"/>
        </w:rPr>
        <w:t>（二）管理团队</w:t>
      </w:r>
    </w:p>
    <w:p>
      <w:pPr>
        <w:spacing w:line="360" w:lineRule="auto"/>
        <w:ind w:firstLine="448" w:firstLineChars="200"/>
        <w:outlineLvl w:val="0"/>
        <w:rPr>
          <w:kern w:val="0"/>
          <w:sz w:val="24"/>
          <w:szCs w:val="24"/>
        </w:rPr>
      </w:pPr>
      <w:r>
        <w:rPr>
          <w:rFonts w:hint="eastAsia"/>
          <w:kern w:val="0"/>
          <w:sz w:val="24"/>
          <w:szCs w:val="24"/>
        </w:rPr>
        <w:t>供应商应为本项目指定工作责任心强、业务熟练、经验丰富的项目负责人。未经采购人同意不得更换，如特殊情况需要更换的，应提前1个月书面告知采购人，经采购人确认后方可更换。采购人有权要求成交供应商更换项目经理。</w:t>
      </w:r>
    </w:p>
    <w:p>
      <w:pPr>
        <w:spacing w:line="360" w:lineRule="auto"/>
        <w:ind w:firstLine="448" w:firstLineChars="200"/>
        <w:outlineLvl w:val="0"/>
        <w:rPr>
          <w:b/>
          <w:bCs/>
          <w:kern w:val="0"/>
          <w:sz w:val="24"/>
          <w:szCs w:val="24"/>
        </w:rPr>
      </w:pPr>
      <w:r>
        <w:rPr>
          <w:rFonts w:hint="eastAsia"/>
          <w:b/>
          <w:bCs/>
          <w:kern w:val="0"/>
          <w:sz w:val="24"/>
          <w:szCs w:val="24"/>
        </w:rPr>
        <w:t>（三）技术团队</w:t>
      </w:r>
    </w:p>
    <w:p>
      <w:pPr>
        <w:spacing w:line="360" w:lineRule="auto"/>
        <w:ind w:firstLine="448" w:firstLineChars="200"/>
        <w:outlineLvl w:val="0"/>
        <w:rPr>
          <w:kern w:val="0"/>
          <w:sz w:val="24"/>
          <w:szCs w:val="24"/>
        </w:rPr>
      </w:pPr>
      <w:r>
        <w:rPr>
          <w:rFonts w:hint="eastAsia"/>
          <w:kern w:val="0"/>
          <w:sz w:val="24"/>
          <w:szCs w:val="24"/>
        </w:rPr>
        <w:t>供应商应保证具有满足本项目需求所需的流水线操作、设备维保、上门量体、生产管理、质检配送技术团队。</w:t>
      </w:r>
    </w:p>
    <w:p>
      <w:pPr>
        <w:spacing w:line="360" w:lineRule="auto"/>
        <w:ind w:firstLine="448" w:firstLineChars="200"/>
        <w:outlineLvl w:val="0"/>
        <w:rPr>
          <w:b/>
          <w:bCs/>
          <w:kern w:val="0"/>
          <w:sz w:val="24"/>
          <w:szCs w:val="24"/>
        </w:rPr>
      </w:pPr>
      <w:r>
        <w:rPr>
          <w:rFonts w:hint="eastAsia"/>
          <w:b/>
          <w:bCs/>
          <w:kern w:val="0"/>
          <w:sz w:val="24"/>
          <w:szCs w:val="24"/>
        </w:rPr>
        <w:t>（四）优选资质/优选指标</w:t>
      </w:r>
    </w:p>
    <w:p>
      <w:pPr>
        <w:spacing w:line="360" w:lineRule="auto"/>
        <w:ind w:firstLine="448" w:firstLineChars="200"/>
        <w:outlineLvl w:val="0"/>
        <w:rPr>
          <w:kern w:val="0"/>
          <w:sz w:val="24"/>
          <w:szCs w:val="24"/>
        </w:rPr>
      </w:pPr>
      <w:r>
        <w:rPr>
          <w:rFonts w:hint="eastAsia"/>
          <w:kern w:val="0"/>
          <w:sz w:val="24"/>
          <w:szCs w:val="24"/>
        </w:rPr>
        <w:t>供应商应确保各岗位人员配置齐全，分工明确，具有丰富的工作经验。供应商须规范管理本项目的整个实施过程。本项目全部管理工作须符合本项目的需求。</w:t>
      </w:r>
    </w:p>
    <w:p>
      <w:pPr>
        <w:spacing w:line="360" w:lineRule="auto"/>
        <w:ind w:firstLine="448" w:firstLineChars="200"/>
        <w:outlineLvl w:val="0"/>
        <w:rPr>
          <w:b/>
          <w:bCs/>
          <w:kern w:val="0"/>
          <w:sz w:val="24"/>
          <w:szCs w:val="24"/>
        </w:rPr>
      </w:pPr>
      <w:r>
        <w:rPr>
          <w:rFonts w:hint="eastAsia"/>
          <w:b/>
          <w:bCs/>
          <w:kern w:val="0"/>
          <w:sz w:val="24"/>
          <w:szCs w:val="24"/>
        </w:rPr>
        <w:t>五、管理实施要求</w:t>
      </w:r>
    </w:p>
    <w:p>
      <w:pPr>
        <w:spacing w:line="360" w:lineRule="auto"/>
        <w:ind w:firstLine="448" w:firstLineChars="200"/>
        <w:outlineLvl w:val="0"/>
        <w:rPr>
          <w:kern w:val="0"/>
          <w:sz w:val="24"/>
          <w:szCs w:val="24"/>
        </w:rPr>
      </w:pPr>
      <w:r>
        <w:rPr>
          <w:rFonts w:hint="eastAsia"/>
          <w:kern w:val="0"/>
          <w:sz w:val="24"/>
          <w:szCs w:val="24"/>
        </w:rPr>
        <w:t>为确保本项目高效推进，实现预期目标，特制定本管理实施要求。本要求旨在明确各方责任，规范项目流程，强化质量与成本管控，提升项目执行效率。通过科学管理，有效应对风险，保障项目顺利交付。</w:t>
      </w:r>
    </w:p>
    <w:p>
      <w:pPr>
        <w:spacing w:line="360" w:lineRule="auto"/>
        <w:ind w:firstLine="448" w:firstLineChars="200"/>
        <w:outlineLvl w:val="0"/>
        <w:rPr>
          <w:b/>
          <w:bCs/>
          <w:kern w:val="0"/>
          <w:sz w:val="24"/>
          <w:szCs w:val="24"/>
        </w:rPr>
      </w:pPr>
      <w:r>
        <w:rPr>
          <w:rFonts w:hint="eastAsia"/>
          <w:b/>
          <w:bCs/>
          <w:kern w:val="0"/>
          <w:sz w:val="24"/>
          <w:szCs w:val="24"/>
        </w:rPr>
        <w:t>（一）总体要求</w:t>
      </w:r>
    </w:p>
    <w:p>
      <w:pPr>
        <w:spacing w:line="360" w:lineRule="auto"/>
        <w:ind w:firstLine="448" w:firstLineChars="200"/>
        <w:outlineLvl w:val="0"/>
        <w:rPr>
          <w:kern w:val="0"/>
          <w:sz w:val="24"/>
          <w:szCs w:val="24"/>
        </w:rPr>
      </w:pPr>
      <w:r>
        <w:rPr>
          <w:rFonts w:hint="eastAsia"/>
          <w:kern w:val="0"/>
          <w:sz w:val="24"/>
          <w:szCs w:val="24"/>
        </w:rPr>
        <w:t>严格遵循项目计划，确保按时交付。明确各方职责，加强沟通协调，确保信息畅通。强化质量管控，严格验收标准，确保货物质量。注重成本控制，优化资源配置，杜绝浪费。建立风险预警机制，及时应对突发情况。加强团队协作，提升执行效率，确保项目顺利推进。</w:t>
      </w:r>
    </w:p>
    <w:p>
      <w:pPr>
        <w:spacing w:line="360" w:lineRule="auto"/>
        <w:ind w:firstLine="448" w:firstLineChars="200"/>
        <w:outlineLvl w:val="0"/>
        <w:rPr>
          <w:b/>
          <w:bCs/>
          <w:kern w:val="0"/>
          <w:sz w:val="24"/>
          <w:szCs w:val="24"/>
        </w:rPr>
      </w:pPr>
      <w:r>
        <w:rPr>
          <w:rFonts w:hint="eastAsia"/>
          <w:b/>
          <w:bCs/>
          <w:kern w:val="0"/>
          <w:sz w:val="24"/>
          <w:szCs w:val="24"/>
        </w:rPr>
        <w:t>（二）项目实施管理</w:t>
      </w:r>
    </w:p>
    <w:p>
      <w:pPr>
        <w:spacing w:line="360" w:lineRule="auto"/>
        <w:ind w:firstLine="448" w:firstLineChars="200"/>
        <w:outlineLvl w:val="0"/>
        <w:rPr>
          <w:kern w:val="0"/>
          <w:sz w:val="24"/>
          <w:szCs w:val="24"/>
        </w:rPr>
      </w:pPr>
      <w:r>
        <w:rPr>
          <w:rFonts w:hint="eastAsia"/>
          <w:kern w:val="0"/>
          <w:sz w:val="24"/>
          <w:szCs w:val="24"/>
        </w:rPr>
        <w:t>供应商的项目团队必须严格遵守各项政策法规、规章制度，认真履行工作职责，圆满完成工作任务。</w:t>
      </w:r>
    </w:p>
    <w:p>
      <w:pPr>
        <w:spacing w:line="360" w:lineRule="auto"/>
        <w:ind w:firstLine="448" w:firstLineChars="200"/>
        <w:outlineLvl w:val="0"/>
        <w:rPr>
          <w:kern w:val="0"/>
          <w:sz w:val="24"/>
          <w:szCs w:val="24"/>
        </w:rPr>
      </w:pPr>
      <w:r>
        <w:rPr>
          <w:rFonts w:hint="eastAsia"/>
          <w:kern w:val="0"/>
          <w:sz w:val="24"/>
          <w:szCs w:val="24"/>
        </w:rPr>
        <w:t>供应商须规范管理本项目的整个实施过程。成交供应商应制定各类管理制度及工作规范，严格规范工作流程，本项目全部管理工作须符合采有关规定。</w:t>
      </w:r>
    </w:p>
    <w:p>
      <w:pPr>
        <w:spacing w:line="360" w:lineRule="auto"/>
        <w:ind w:firstLine="448" w:firstLineChars="200"/>
        <w:outlineLvl w:val="0"/>
        <w:rPr>
          <w:b/>
          <w:bCs/>
          <w:kern w:val="0"/>
          <w:sz w:val="24"/>
          <w:szCs w:val="24"/>
        </w:rPr>
      </w:pPr>
      <w:bookmarkStart w:id="4" w:name="_Toc2750"/>
      <w:r>
        <w:rPr>
          <w:rFonts w:hint="eastAsia"/>
          <w:b/>
          <w:bCs/>
          <w:kern w:val="0"/>
          <w:sz w:val="24"/>
          <w:szCs w:val="24"/>
        </w:rPr>
        <w:t>六、风险管控要求</w:t>
      </w:r>
      <w:bookmarkEnd w:id="4"/>
    </w:p>
    <w:p>
      <w:pPr>
        <w:spacing w:line="360" w:lineRule="auto"/>
        <w:ind w:firstLine="448" w:firstLineChars="200"/>
        <w:outlineLvl w:val="0"/>
        <w:rPr>
          <w:kern w:val="0"/>
          <w:sz w:val="24"/>
          <w:szCs w:val="24"/>
        </w:rPr>
      </w:pPr>
      <w:r>
        <w:rPr>
          <w:rFonts w:hint="eastAsia"/>
          <w:kern w:val="0"/>
          <w:sz w:val="24"/>
          <w:szCs w:val="24"/>
        </w:rPr>
        <w:t>为确保项目顺利推进，降低风险带来的不利影响，项目实施过程中需严格遵循安全保密要求。供应商在合同履行过程中获得的下列信息：</w:t>
      </w:r>
    </w:p>
    <w:p>
      <w:pPr>
        <w:spacing w:line="360" w:lineRule="auto"/>
        <w:ind w:firstLine="448" w:firstLineChars="200"/>
        <w:outlineLvl w:val="0"/>
        <w:rPr>
          <w:kern w:val="0"/>
          <w:sz w:val="24"/>
          <w:szCs w:val="24"/>
        </w:rPr>
      </w:pPr>
      <w:r>
        <w:rPr>
          <w:rFonts w:hint="eastAsia"/>
          <w:kern w:val="0"/>
          <w:sz w:val="24"/>
          <w:szCs w:val="24"/>
        </w:rPr>
        <w:t>1.工作秘密：一切与采购方及采购法下属单位有关的信息资料或其他性质的资料，包括但不限于：政府业务数据、监测数据信息、统计分析报告、人员机构信息、财务资料等。</w:t>
      </w:r>
    </w:p>
    <w:p>
      <w:pPr>
        <w:spacing w:line="360" w:lineRule="auto"/>
        <w:ind w:firstLine="448" w:firstLineChars="200"/>
        <w:outlineLvl w:val="0"/>
        <w:rPr>
          <w:kern w:val="0"/>
          <w:sz w:val="24"/>
          <w:szCs w:val="24"/>
        </w:rPr>
      </w:pPr>
      <w:r>
        <w:rPr>
          <w:rFonts w:hint="eastAsia"/>
          <w:kern w:val="0"/>
          <w:sz w:val="24"/>
          <w:szCs w:val="24"/>
        </w:rPr>
        <w:t>2.其他保密信息：包括但不限于运维过程中获取的有关数据、流程、分析成果；采购方的内部管理资料、专项方案、与项目有关的各项材料；采购方其他项目的信息及有关政府行政机关规划、调整等尚未公开的资料。</w:t>
      </w:r>
    </w:p>
    <w:p>
      <w:pPr>
        <w:spacing w:line="360" w:lineRule="auto"/>
        <w:ind w:firstLine="448" w:firstLineChars="200"/>
        <w:outlineLvl w:val="0"/>
        <w:rPr>
          <w:kern w:val="0"/>
          <w:sz w:val="24"/>
          <w:szCs w:val="24"/>
        </w:rPr>
      </w:pPr>
      <w:r>
        <w:rPr>
          <w:rFonts w:hint="eastAsia"/>
          <w:kern w:val="0"/>
          <w:sz w:val="24"/>
          <w:szCs w:val="24"/>
        </w:rPr>
        <w:t>上述保密信息的表现形式不限，无论是书面的、口头的、图形的或其他任何形式的信息。保密信息仅限使用于与本项目服务有关的用途，除直接参与本项目服务的人员之外，不得将保密信息透露给其他无关人员或任何第三方。无论在合同履行期限内还是合同终止后，供应商均应遵守保密义务。</w:t>
      </w:r>
    </w:p>
    <w:p>
      <w:pPr>
        <w:spacing w:line="360" w:lineRule="auto"/>
        <w:ind w:firstLine="448" w:firstLineChars="200"/>
        <w:outlineLvl w:val="0"/>
        <w:rPr>
          <w:b/>
          <w:bCs/>
          <w:kern w:val="0"/>
          <w:sz w:val="24"/>
          <w:szCs w:val="24"/>
        </w:rPr>
      </w:pPr>
      <w:bookmarkStart w:id="5" w:name="_Toc16946"/>
      <w:r>
        <w:rPr>
          <w:rFonts w:hint="eastAsia"/>
          <w:b/>
          <w:bCs/>
          <w:kern w:val="0"/>
          <w:sz w:val="24"/>
          <w:szCs w:val="24"/>
        </w:rPr>
        <w:t>七、履约验收要求</w:t>
      </w:r>
      <w:bookmarkEnd w:id="5"/>
    </w:p>
    <w:p>
      <w:pPr>
        <w:spacing w:line="360" w:lineRule="auto"/>
        <w:ind w:firstLine="448" w:firstLineChars="200"/>
        <w:outlineLvl w:val="0"/>
        <w:rPr>
          <w:b/>
          <w:bCs/>
          <w:kern w:val="0"/>
          <w:sz w:val="24"/>
          <w:szCs w:val="24"/>
        </w:rPr>
      </w:pPr>
      <w:bookmarkStart w:id="6" w:name="_Toc2019"/>
      <w:r>
        <w:rPr>
          <w:rFonts w:hint="eastAsia"/>
          <w:b/>
          <w:bCs/>
          <w:kern w:val="0"/>
          <w:sz w:val="24"/>
          <w:szCs w:val="24"/>
        </w:rPr>
        <w:t>（一）总体要求</w:t>
      </w:r>
      <w:bookmarkEnd w:id="6"/>
    </w:p>
    <w:p>
      <w:pPr>
        <w:spacing w:line="360" w:lineRule="auto"/>
        <w:ind w:firstLine="448" w:firstLineChars="200"/>
        <w:outlineLvl w:val="0"/>
        <w:rPr>
          <w:kern w:val="0"/>
          <w:sz w:val="24"/>
          <w:szCs w:val="24"/>
        </w:rPr>
      </w:pPr>
      <w:r>
        <w:rPr>
          <w:rFonts w:hint="eastAsia"/>
          <w:kern w:val="0"/>
          <w:sz w:val="24"/>
          <w:szCs w:val="24"/>
        </w:rPr>
        <w:t>验收遵循客观公正、严格标准原则，依据项目合同、技术标准及相关文件进行。</w:t>
      </w:r>
    </w:p>
    <w:p>
      <w:pPr>
        <w:spacing w:line="360" w:lineRule="auto"/>
        <w:ind w:firstLine="448" w:firstLineChars="200"/>
        <w:outlineLvl w:val="0"/>
        <w:rPr>
          <w:b/>
          <w:bCs/>
          <w:kern w:val="0"/>
          <w:sz w:val="24"/>
          <w:szCs w:val="24"/>
        </w:rPr>
      </w:pPr>
      <w:bookmarkStart w:id="7" w:name="_Toc16920"/>
      <w:r>
        <w:rPr>
          <w:rFonts w:hint="eastAsia"/>
          <w:b/>
          <w:bCs/>
          <w:kern w:val="0"/>
          <w:sz w:val="24"/>
          <w:szCs w:val="24"/>
        </w:rPr>
        <w:t>（二）具体要求</w:t>
      </w:r>
      <w:bookmarkEnd w:id="7"/>
    </w:p>
    <w:p>
      <w:pPr>
        <w:spacing w:line="360" w:lineRule="auto"/>
        <w:ind w:firstLine="448" w:firstLineChars="200"/>
        <w:outlineLvl w:val="0"/>
      </w:pPr>
      <w:r>
        <w:rPr>
          <w:rFonts w:hint="eastAsia"/>
          <w:kern w:val="0"/>
          <w:sz w:val="24"/>
          <w:szCs w:val="24"/>
        </w:rPr>
        <w:t>1.国家税务总局天津市税务局将严格按照《国家税务总局税务制式服装标准（2025）》《国家税务总局服装标准（2017）》对服装的原料、辅助、制作等各项指标进行抽查检测；将对中标供应商投标文件内容的真实性和生产进度进行实地考察和核实。检测不合格的产品将责令供应商重新制作或采取其他补救措施。</w:t>
      </w:r>
    </w:p>
    <w:p>
      <w:pPr>
        <w:spacing w:line="360" w:lineRule="auto"/>
        <w:ind w:firstLine="448" w:firstLineChars="200"/>
        <w:outlineLvl w:val="0"/>
        <w:rPr>
          <w:kern w:val="0"/>
          <w:sz w:val="24"/>
          <w:szCs w:val="24"/>
        </w:rPr>
      </w:pPr>
      <w:r>
        <w:rPr>
          <w:rFonts w:hint="eastAsia"/>
          <w:kern w:val="0"/>
          <w:sz w:val="24"/>
          <w:szCs w:val="24"/>
        </w:rPr>
        <w:t>★2.根据《关于政府采购支持监狱企业发展有关问题的通知》，中标供应商应将本项目实际发生金额的30%以上部分分包给监狱企业实施，投标文件中应提供接受分包的监狱企业名称，以及省级以上监狱管理局、戒毒管理局（含新疆生产建设兵团）出具的该接受分包单位属于监狱企业的证明文件电子件。</w:t>
      </w:r>
    </w:p>
    <w:p>
      <w:pPr>
        <w:spacing w:line="360" w:lineRule="auto"/>
        <w:ind w:firstLine="448" w:firstLineChars="200"/>
        <w:outlineLvl w:val="0"/>
        <w:rPr>
          <w:kern w:val="0"/>
          <w:sz w:val="24"/>
          <w:szCs w:val="24"/>
        </w:rPr>
      </w:pPr>
      <w:r>
        <w:rPr>
          <w:rFonts w:hint="eastAsia"/>
          <w:kern w:val="0"/>
          <w:sz w:val="24"/>
          <w:szCs w:val="24"/>
        </w:rPr>
        <w:t>若投标人本身属于监狱企业，投标文件中应提供省级以上监狱管理局、戒毒管理局（含新疆生产建设兵团）出具的该投标人属于监狱企业的证明文件电子件，可以不再分包给其他监狱企业。</w:t>
      </w:r>
    </w:p>
    <w:p>
      <w:pPr>
        <w:spacing w:line="360" w:lineRule="auto"/>
        <w:ind w:firstLine="448" w:firstLineChars="200"/>
        <w:outlineLvl w:val="0"/>
        <w:rPr>
          <w:kern w:val="0"/>
          <w:sz w:val="24"/>
          <w:szCs w:val="24"/>
        </w:rPr>
      </w:pPr>
      <w:r>
        <w:rPr>
          <w:rFonts w:hint="eastAsia"/>
          <w:kern w:val="0"/>
          <w:sz w:val="24"/>
          <w:szCs w:val="24"/>
        </w:rPr>
        <w:t>3.中标供应商在交货时，须提供将本项目订单合同金额的30%以上分包给投标文件中载明的分包承担主体的证明文件，如双方签订的合同、协议等。</w:t>
      </w:r>
    </w:p>
    <w:p>
      <w:pPr>
        <w:spacing w:line="360" w:lineRule="auto"/>
        <w:ind w:firstLine="448" w:firstLineChars="200"/>
        <w:outlineLvl w:val="0"/>
        <w:rPr>
          <w:kern w:val="0"/>
          <w:sz w:val="24"/>
          <w:szCs w:val="24"/>
        </w:rPr>
      </w:pPr>
      <w:r>
        <w:rPr>
          <w:rFonts w:hint="eastAsia"/>
          <w:kern w:val="0"/>
          <w:sz w:val="24"/>
          <w:szCs w:val="24"/>
        </w:rPr>
        <w:t>4.国家税务总局天津市税务局系统所属各单位负责本单位税务制服的到货验收，验收合格后，签署验收单，验收单一式二份，一份由各单位留存，一份交由市局作为付款凭据。</w:t>
      </w:r>
    </w:p>
    <w:p>
      <w:pPr>
        <w:spacing w:line="360" w:lineRule="auto"/>
        <w:ind w:firstLine="448" w:firstLineChars="200"/>
        <w:outlineLvl w:val="0"/>
        <w:rPr>
          <w:kern w:val="0"/>
          <w:sz w:val="24"/>
          <w:szCs w:val="24"/>
        </w:rPr>
      </w:pPr>
      <w:r>
        <w:rPr>
          <w:rFonts w:hint="eastAsia"/>
          <w:kern w:val="0"/>
          <w:sz w:val="24"/>
          <w:szCs w:val="24"/>
        </w:rPr>
        <w:t>5.货物验收和检验，是税务服装采购项目顺利实施的重要环节和保证，请供应商高度重视，按照税务总局服装标准和采购合同认真组织对税务服装面料和标志到货进行验收，要求原料供应商在提交满足采购文件要求的税务服装面料和标志的同时，应提交税务服装面料和标志符合税务总局服装标准的证明文件。对验收不合格的税务服装面料和标志，应按照采购文件规定和要求加以解决，并将有关情况及时报告采购人。</w:t>
      </w:r>
    </w:p>
    <w:p>
      <w:pPr>
        <w:spacing w:line="360" w:lineRule="auto"/>
        <w:ind w:firstLine="448" w:firstLineChars="200"/>
        <w:outlineLvl w:val="0"/>
        <w:rPr>
          <w:kern w:val="0"/>
          <w:sz w:val="24"/>
          <w:szCs w:val="24"/>
        </w:rPr>
      </w:pPr>
      <w:r>
        <w:rPr>
          <w:rFonts w:hint="eastAsia"/>
          <w:kern w:val="0"/>
          <w:sz w:val="24"/>
          <w:szCs w:val="24"/>
        </w:rPr>
        <w:t>6.质保期：合同货物质量保证期自合同货物到货验收后：税务短袖夹克为三年；税务夏裤为三年；税务女裙为三年；税务外穿长衬衣为三年；税务内穿长衬衣为四年；税务春秋服为三年；税务冬服为四年；税务防寒服（温区）为四年。</w:t>
      </w:r>
    </w:p>
    <w:p>
      <w:pPr>
        <w:spacing w:line="360" w:lineRule="auto"/>
        <w:ind w:firstLine="448" w:firstLineChars="200"/>
        <w:outlineLvl w:val="0"/>
        <w:rPr>
          <w:b/>
          <w:bCs/>
          <w:kern w:val="0"/>
          <w:sz w:val="24"/>
          <w:szCs w:val="24"/>
        </w:rPr>
      </w:pPr>
      <w:r>
        <w:rPr>
          <w:rFonts w:hint="eastAsia"/>
          <w:b/>
          <w:bCs/>
          <w:kern w:val="0"/>
          <w:sz w:val="24"/>
          <w:szCs w:val="24"/>
        </w:rPr>
        <w:t>八、其他要求</w:t>
      </w:r>
    </w:p>
    <w:p>
      <w:pPr>
        <w:spacing w:line="360" w:lineRule="auto"/>
        <w:ind w:firstLine="448" w:firstLineChars="200"/>
        <w:outlineLvl w:val="0"/>
        <w:rPr>
          <w:kern w:val="0"/>
          <w:sz w:val="24"/>
          <w:szCs w:val="24"/>
        </w:rPr>
      </w:pPr>
      <w:r>
        <w:rPr>
          <w:rFonts w:hint="eastAsia"/>
          <w:kern w:val="0"/>
          <w:sz w:val="24"/>
          <w:szCs w:val="24"/>
        </w:rPr>
        <w:t>1.提供用于本项目服装制作的主要设备名称、型号、设备出厂和购进日期明细表及图片（列表说明）。</w:t>
      </w:r>
    </w:p>
    <w:p>
      <w:pPr>
        <w:spacing w:line="360" w:lineRule="auto"/>
        <w:ind w:firstLine="448" w:firstLineChars="200"/>
        <w:outlineLvl w:val="0"/>
        <w:rPr>
          <w:kern w:val="0"/>
          <w:sz w:val="24"/>
          <w:szCs w:val="24"/>
        </w:rPr>
      </w:pPr>
      <w:r>
        <w:rPr>
          <w:rFonts w:hint="eastAsia"/>
          <w:kern w:val="0"/>
          <w:sz w:val="24"/>
          <w:szCs w:val="24"/>
        </w:rPr>
        <w:t>2.本项目最终由采购人与中标供应商按照税务制服和标志种类签订固定单价合同，2026年、2027年实际订购税务制服和标志数量由采购人根据年度预算情况与中标供应商另行签订合同约定。</w:t>
      </w:r>
    </w:p>
    <w:p>
      <w:r>
        <w:br w:type="page"/>
      </w:r>
    </w:p>
    <w:p>
      <w:pPr>
        <w:pStyle w:val="19"/>
        <w:rPr>
          <w:rFonts w:ascii="Times New Roman" w:hAnsi="Times New Roman"/>
        </w:rPr>
      </w:pPr>
      <w:r>
        <w:rPr>
          <w:rFonts w:ascii="Times New Roman" w:hAnsi="Times New Roman"/>
        </w:rPr>
        <w:t>第三部分  投标须知</w:t>
      </w: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48"/>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48"/>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48"/>
        <w:spacing w:line="360" w:lineRule="auto"/>
        <w:ind w:firstLine="448" w:firstLineChars="200"/>
        <w:jc w:val="both"/>
        <w:rPr>
          <w:rFonts w:ascii="Times New Roman" w:hAnsi="Times New Roman" w:eastAsia="宋体" w:cs="Times New Roman"/>
          <w:color w:val="auto"/>
        </w:rPr>
      </w:pPr>
      <w:bookmarkStart w:id="8" w:name="OLE_LINK5"/>
      <w:bookmarkStart w:id="9"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pPr>
        <w:pStyle w:val="48"/>
        <w:spacing w:line="360" w:lineRule="auto"/>
        <w:ind w:firstLine="448" w:firstLineChars="200"/>
        <w:jc w:val="both"/>
        <w:rPr>
          <w:rFonts w:ascii="Times New Roman" w:hAnsi="Times New Roman" w:eastAsia="宋体" w:cs="Times New Roman"/>
          <w:color w:val="auto"/>
        </w:rPr>
      </w:pPr>
    </w:p>
    <w:bookmarkEnd w:id="8"/>
    <w:bookmarkEnd w:id="9"/>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bookmarkStart w:id="12" w:name="_GoBack"/>
      <w:bookmarkEnd w:id="12"/>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48"/>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48"/>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21.4文件中的电子件指扫描件、电子证照、照片等形式电子文件；要求第三方出具的盖章件原件（如联合协议、分包意向协议、制造商授权书等），投标文件中应使用原件的电子件。</w:t>
      </w:r>
    </w:p>
    <w:p>
      <w:pPr>
        <w:pStyle w:val="48"/>
        <w:spacing w:line="360" w:lineRule="auto"/>
        <w:ind w:firstLine="448" w:firstLineChars="200"/>
        <w:jc w:val="both"/>
        <w:rPr>
          <w:rFonts w:ascii="Times New Roman" w:hAnsi="Times New Roman" w:eastAsia="宋体" w:cs="Times New Roman"/>
          <w:color w:val="auto"/>
        </w:rPr>
      </w:pP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48"/>
        <w:spacing w:line="360" w:lineRule="auto"/>
        <w:ind w:firstLine="448" w:firstLineChars="200"/>
        <w:jc w:val="both"/>
        <w:rPr>
          <w:rFonts w:ascii="Times New Roman" w:hAnsi="Times New Roman" w:eastAsia="宋体" w:cs="Times New Roman"/>
          <w:color w:val="auto"/>
        </w:rPr>
      </w:pP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48"/>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48"/>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spacing w:line="360" w:lineRule="auto"/>
        <w:ind w:firstLine="448" w:firstLineChars="200"/>
        <w:jc w:val="left"/>
        <w:rPr>
          <w:sz w:val="24"/>
          <w:szCs w:val="24"/>
        </w:rPr>
      </w:pPr>
      <w:r>
        <w:rPr>
          <w:sz w:val="24"/>
          <w:szCs w:val="24"/>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48"/>
        <w:spacing w:line="360" w:lineRule="auto"/>
        <w:ind w:firstLine="448" w:firstLineChars="200"/>
        <w:rPr>
          <w:rFonts w:ascii="Times New Roman" w:hAnsi="Times New Roman" w:eastAsia="宋体" w:cs="Times New Roman"/>
          <w:color w:val="auto"/>
        </w:rPr>
      </w:pPr>
    </w:p>
    <w:p>
      <w:pPr>
        <w:pStyle w:val="48"/>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48"/>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48"/>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pStyle w:val="48"/>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rPr>
      </w:pPr>
      <w:r>
        <w:br w:type="page"/>
      </w:r>
    </w:p>
    <w:p>
      <w:pPr>
        <w:pStyle w:val="19"/>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49"/>
        <w:numPr>
          <w:ilvl w:val="0"/>
          <w:numId w:val="3"/>
        </w:numPr>
        <w:spacing w:line="480" w:lineRule="exact"/>
        <w:ind w:firstLineChars="0"/>
        <w:rPr>
          <w:sz w:val="24"/>
          <w:szCs w:val="24"/>
        </w:rPr>
      </w:pPr>
      <w:r>
        <w:rPr>
          <w:rFonts w:hint="eastAsia"/>
          <w:sz w:val="24"/>
          <w:szCs w:val="24"/>
        </w:rPr>
        <w:t>本合同为中小企业预留合同</w:t>
      </w:r>
    </w:p>
    <w:p>
      <w:pPr>
        <w:pStyle w:val="49"/>
        <w:numPr>
          <w:ilvl w:val="0"/>
          <w:numId w:val="3"/>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5"/>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5"/>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9"/>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200" w:afterLines="70" w:line="540" w:lineRule="exact"/>
        <w:ind w:left="582" w:leftChars="300"/>
        <w:rPr>
          <w:b/>
          <w:sz w:val="34"/>
          <w:szCs w:val="34"/>
        </w:rPr>
      </w:pPr>
      <w:r>
        <w:rPr>
          <w:b/>
          <w:sz w:val="34"/>
          <w:szCs w:val="34"/>
        </w:rPr>
        <w:t>项目编号：</w:t>
      </w:r>
    </w:p>
    <w:p>
      <w:pPr>
        <w:spacing w:before="85" w:beforeLines="30" w:after="200" w:afterLines="70" w:line="540" w:lineRule="exact"/>
        <w:ind w:left="2027" w:leftChars="300" w:hanging="1445" w:hangingChars="446"/>
        <w:rPr>
          <w:b/>
          <w:sz w:val="34"/>
          <w:szCs w:val="34"/>
        </w:rPr>
      </w:pPr>
      <w:r>
        <w:rPr>
          <w:b/>
          <w:sz w:val="34"/>
          <w:szCs w:val="34"/>
        </w:rPr>
        <w:t>项目名称：</w:t>
      </w:r>
    </w:p>
    <w:p>
      <w:pPr>
        <w:spacing w:before="85" w:beforeLines="30" w:after="200" w:afterLines="70" w:line="540" w:lineRule="exact"/>
        <w:ind w:left="2027" w:leftChars="300" w:hanging="1445" w:hangingChars="446"/>
        <w:rPr>
          <w:b/>
          <w:sz w:val="34"/>
          <w:szCs w:val="34"/>
        </w:rPr>
      </w:pPr>
      <w:r>
        <w:rPr>
          <w:b/>
          <w:sz w:val="34"/>
          <w:szCs w:val="34"/>
        </w:rPr>
        <w:t>所投包号：</w:t>
      </w:r>
    </w:p>
    <w:p>
      <w:pPr>
        <w:spacing w:before="85" w:beforeLines="30" w:after="200" w:afterLines="70" w:line="540" w:lineRule="exact"/>
        <w:ind w:left="582" w:leftChars="300"/>
        <w:rPr>
          <w:b/>
          <w:sz w:val="34"/>
          <w:szCs w:val="34"/>
        </w:rPr>
      </w:pPr>
      <w:r>
        <w:rPr>
          <w:b/>
          <w:sz w:val="34"/>
          <w:szCs w:val="34"/>
        </w:rPr>
        <w:t>投标单位名称：</w:t>
      </w:r>
    </w:p>
    <w:p>
      <w:pPr>
        <w:spacing w:before="85" w:beforeLines="30" w:after="200" w:afterLines="70" w:line="540" w:lineRule="exact"/>
        <w:ind w:left="582" w:leftChars="300"/>
        <w:rPr>
          <w:b/>
          <w:sz w:val="34"/>
          <w:szCs w:val="34"/>
        </w:rPr>
      </w:pPr>
      <w:r>
        <w:rPr>
          <w:rFonts w:hint="eastAsia"/>
          <w:b/>
          <w:sz w:val="34"/>
          <w:szCs w:val="34"/>
        </w:rPr>
        <w:t>投标代表人姓名：</w:t>
      </w:r>
    </w:p>
    <w:p>
      <w:pPr>
        <w:spacing w:before="85" w:beforeLines="30" w:after="200" w:afterLines="70" w:line="540" w:lineRule="exact"/>
        <w:ind w:left="582" w:leftChars="300"/>
        <w:rPr>
          <w:b/>
          <w:sz w:val="34"/>
          <w:szCs w:val="34"/>
        </w:rPr>
      </w:pPr>
    </w:p>
    <w:p>
      <w:pPr>
        <w:spacing w:before="85" w:beforeLines="30" w:after="200" w:afterLines="70" w:line="540" w:lineRule="exact"/>
        <w:ind w:left="582" w:leftChars="300"/>
        <w:rPr>
          <w:b/>
          <w:sz w:val="34"/>
          <w:szCs w:val="34"/>
        </w:rPr>
      </w:pPr>
    </w:p>
    <w:p>
      <w:pPr>
        <w:spacing w:before="85" w:beforeLines="30" w:after="200" w:afterLines="70" w:line="540" w:lineRule="exact"/>
        <w:ind w:left="582" w:leftChars="300"/>
        <w:rPr>
          <w:b/>
          <w:sz w:val="34"/>
          <w:szCs w:val="34"/>
        </w:rPr>
      </w:pPr>
    </w:p>
    <w:p>
      <w:pPr>
        <w:spacing w:before="85" w:beforeLines="30" w:after="200"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6"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kern w:val="0"/>
                <w:sz w:val="20"/>
                <w:szCs w:val="21"/>
              </w:rPr>
            </w:pPr>
            <w:r>
              <w:rPr>
                <w:rFonts w:hint="eastAsia"/>
                <w:kern w:val="0"/>
                <w:sz w:val="20"/>
                <w:szCs w:val="21"/>
              </w:rPr>
              <w:t>序号</w:t>
            </w:r>
          </w:p>
        </w:tc>
        <w:tc>
          <w:tcPr>
            <w:tcW w:w="2273" w:type="pct"/>
            <w:vAlign w:val="center"/>
          </w:tcPr>
          <w:p>
            <w:pPr>
              <w:jc w:val="center"/>
              <w:rPr>
                <w:kern w:val="0"/>
                <w:sz w:val="20"/>
                <w:szCs w:val="21"/>
              </w:rPr>
            </w:pPr>
            <w:r>
              <w:rPr>
                <w:rFonts w:hint="eastAsia"/>
                <w:kern w:val="0"/>
                <w:sz w:val="20"/>
                <w:szCs w:val="21"/>
              </w:rPr>
              <w:t>单位名称</w:t>
            </w:r>
          </w:p>
        </w:tc>
        <w:tc>
          <w:tcPr>
            <w:tcW w:w="1667" w:type="pct"/>
            <w:vAlign w:val="center"/>
          </w:tcPr>
          <w:p>
            <w:pPr>
              <w:jc w:val="center"/>
              <w:rPr>
                <w:kern w:val="0"/>
                <w:sz w:val="20"/>
                <w:szCs w:val="21"/>
              </w:rPr>
            </w:pPr>
            <w:r>
              <w:rPr>
                <w:rFonts w:hint="eastAsia"/>
                <w:kern w:val="0"/>
                <w:sz w:val="20"/>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kern w:val="0"/>
                <w:sz w:val="20"/>
                <w:szCs w:val="21"/>
              </w:rPr>
            </w:pPr>
            <w:r>
              <w:rPr>
                <w:rFonts w:hint="eastAsia"/>
                <w:kern w:val="0"/>
                <w:sz w:val="20"/>
                <w:szCs w:val="21"/>
              </w:rPr>
              <w:t>1</w:t>
            </w:r>
          </w:p>
        </w:tc>
        <w:tc>
          <w:tcPr>
            <w:tcW w:w="2273" w:type="pct"/>
            <w:vAlign w:val="center"/>
          </w:tcPr>
          <w:p>
            <w:pPr>
              <w:jc w:val="center"/>
              <w:rPr>
                <w:kern w:val="0"/>
                <w:sz w:val="20"/>
                <w:szCs w:val="21"/>
              </w:rPr>
            </w:pPr>
          </w:p>
        </w:tc>
        <w:tc>
          <w:tcPr>
            <w:tcW w:w="1667" w:type="pct"/>
            <w:vAlign w:val="center"/>
          </w:tcPr>
          <w:p>
            <w:pPr>
              <w:jc w:val="center"/>
              <w:rPr>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kern w:val="0"/>
                <w:sz w:val="20"/>
                <w:szCs w:val="21"/>
              </w:rPr>
            </w:pPr>
            <w:r>
              <w:rPr>
                <w:rFonts w:hint="eastAsia"/>
                <w:kern w:val="0"/>
                <w:sz w:val="20"/>
                <w:szCs w:val="21"/>
              </w:rPr>
              <w:t>2</w:t>
            </w:r>
          </w:p>
        </w:tc>
        <w:tc>
          <w:tcPr>
            <w:tcW w:w="2273" w:type="pct"/>
            <w:vAlign w:val="center"/>
          </w:tcPr>
          <w:p>
            <w:pPr>
              <w:jc w:val="center"/>
              <w:rPr>
                <w:kern w:val="0"/>
                <w:sz w:val="20"/>
                <w:szCs w:val="21"/>
              </w:rPr>
            </w:pPr>
          </w:p>
        </w:tc>
        <w:tc>
          <w:tcPr>
            <w:tcW w:w="1667" w:type="pct"/>
            <w:vAlign w:val="center"/>
          </w:tcPr>
          <w:p>
            <w:pPr>
              <w:jc w:val="center"/>
              <w:rPr>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kern w:val="0"/>
                <w:sz w:val="20"/>
                <w:szCs w:val="21"/>
              </w:rPr>
            </w:pPr>
            <w:r>
              <w:rPr>
                <w:rFonts w:hint="eastAsia"/>
                <w:kern w:val="0"/>
                <w:sz w:val="20"/>
                <w:szCs w:val="21"/>
              </w:rPr>
              <w:t>3</w:t>
            </w:r>
          </w:p>
        </w:tc>
        <w:tc>
          <w:tcPr>
            <w:tcW w:w="2273" w:type="pct"/>
            <w:vAlign w:val="center"/>
          </w:tcPr>
          <w:p>
            <w:pPr>
              <w:jc w:val="center"/>
              <w:rPr>
                <w:kern w:val="0"/>
                <w:sz w:val="20"/>
                <w:szCs w:val="21"/>
              </w:rPr>
            </w:pPr>
          </w:p>
        </w:tc>
        <w:tc>
          <w:tcPr>
            <w:tcW w:w="1667" w:type="pct"/>
            <w:vAlign w:val="center"/>
          </w:tcPr>
          <w:p>
            <w:pPr>
              <w:jc w:val="center"/>
              <w:rPr>
                <w:kern w:val="0"/>
                <w:sz w:val="20"/>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2181"/>
        <w:gridCol w:w="1376"/>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1" w:type="pct"/>
            <w:vAlign w:val="center"/>
          </w:tcPr>
          <w:p>
            <w:pPr>
              <w:spacing w:line="460" w:lineRule="exact"/>
              <w:jc w:val="center"/>
              <w:rPr>
                <w:sz w:val="24"/>
              </w:rPr>
            </w:pPr>
            <w:r>
              <w:rPr>
                <w:sz w:val="24"/>
              </w:rPr>
              <w:t>投标总价</w:t>
            </w:r>
          </w:p>
        </w:tc>
        <w:tc>
          <w:tcPr>
            <w:tcW w:w="983"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1" w:type="pct"/>
          </w:tcPr>
          <w:p>
            <w:pPr>
              <w:spacing w:line="460" w:lineRule="exact"/>
              <w:rPr>
                <w:sz w:val="24"/>
              </w:rPr>
            </w:pPr>
          </w:p>
        </w:tc>
        <w:tc>
          <w:tcPr>
            <w:tcW w:w="983"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sectPr>
          <w:footerReference r:id="rId4" w:type="default"/>
          <w:pgSz w:w="11906" w:h="16838"/>
          <w:pgMar w:top="1440" w:right="1797" w:bottom="1440" w:left="1797" w:header="851" w:footer="992" w:gutter="0"/>
          <w:cols w:space="0" w:num="1"/>
          <w:docGrid w:type="linesAndChars" w:linePitch="286" w:charSpace="-3449"/>
        </w:sectPr>
      </w:pPr>
    </w:p>
    <w:p>
      <w:pPr>
        <w:tabs>
          <w:tab w:val="left" w:pos="360"/>
        </w:tabs>
        <w:spacing w:line="360" w:lineRule="auto"/>
        <w:rPr>
          <w:b/>
          <w:sz w:val="24"/>
        </w:rPr>
      </w:pPr>
      <w:r>
        <w:rPr>
          <w:b/>
          <w:sz w:val="24"/>
        </w:rPr>
        <w:t>附件</w:t>
      </w:r>
      <w:r>
        <w:rPr>
          <w:rFonts w:hint="eastAsia"/>
          <w:b/>
          <w:sz w:val="24"/>
        </w:rPr>
        <w:t>4-1</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u w:val="single"/>
        </w:rPr>
      </w:pPr>
      <w:r>
        <w:rPr>
          <w:sz w:val="24"/>
        </w:rPr>
        <w:t>项目编号：</w:t>
      </w:r>
      <w:r>
        <w:rPr>
          <w:sz w:val="24"/>
          <w:u w:val="single"/>
        </w:rPr>
        <w:t xml:space="preserve">                    </w:t>
      </w:r>
    </w:p>
    <w:tbl>
      <w:tblPr>
        <w:tblStyle w:val="25"/>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2265"/>
        <w:gridCol w:w="1809"/>
        <w:gridCol w:w="781"/>
        <w:gridCol w:w="682"/>
        <w:gridCol w:w="975"/>
        <w:gridCol w:w="781"/>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92" w:type="dxa"/>
            <w:noWrap/>
            <w:vAlign w:val="center"/>
          </w:tcPr>
          <w:p>
            <w:pPr>
              <w:spacing w:line="500" w:lineRule="exact"/>
              <w:jc w:val="center"/>
              <w:rPr>
                <w:b/>
                <w:bCs/>
                <w:color w:val="000000"/>
                <w:szCs w:val="21"/>
              </w:rPr>
            </w:pPr>
            <w:r>
              <w:rPr>
                <w:b/>
                <w:bCs/>
                <w:color w:val="000000"/>
                <w:szCs w:val="21"/>
              </w:rPr>
              <w:t>序号</w:t>
            </w:r>
          </w:p>
        </w:tc>
        <w:tc>
          <w:tcPr>
            <w:tcW w:w="2265" w:type="dxa"/>
            <w:noWrap/>
            <w:vAlign w:val="center"/>
          </w:tcPr>
          <w:p>
            <w:pPr>
              <w:spacing w:line="500" w:lineRule="exact"/>
              <w:jc w:val="center"/>
              <w:rPr>
                <w:b/>
                <w:bCs/>
                <w:color w:val="000000"/>
                <w:szCs w:val="21"/>
              </w:rPr>
            </w:pPr>
            <w:r>
              <w:rPr>
                <w:b/>
                <w:bCs/>
                <w:color w:val="000000"/>
                <w:szCs w:val="21"/>
              </w:rPr>
              <w:t>采购内容</w:t>
            </w:r>
          </w:p>
        </w:tc>
        <w:tc>
          <w:tcPr>
            <w:tcW w:w="1809" w:type="dxa"/>
            <w:noWrap/>
            <w:vAlign w:val="center"/>
          </w:tcPr>
          <w:p>
            <w:pPr>
              <w:spacing w:line="500" w:lineRule="exact"/>
              <w:jc w:val="center"/>
              <w:rPr>
                <w:b/>
                <w:bCs/>
                <w:color w:val="000000"/>
                <w:szCs w:val="21"/>
              </w:rPr>
            </w:pPr>
            <w:r>
              <w:rPr>
                <w:b/>
                <w:bCs/>
                <w:color w:val="000000"/>
                <w:szCs w:val="21"/>
              </w:rPr>
              <w:t>预估数量（件）</w:t>
            </w:r>
          </w:p>
        </w:tc>
        <w:tc>
          <w:tcPr>
            <w:tcW w:w="781" w:type="dxa"/>
            <w:vAlign w:val="center"/>
          </w:tcPr>
          <w:p>
            <w:pPr>
              <w:spacing w:line="500" w:lineRule="exact"/>
              <w:jc w:val="center"/>
              <w:rPr>
                <w:b/>
                <w:bCs/>
                <w:color w:val="000000"/>
                <w:szCs w:val="21"/>
              </w:rPr>
            </w:pPr>
            <w:r>
              <w:rPr>
                <w:b/>
                <w:bCs/>
                <w:color w:val="000000"/>
                <w:szCs w:val="21"/>
              </w:rPr>
              <w:t>品牌</w:t>
            </w:r>
          </w:p>
        </w:tc>
        <w:tc>
          <w:tcPr>
            <w:tcW w:w="682" w:type="dxa"/>
            <w:vAlign w:val="center"/>
          </w:tcPr>
          <w:p>
            <w:pPr>
              <w:spacing w:line="500" w:lineRule="exact"/>
              <w:jc w:val="center"/>
              <w:rPr>
                <w:b/>
                <w:bCs/>
                <w:color w:val="000000"/>
                <w:szCs w:val="21"/>
              </w:rPr>
            </w:pPr>
            <w:r>
              <w:rPr>
                <w:b/>
                <w:bCs/>
                <w:color w:val="000000"/>
                <w:szCs w:val="21"/>
              </w:rPr>
              <w:t>规格</w:t>
            </w:r>
          </w:p>
        </w:tc>
        <w:tc>
          <w:tcPr>
            <w:tcW w:w="975" w:type="dxa"/>
            <w:vAlign w:val="center"/>
          </w:tcPr>
          <w:p>
            <w:pPr>
              <w:spacing w:line="500" w:lineRule="exact"/>
              <w:jc w:val="center"/>
              <w:rPr>
                <w:b/>
                <w:bCs/>
                <w:color w:val="000000"/>
                <w:szCs w:val="21"/>
              </w:rPr>
            </w:pPr>
            <w:r>
              <w:rPr>
                <w:b/>
                <w:bCs/>
                <w:color w:val="000000"/>
                <w:szCs w:val="21"/>
              </w:rPr>
              <w:t>制造商</w:t>
            </w:r>
          </w:p>
        </w:tc>
        <w:tc>
          <w:tcPr>
            <w:tcW w:w="781" w:type="dxa"/>
            <w:vAlign w:val="center"/>
          </w:tcPr>
          <w:p>
            <w:pPr>
              <w:spacing w:line="500" w:lineRule="exact"/>
              <w:jc w:val="center"/>
              <w:rPr>
                <w:b/>
                <w:bCs/>
                <w:color w:val="000000"/>
                <w:szCs w:val="21"/>
              </w:rPr>
            </w:pPr>
            <w:r>
              <w:rPr>
                <w:rFonts w:hint="eastAsia"/>
                <w:b/>
                <w:bCs/>
                <w:color w:val="000000"/>
                <w:szCs w:val="21"/>
              </w:rPr>
              <w:t>单价</w:t>
            </w:r>
          </w:p>
        </w:tc>
        <w:tc>
          <w:tcPr>
            <w:tcW w:w="781" w:type="dxa"/>
            <w:vAlign w:val="center"/>
          </w:tcPr>
          <w:p>
            <w:pPr>
              <w:spacing w:line="500" w:lineRule="exact"/>
              <w:jc w:val="center"/>
              <w:rPr>
                <w:b/>
                <w:bCs/>
                <w:color w:val="000000"/>
                <w:szCs w:val="21"/>
              </w:rPr>
            </w:pPr>
            <w:r>
              <w:rPr>
                <w:rFonts w:hint="eastAsia"/>
                <w:b/>
                <w:bCs/>
                <w:color w:val="000000"/>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w:t>
            </w:r>
          </w:p>
        </w:tc>
        <w:tc>
          <w:tcPr>
            <w:tcW w:w="2265" w:type="dxa"/>
            <w:noWrap/>
            <w:vAlign w:val="center"/>
          </w:tcPr>
          <w:p>
            <w:pPr>
              <w:spacing w:line="500" w:lineRule="exact"/>
              <w:jc w:val="center"/>
              <w:rPr>
                <w:color w:val="000000"/>
                <w:szCs w:val="21"/>
              </w:rPr>
            </w:pPr>
            <w:r>
              <w:rPr>
                <w:color w:val="000000"/>
                <w:szCs w:val="21"/>
              </w:rPr>
              <w:t>税务短袖夹克</w:t>
            </w:r>
          </w:p>
        </w:tc>
        <w:tc>
          <w:tcPr>
            <w:tcW w:w="1809" w:type="dxa"/>
            <w:noWrap/>
            <w:vAlign w:val="center"/>
          </w:tcPr>
          <w:p>
            <w:pPr>
              <w:spacing w:line="500" w:lineRule="exact"/>
              <w:jc w:val="center"/>
              <w:rPr>
                <w:color w:val="000000"/>
                <w:szCs w:val="21"/>
              </w:rPr>
            </w:pPr>
            <w:r>
              <w:rPr>
                <w:color w:val="000000"/>
                <w:kern w:val="0"/>
                <w:szCs w:val="21"/>
                <w:lang w:bidi="ar"/>
              </w:rPr>
              <w:t>4900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2</w:t>
            </w:r>
          </w:p>
        </w:tc>
        <w:tc>
          <w:tcPr>
            <w:tcW w:w="2265" w:type="dxa"/>
            <w:noWrap/>
            <w:vAlign w:val="center"/>
          </w:tcPr>
          <w:p>
            <w:pPr>
              <w:spacing w:line="500" w:lineRule="exact"/>
              <w:jc w:val="center"/>
              <w:rPr>
                <w:color w:val="000000"/>
                <w:szCs w:val="21"/>
              </w:rPr>
            </w:pPr>
            <w:r>
              <w:rPr>
                <w:color w:val="000000"/>
                <w:szCs w:val="21"/>
              </w:rPr>
              <w:t>税务夏裤</w:t>
            </w:r>
          </w:p>
        </w:tc>
        <w:tc>
          <w:tcPr>
            <w:tcW w:w="1809" w:type="dxa"/>
            <w:noWrap/>
            <w:vAlign w:val="center"/>
          </w:tcPr>
          <w:p>
            <w:pPr>
              <w:spacing w:line="500" w:lineRule="exact"/>
              <w:jc w:val="center"/>
              <w:rPr>
                <w:color w:val="000000"/>
                <w:szCs w:val="21"/>
              </w:rPr>
            </w:pPr>
            <w:r>
              <w:rPr>
                <w:color w:val="000000"/>
                <w:kern w:val="0"/>
                <w:szCs w:val="21"/>
                <w:lang w:bidi="ar"/>
              </w:rPr>
              <w:t>4800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3</w:t>
            </w:r>
          </w:p>
        </w:tc>
        <w:tc>
          <w:tcPr>
            <w:tcW w:w="2265" w:type="dxa"/>
            <w:noWrap/>
            <w:vAlign w:val="center"/>
          </w:tcPr>
          <w:p>
            <w:pPr>
              <w:spacing w:line="500" w:lineRule="exact"/>
              <w:jc w:val="center"/>
              <w:rPr>
                <w:color w:val="000000"/>
                <w:szCs w:val="21"/>
              </w:rPr>
            </w:pPr>
            <w:r>
              <w:rPr>
                <w:color w:val="000000"/>
                <w:szCs w:val="21"/>
              </w:rPr>
              <w:t>税务女裙</w:t>
            </w:r>
          </w:p>
        </w:tc>
        <w:tc>
          <w:tcPr>
            <w:tcW w:w="1809" w:type="dxa"/>
            <w:noWrap/>
            <w:vAlign w:val="center"/>
          </w:tcPr>
          <w:p>
            <w:pPr>
              <w:spacing w:line="500" w:lineRule="exact"/>
              <w:jc w:val="center"/>
              <w:rPr>
                <w:color w:val="000000"/>
                <w:szCs w:val="21"/>
              </w:rPr>
            </w:pPr>
            <w:r>
              <w:rPr>
                <w:color w:val="000000"/>
                <w:kern w:val="0"/>
                <w:szCs w:val="21"/>
                <w:lang w:bidi="ar"/>
              </w:rPr>
              <w:t>1700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4</w:t>
            </w:r>
          </w:p>
        </w:tc>
        <w:tc>
          <w:tcPr>
            <w:tcW w:w="2265" w:type="dxa"/>
            <w:noWrap/>
            <w:vAlign w:val="center"/>
          </w:tcPr>
          <w:p>
            <w:pPr>
              <w:spacing w:line="500" w:lineRule="exact"/>
              <w:jc w:val="center"/>
              <w:rPr>
                <w:color w:val="000000"/>
                <w:szCs w:val="21"/>
              </w:rPr>
            </w:pPr>
            <w:r>
              <w:rPr>
                <w:color w:val="000000"/>
                <w:szCs w:val="21"/>
              </w:rPr>
              <w:t>税务外穿长衬衣</w:t>
            </w:r>
          </w:p>
        </w:tc>
        <w:tc>
          <w:tcPr>
            <w:tcW w:w="1809" w:type="dxa"/>
            <w:noWrap/>
            <w:vAlign w:val="center"/>
          </w:tcPr>
          <w:p>
            <w:pPr>
              <w:spacing w:line="500" w:lineRule="exact"/>
              <w:jc w:val="center"/>
              <w:rPr>
                <w:color w:val="000000"/>
                <w:szCs w:val="21"/>
              </w:rPr>
            </w:pPr>
            <w:r>
              <w:rPr>
                <w:color w:val="000000"/>
                <w:kern w:val="0"/>
                <w:szCs w:val="21"/>
                <w:lang w:bidi="ar"/>
              </w:rPr>
              <w:t>4600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5</w:t>
            </w:r>
          </w:p>
        </w:tc>
        <w:tc>
          <w:tcPr>
            <w:tcW w:w="2265" w:type="dxa"/>
            <w:noWrap/>
            <w:vAlign w:val="center"/>
          </w:tcPr>
          <w:p>
            <w:pPr>
              <w:spacing w:line="500" w:lineRule="exact"/>
              <w:jc w:val="center"/>
              <w:rPr>
                <w:color w:val="000000"/>
                <w:szCs w:val="21"/>
              </w:rPr>
            </w:pPr>
            <w:r>
              <w:rPr>
                <w:color w:val="000000"/>
                <w:szCs w:val="21"/>
              </w:rPr>
              <w:t>税务内穿长衬衣</w:t>
            </w:r>
          </w:p>
        </w:tc>
        <w:tc>
          <w:tcPr>
            <w:tcW w:w="1809" w:type="dxa"/>
            <w:noWrap/>
            <w:vAlign w:val="center"/>
          </w:tcPr>
          <w:p>
            <w:pPr>
              <w:spacing w:line="500" w:lineRule="exact"/>
              <w:jc w:val="center"/>
              <w:rPr>
                <w:color w:val="000000"/>
                <w:szCs w:val="21"/>
              </w:rPr>
            </w:pPr>
            <w:r>
              <w:rPr>
                <w:color w:val="000000"/>
                <w:kern w:val="0"/>
                <w:szCs w:val="21"/>
                <w:lang w:bidi="ar"/>
              </w:rPr>
              <w:t>7000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6</w:t>
            </w:r>
          </w:p>
        </w:tc>
        <w:tc>
          <w:tcPr>
            <w:tcW w:w="2265" w:type="dxa"/>
            <w:noWrap/>
            <w:vAlign w:val="center"/>
          </w:tcPr>
          <w:p>
            <w:pPr>
              <w:spacing w:line="500" w:lineRule="exact"/>
              <w:jc w:val="center"/>
              <w:rPr>
                <w:color w:val="000000"/>
                <w:szCs w:val="21"/>
              </w:rPr>
            </w:pPr>
            <w:r>
              <w:rPr>
                <w:color w:val="000000"/>
                <w:szCs w:val="21"/>
              </w:rPr>
              <w:t>税务春秋服上衣</w:t>
            </w:r>
          </w:p>
        </w:tc>
        <w:tc>
          <w:tcPr>
            <w:tcW w:w="1809" w:type="dxa"/>
            <w:noWrap/>
            <w:vAlign w:val="center"/>
          </w:tcPr>
          <w:p>
            <w:pPr>
              <w:spacing w:line="500" w:lineRule="exact"/>
              <w:jc w:val="center"/>
              <w:rPr>
                <w:color w:val="000000"/>
                <w:szCs w:val="21"/>
              </w:rPr>
            </w:pPr>
            <w:r>
              <w:rPr>
                <w:color w:val="000000"/>
                <w:kern w:val="0"/>
                <w:szCs w:val="21"/>
                <w:lang w:bidi="ar"/>
              </w:rPr>
              <w:t>4100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7</w:t>
            </w:r>
          </w:p>
        </w:tc>
        <w:tc>
          <w:tcPr>
            <w:tcW w:w="2265" w:type="dxa"/>
            <w:noWrap/>
            <w:vAlign w:val="center"/>
          </w:tcPr>
          <w:p>
            <w:pPr>
              <w:spacing w:line="500" w:lineRule="exact"/>
              <w:jc w:val="center"/>
              <w:rPr>
                <w:color w:val="000000"/>
                <w:szCs w:val="21"/>
              </w:rPr>
            </w:pPr>
            <w:r>
              <w:rPr>
                <w:color w:val="000000"/>
                <w:szCs w:val="21"/>
              </w:rPr>
              <w:t>税务春秋服裤子</w:t>
            </w:r>
          </w:p>
        </w:tc>
        <w:tc>
          <w:tcPr>
            <w:tcW w:w="1809" w:type="dxa"/>
            <w:noWrap/>
            <w:vAlign w:val="center"/>
          </w:tcPr>
          <w:p>
            <w:pPr>
              <w:spacing w:line="500" w:lineRule="exact"/>
              <w:jc w:val="center"/>
              <w:rPr>
                <w:color w:val="000000"/>
                <w:szCs w:val="21"/>
              </w:rPr>
            </w:pPr>
            <w:r>
              <w:rPr>
                <w:color w:val="000000"/>
                <w:kern w:val="0"/>
                <w:szCs w:val="21"/>
                <w:lang w:bidi="ar"/>
              </w:rPr>
              <w:t>4500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8</w:t>
            </w:r>
          </w:p>
        </w:tc>
        <w:tc>
          <w:tcPr>
            <w:tcW w:w="2265" w:type="dxa"/>
            <w:noWrap/>
            <w:vAlign w:val="center"/>
          </w:tcPr>
          <w:p>
            <w:pPr>
              <w:spacing w:line="500" w:lineRule="exact"/>
              <w:jc w:val="center"/>
              <w:rPr>
                <w:color w:val="000000"/>
                <w:szCs w:val="21"/>
              </w:rPr>
            </w:pPr>
            <w:r>
              <w:rPr>
                <w:color w:val="000000"/>
                <w:szCs w:val="21"/>
              </w:rPr>
              <w:t>税务冬服上衣</w:t>
            </w:r>
          </w:p>
        </w:tc>
        <w:tc>
          <w:tcPr>
            <w:tcW w:w="1809" w:type="dxa"/>
            <w:noWrap/>
            <w:vAlign w:val="center"/>
          </w:tcPr>
          <w:p>
            <w:pPr>
              <w:spacing w:line="500" w:lineRule="exact"/>
              <w:jc w:val="center"/>
              <w:rPr>
                <w:color w:val="000000"/>
                <w:szCs w:val="21"/>
              </w:rPr>
            </w:pPr>
            <w:r>
              <w:rPr>
                <w:color w:val="000000"/>
                <w:kern w:val="0"/>
                <w:szCs w:val="21"/>
                <w:lang w:bidi="ar"/>
              </w:rPr>
              <w:t>4100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9</w:t>
            </w:r>
          </w:p>
        </w:tc>
        <w:tc>
          <w:tcPr>
            <w:tcW w:w="2265" w:type="dxa"/>
            <w:noWrap/>
            <w:vAlign w:val="center"/>
          </w:tcPr>
          <w:p>
            <w:pPr>
              <w:spacing w:line="500" w:lineRule="exact"/>
              <w:jc w:val="center"/>
              <w:rPr>
                <w:color w:val="000000"/>
                <w:szCs w:val="21"/>
              </w:rPr>
            </w:pPr>
            <w:r>
              <w:rPr>
                <w:color w:val="000000"/>
                <w:szCs w:val="21"/>
              </w:rPr>
              <w:t>税务冬服裤子</w:t>
            </w:r>
          </w:p>
        </w:tc>
        <w:tc>
          <w:tcPr>
            <w:tcW w:w="1809" w:type="dxa"/>
            <w:noWrap/>
            <w:vAlign w:val="center"/>
          </w:tcPr>
          <w:p>
            <w:pPr>
              <w:spacing w:line="500" w:lineRule="exact"/>
              <w:jc w:val="center"/>
              <w:rPr>
                <w:color w:val="000000"/>
                <w:szCs w:val="21"/>
              </w:rPr>
            </w:pPr>
            <w:r>
              <w:rPr>
                <w:color w:val="000000"/>
                <w:kern w:val="0"/>
                <w:szCs w:val="21"/>
                <w:lang w:bidi="ar"/>
              </w:rPr>
              <w:t>4200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10</w:t>
            </w:r>
          </w:p>
        </w:tc>
        <w:tc>
          <w:tcPr>
            <w:tcW w:w="2265" w:type="dxa"/>
            <w:noWrap/>
            <w:vAlign w:val="center"/>
          </w:tcPr>
          <w:p>
            <w:pPr>
              <w:spacing w:line="500" w:lineRule="exact"/>
              <w:jc w:val="center"/>
              <w:rPr>
                <w:color w:val="000000"/>
                <w:szCs w:val="21"/>
              </w:rPr>
            </w:pPr>
            <w:r>
              <w:rPr>
                <w:color w:val="000000"/>
                <w:szCs w:val="21"/>
              </w:rPr>
              <w:t>税务防寒服（温区）</w:t>
            </w:r>
          </w:p>
        </w:tc>
        <w:tc>
          <w:tcPr>
            <w:tcW w:w="1809" w:type="dxa"/>
            <w:noWrap/>
            <w:vAlign w:val="center"/>
          </w:tcPr>
          <w:p>
            <w:pPr>
              <w:spacing w:line="500" w:lineRule="exact"/>
              <w:jc w:val="center"/>
              <w:rPr>
                <w:color w:val="000000"/>
                <w:szCs w:val="21"/>
              </w:rPr>
            </w:pPr>
            <w:r>
              <w:rPr>
                <w:color w:val="000000"/>
                <w:kern w:val="0"/>
                <w:szCs w:val="21"/>
                <w:lang w:bidi="ar"/>
              </w:rPr>
              <w:t>3500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11</w:t>
            </w:r>
          </w:p>
        </w:tc>
        <w:tc>
          <w:tcPr>
            <w:tcW w:w="2265" w:type="dxa"/>
            <w:noWrap/>
            <w:vAlign w:val="center"/>
          </w:tcPr>
          <w:p>
            <w:pPr>
              <w:spacing w:line="500" w:lineRule="exact"/>
              <w:jc w:val="center"/>
              <w:rPr>
                <w:color w:val="000000"/>
                <w:szCs w:val="21"/>
              </w:rPr>
            </w:pPr>
            <w:r>
              <w:rPr>
                <w:color w:val="000000"/>
                <w:szCs w:val="21"/>
              </w:rPr>
              <w:t>直条领带</w:t>
            </w:r>
          </w:p>
        </w:tc>
        <w:tc>
          <w:tcPr>
            <w:tcW w:w="1809" w:type="dxa"/>
            <w:noWrap/>
            <w:vAlign w:val="center"/>
          </w:tcPr>
          <w:p>
            <w:pPr>
              <w:spacing w:line="500" w:lineRule="exact"/>
              <w:jc w:val="center"/>
              <w:rPr>
                <w:color w:val="000000"/>
                <w:szCs w:val="21"/>
              </w:rPr>
            </w:pPr>
            <w:r>
              <w:rPr>
                <w:color w:val="000000"/>
                <w:kern w:val="0"/>
                <w:szCs w:val="21"/>
                <w:lang w:bidi="ar"/>
              </w:rPr>
              <w:t>2500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12</w:t>
            </w:r>
          </w:p>
        </w:tc>
        <w:tc>
          <w:tcPr>
            <w:tcW w:w="2265" w:type="dxa"/>
            <w:noWrap/>
            <w:vAlign w:val="center"/>
          </w:tcPr>
          <w:p>
            <w:pPr>
              <w:spacing w:line="500" w:lineRule="exact"/>
              <w:jc w:val="center"/>
              <w:rPr>
                <w:color w:val="000000"/>
                <w:szCs w:val="21"/>
              </w:rPr>
            </w:pPr>
            <w:r>
              <w:rPr>
                <w:color w:val="000000"/>
                <w:szCs w:val="21"/>
              </w:rPr>
              <w:t>易拉得领带</w:t>
            </w:r>
          </w:p>
        </w:tc>
        <w:tc>
          <w:tcPr>
            <w:tcW w:w="1809" w:type="dxa"/>
            <w:noWrap/>
            <w:vAlign w:val="center"/>
          </w:tcPr>
          <w:p>
            <w:pPr>
              <w:spacing w:line="500" w:lineRule="exact"/>
              <w:jc w:val="center"/>
              <w:rPr>
                <w:color w:val="000000"/>
                <w:szCs w:val="21"/>
              </w:rPr>
            </w:pPr>
            <w:r>
              <w:rPr>
                <w:color w:val="000000"/>
                <w:kern w:val="0"/>
                <w:szCs w:val="21"/>
                <w:lang w:bidi="ar"/>
              </w:rPr>
              <w:t>3800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13</w:t>
            </w:r>
          </w:p>
        </w:tc>
        <w:tc>
          <w:tcPr>
            <w:tcW w:w="2265" w:type="dxa"/>
            <w:noWrap/>
            <w:vAlign w:val="center"/>
          </w:tcPr>
          <w:p>
            <w:pPr>
              <w:spacing w:line="500" w:lineRule="exact"/>
              <w:jc w:val="center"/>
              <w:rPr>
                <w:color w:val="000000"/>
                <w:szCs w:val="21"/>
              </w:rPr>
            </w:pPr>
            <w:r>
              <w:rPr>
                <w:color w:val="000000"/>
                <w:szCs w:val="21"/>
              </w:rPr>
              <w:t>税务大檐帽</w:t>
            </w:r>
          </w:p>
        </w:tc>
        <w:tc>
          <w:tcPr>
            <w:tcW w:w="1809" w:type="dxa"/>
            <w:noWrap/>
            <w:vAlign w:val="center"/>
          </w:tcPr>
          <w:p>
            <w:pPr>
              <w:spacing w:line="500" w:lineRule="exact"/>
              <w:jc w:val="center"/>
              <w:rPr>
                <w:color w:val="000000"/>
                <w:szCs w:val="21"/>
              </w:rPr>
            </w:pPr>
            <w:r>
              <w:rPr>
                <w:color w:val="000000"/>
                <w:kern w:val="0"/>
                <w:szCs w:val="21"/>
                <w:lang w:bidi="ar"/>
              </w:rPr>
              <w:t>1200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14</w:t>
            </w:r>
          </w:p>
        </w:tc>
        <w:tc>
          <w:tcPr>
            <w:tcW w:w="2265" w:type="dxa"/>
            <w:noWrap/>
            <w:vAlign w:val="center"/>
          </w:tcPr>
          <w:p>
            <w:pPr>
              <w:spacing w:line="500" w:lineRule="exact"/>
              <w:jc w:val="center"/>
              <w:rPr>
                <w:color w:val="000000"/>
                <w:szCs w:val="21"/>
              </w:rPr>
            </w:pPr>
            <w:r>
              <w:rPr>
                <w:color w:val="000000"/>
                <w:szCs w:val="21"/>
              </w:rPr>
              <w:t>税务女帽</w:t>
            </w:r>
          </w:p>
        </w:tc>
        <w:tc>
          <w:tcPr>
            <w:tcW w:w="1809" w:type="dxa"/>
            <w:noWrap/>
            <w:vAlign w:val="center"/>
          </w:tcPr>
          <w:p>
            <w:pPr>
              <w:spacing w:line="500" w:lineRule="exact"/>
              <w:jc w:val="center"/>
              <w:rPr>
                <w:color w:val="000000"/>
                <w:szCs w:val="21"/>
              </w:rPr>
            </w:pPr>
            <w:r>
              <w:rPr>
                <w:color w:val="000000"/>
                <w:kern w:val="0"/>
                <w:szCs w:val="21"/>
                <w:lang w:bidi="ar"/>
              </w:rPr>
              <w:t>1200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15</w:t>
            </w:r>
          </w:p>
        </w:tc>
        <w:tc>
          <w:tcPr>
            <w:tcW w:w="2265" w:type="dxa"/>
            <w:noWrap/>
            <w:vAlign w:val="center"/>
          </w:tcPr>
          <w:p>
            <w:pPr>
              <w:spacing w:line="500" w:lineRule="exact"/>
              <w:jc w:val="center"/>
              <w:rPr>
                <w:color w:val="000000"/>
                <w:szCs w:val="21"/>
              </w:rPr>
            </w:pPr>
            <w:r>
              <w:rPr>
                <w:color w:val="000000"/>
                <w:szCs w:val="21"/>
              </w:rPr>
              <w:t>帽徽</w:t>
            </w:r>
          </w:p>
        </w:tc>
        <w:tc>
          <w:tcPr>
            <w:tcW w:w="1809" w:type="dxa"/>
            <w:noWrap/>
            <w:vAlign w:val="center"/>
          </w:tcPr>
          <w:p>
            <w:pPr>
              <w:spacing w:line="500" w:lineRule="exact"/>
              <w:jc w:val="center"/>
              <w:rPr>
                <w:color w:val="000000"/>
                <w:szCs w:val="21"/>
              </w:rPr>
            </w:pPr>
            <w:r>
              <w:rPr>
                <w:color w:val="000000"/>
                <w:kern w:val="0"/>
                <w:szCs w:val="21"/>
                <w:lang w:bidi="ar"/>
              </w:rPr>
              <w:t>1600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16</w:t>
            </w:r>
          </w:p>
        </w:tc>
        <w:tc>
          <w:tcPr>
            <w:tcW w:w="2265" w:type="dxa"/>
            <w:noWrap/>
            <w:vAlign w:val="center"/>
          </w:tcPr>
          <w:p>
            <w:pPr>
              <w:spacing w:line="500" w:lineRule="exact"/>
              <w:jc w:val="center"/>
              <w:rPr>
                <w:color w:val="000000"/>
                <w:szCs w:val="21"/>
              </w:rPr>
            </w:pPr>
            <w:r>
              <w:rPr>
                <w:color w:val="000000"/>
                <w:szCs w:val="21"/>
              </w:rPr>
              <w:t>领花</w:t>
            </w:r>
          </w:p>
        </w:tc>
        <w:tc>
          <w:tcPr>
            <w:tcW w:w="1809" w:type="dxa"/>
            <w:noWrap/>
            <w:vAlign w:val="center"/>
          </w:tcPr>
          <w:p>
            <w:pPr>
              <w:spacing w:line="500" w:lineRule="exact"/>
              <w:jc w:val="center"/>
              <w:rPr>
                <w:color w:val="000000"/>
                <w:szCs w:val="21"/>
              </w:rPr>
            </w:pPr>
            <w:r>
              <w:rPr>
                <w:color w:val="000000"/>
                <w:kern w:val="0"/>
                <w:szCs w:val="21"/>
                <w:lang w:bidi="ar"/>
              </w:rPr>
              <w:t>3200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17</w:t>
            </w:r>
          </w:p>
        </w:tc>
        <w:tc>
          <w:tcPr>
            <w:tcW w:w="2265" w:type="dxa"/>
            <w:noWrap/>
            <w:vAlign w:val="center"/>
          </w:tcPr>
          <w:p>
            <w:pPr>
              <w:spacing w:line="500" w:lineRule="exact"/>
              <w:jc w:val="center"/>
              <w:rPr>
                <w:color w:val="000000"/>
                <w:szCs w:val="21"/>
              </w:rPr>
            </w:pPr>
            <w:r>
              <w:rPr>
                <w:color w:val="000000"/>
                <w:szCs w:val="21"/>
              </w:rPr>
              <w:t>软肩章</w:t>
            </w:r>
          </w:p>
        </w:tc>
        <w:tc>
          <w:tcPr>
            <w:tcW w:w="1809" w:type="dxa"/>
            <w:noWrap/>
            <w:vAlign w:val="center"/>
          </w:tcPr>
          <w:p>
            <w:pPr>
              <w:spacing w:line="500" w:lineRule="exact"/>
              <w:jc w:val="center"/>
              <w:rPr>
                <w:color w:val="000000"/>
                <w:szCs w:val="21"/>
              </w:rPr>
            </w:pPr>
            <w:r>
              <w:rPr>
                <w:color w:val="000000"/>
                <w:kern w:val="0"/>
                <w:szCs w:val="21"/>
                <w:lang w:bidi="ar"/>
              </w:rPr>
              <w:t>3600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18</w:t>
            </w:r>
          </w:p>
        </w:tc>
        <w:tc>
          <w:tcPr>
            <w:tcW w:w="2265" w:type="dxa"/>
            <w:noWrap/>
            <w:vAlign w:val="center"/>
          </w:tcPr>
          <w:p>
            <w:pPr>
              <w:spacing w:line="500" w:lineRule="exact"/>
              <w:jc w:val="center"/>
              <w:rPr>
                <w:color w:val="000000"/>
                <w:szCs w:val="21"/>
              </w:rPr>
            </w:pPr>
            <w:r>
              <w:rPr>
                <w:color w:val="000000"/>
                <w:szCs w:val="21"/>
              </w:rPr>
              <w:t>套式肩章</w:t>
            </w:r>
          </w:p>
        </w:tc>
        <w:tc>
          <w:tcPr>
            <w:tcW w:w="1809" w:type="dxa"/>
            <w:noWrap/>
            <w:vAlign w:val="center"/>
          </w:tcPr>
          <w:p>
            <w:pPr>
              <w:spacing w:line="500" w:lineRule="exact"/>
              <w:jc w:val="center"/>
              <w:rPr>
                <w:color w:val="000000"/>
                <w:szCs w:val="21"/>
              </w:rPr>
            </w:pPr>
            <w:r>
              <w:rPr>
                <w:color w:val="000000"/>
                <w:kern w:val="0"/>
                <w:szCs w:val="21"/>
                <w:lang w:bidi="ar"/>
              </w:rPr>
              <w:t>2300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19</w:t>
            </w:r>
          </w:p>
        </w:tc>
        <w:tc>
          <w:tcPr>
            <w:tcW w:w="2265" w:type="dxa"/>
            <w:noWrap/>
            <w:vAlign w:val="center"/>
          </w:tcPr>
          <w:p>
            <w:pPr>
              <w:spacing w:line="500" w:lineRule="exact"/>
              <w:jc w:val="center"/>
              <w:rPr>
                <w:color w:val="000000"/>
                <w:szCs w:val="21"/>
              </w:rPr>
            </w:pPr>
            <w:r>
              <w:rPr>
                <w:color w:val="000000"/>
                <w:szCs w:val="21"/>
              </w:rPr>
              <w:t>硬肩章</w:t>
            </w:r>
          </w:p>
        </w:tc>
        <w:tc>
          <w:tcPr>
            <w:tcW w:w="1809" w:type="dxa"/>
            <w:noWrap/>
            <w:vAlign w:val="center"/>
          </w:tcPr>
          <w:p>
            <w:pPr>
              <w:spacing w:line="500" w:lineRule="exact"/>
              <w:jc w:val="center"/>
              <w:rPr>
                <w:color w:val="000000"/>
                <w:szCs w:val="21"/>
              </w:rPr>
            </w:pPr>
            <w:r>
              <w:rPr>
                <w:color w:val="000000"/>
                <w:kern w:val="0"/>
                <w:szCs w:val="21"/>
                <w:lang w:bidi="ar"/>
              </w:rPr>
              <w:t>3600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20</w:t>
            </w:r>
          </w:p>
        </w:tc>
        <w:tc>
          <w:tcPr>
            <w:tcW w:w="2265" w:type="dxa"/>
            <w:noWrap/>
            <w:vAlign w:val="center"/>
          </w:tcPr>
          <w:p>
            <w:pPr>
              <w:spacing w:line="500" w:lineRule="exact"/>
              <w:jc w:val="center"/>
              <w:rPr>
                <w:color w:val="000000"/>
                <w:szCs w:val="21"/>
              </w:rPr>
            </w:pPr>
            <w:r>
              <w:rPr>
                <w:color w:val="000000"/>
                <w:szCs w:val="21"/>
              </w:rPr>
              <w:t>金属胸章</w:t>
            </w:r>
          </w:p>
        </w:tc>
        <w:tc>
          <w:tcPr>
            <w:tcW w:w="1809" w:type="dxa"/>
            <w:noWrap/>
            <w:vAlign w:val="center"/>
          </w:tcPr>
          <w:p>
            <w:pPr>
              <w:spacing w:line="500" w:lineRule="exact"/>
              <w:jc w:val="center"/>
              <w:rPr>
                <w:color w:val="000000"/>
                <w:szCs w:val="21"/>
              </w:rPr>
            </w:pPr>
            <w:r>
              <w:rPr>
                <w:color w:val="000000"/>
                <w:kern w:val="0"/>
                <w:szCs w:val="21"/>
                <w:lang w:bidi="ar"/>
              </w:rPr>
              <w:t>3600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dxa"/>
            <w:noWrap/>
            <w:vAlign w:val="center"/>
          </w:tcPr>
          <w:p>
            <w:pPr>
              <w:spacing w:line="500" w:lineRule="exact"/>
              <w:jc w:val="center"/>
              <w:rPr>
                <w:color w:val="000000"/>
                <w:szCs w:val="21"/>
              </w:rPr>
            </w:pPr>
            <w:r>
              <w:rPr>
                <w:color w:val="000000"/>
                <w:szCs w:val="21"/>
              </w:rPr>
              <w:t>21</w:t>
            </w:r>
          </w:p>
        </w:tc>
        <w:tc>
          <w:tcPr>
            <w:tcW w:w="2265" w:type="dxa"/>
            <w:noWrap/>
            <w:vAlign w:val="center"/>
          </w:tcPr>
          <w:p>
            <w:pPr>
              <w:spacing w:line="500" w:lineRule="exact"/>
              <w:jc w:val="center"/>
              <w:rPr>
                <w:color w:val="000000"/>
                <w:szCs w:val="21"/>
              </w:rPr>
            </w:pPr>
            <w:r>
              <w:rPr>
                <w:color w:val="000000"/>
                <w:szCs w:val="21"/>
              </w:rPr>
              <w:t>软胸章</w:t>
            </w:r>
          </w:p>
        </w:tc>
        <w:tc>
          <w:tcPr>
            <w:tcW w:w="1809" w:type="dxa"/>
            <w:noWrap/>
            <w:vAlign w:val="center"/>
          </w:tcPr>
          <w:p>
            <w:pPr>
              <w:spacing w:line="500" w:lineRule="exact"/>
              <w:jc w:val="center"/>
              <w:rPr>
                <w:color w:val="000000"/>
                <w:szCs w:val="21"/>
              </w:rPr>
            </w:pPr>
            <w:r>
              <w:rPr>
                <w:color w:val="000000"/>
                <w:kern w:val="0"/>
                <w:szCs w:val="21"/>
                <w:lang w:bidi="ar"/>
              </w:rPr>
              <w:t>3600</w:t>
            </w:r>
          </w:p>
        </w:tc>
        <w:tc>
          <w:tcPr>
            <w:tcW w:w="781" w:type="dxa"/>
            <w:vAlign w:val="center"/>
          </w:tcPr>
          <w:p>
            <w:pPr>
              <w:spacing w:line="500" w:lineRule="exact"/>
              <w:jc w:val="center"/>
              <w:rPr>
                <w:color w:val="000000"/>
                <w:szCs w:val="21"/>
              </w:rPr>
            </w:pPr>
          </w:p>
        </w:tc>
        <w:tc>
          <w:tcPr>
            <w:tcW w:w="682" w:type="dxa"/>
            <w:vAlign w:val="center"/>
          </w:tcPr>
          <w:p>
            <w:pPr>
              <w:spacing w:line="500" w:lineRule="exact"/>
              <w:jc w:val="center"/>
              <w:rPr>
                <w:color w:val="000000"/>
                <w:szCs w:val="21"/>
              </w:rPr>
            </w:pPr>
          </w:p>
        </w:tc>
        <w:tc>
          <w:tcPr>
            <w:tcW w:w="975"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c>
          <w:tcPr>
            <w:tcW w:w="781" w:type="dxa"/>
            <w:vAlign w:val="center"/>
          </w:tcPr>
          <w:p>
            <w:pPr>
              <w:spacing w:line="5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7" w:type="dxa"/>
            <w:gridSpan w:val="2"/>
            <w:noWrap/>
            <w:vAlign w:val="center"/>
          </w:tcPr>
          <w:p>
            <w:pPr>
              <w:spacing w:line="500" w:lineRule="exact"/>
              <w:jc w:val="center"/>
              <w:rPr>
                <w:color w:val="000000"/>
                <w:szCs w:val="21"/>
              </w:rPr>
            </w:pPr>
            <w:r>
              <w:rPr>
                <w:rFonts w:hint="eastAsia"/>
                <w:color w:val="000000"/>
                <w:szCs w:val="21"/>
              </w:rPr>
              <w:t>投标总价</w:t>
            </w:r>
          </w:p>
        </w:tc>
        <w:tc>
          <w:tcPr>
            <w:tcW w:w="5809" w:type="dxa"/>
            <w:gridSpan w:val="6"/>
            <w:noWrap/>
            <w:vAlign w:val="center"/>
          </w:tcPr>
          <w:p>
            <w:pPr>
              <w:spacing w:line="500" w:lineRule="exact"/>
              <w:jc w:val="center"/>
              <w:rPr>
                <w:color w:val="000000"/>
                <w:szCs w:val="21"/>
              </w:rPr>
            </w:pPr>
          </w:p>
        </w:tc>
      </w:tr>
    </w:tbl>
    <w:p>
      <w:pPr>
        <w:spacing w:line="360" w:lineRule="auto"/>
        <w:ind w:firstLine="448" w:firstLineChars="200"/>
        <w:outlineLvl w:val="0"/>
        <w:rPr>
          <w:kern w:val="0"/>
          <w:sz w:val="24"/>
          <w:szCs w:val="24"/>
        </w:rPr>
      </w:pPr>
      <w:r>
        <w:rPr>
          <w:rFonts w:hint="eastAsia"/>
          <w:kern w:val="0"/>
          <w:sz w:val="24"/>
          <w:szCs w:val="24"/>
        </w:rPr>
        <w:t>注：</w:t>
      </w:r>
      <w:r>
        <w:rPr>
          <w:kern w:val="0"/>
          <w:sz w:val="24"/>
          <w:szCs w:val="24"/>
        </w:rPr>
        <w:t>税务春秋服上衣</w:t>
      </w:r>
      <w:r>
        <w:rPr>
          <w:rFonts w:hint="eastAsia"/>
          <w:kern w:val="0"/>
          <w:sz w:val="24"/>
          <w:szCs w:val="24"/>
        </w:rPr>
        <w:t>按税务春秋服上衣（男）考虑报价，</w:t>
      </w:r>
      <w:r>
        <w:rPr>
          <w:kern w:val="0"/>
          <w:sz w:val="24"/>
          <w:szCs w:val="24"/>
        </w:rPr>
        <w:t>税务冬服上衣</w:t>
      </w:r>
      <w:r>
        <w:rPr>
          <w:rFonts w:hint="eastAsia"/>
          <w:kern w:val="0"/>
          <w:sz w:val="24"/>
          <w:szCs w:val="24"/>
        </w:rPr>
        <w:t>按税务冬服上衣（男）考虑报价，</w:t>
      </w:r>
      <w:r>
        <w:rPr>
          <w:kern w:val="0"/>
          <w:sz w:val="24"/>
          <w:szCs w:val="24"/>
        </w:rPr>
        <w:t>帽徽</w:t>
      </w:r>
      <w:r>
        <w:rPr>
          <w:rFonts w:hint="eastAsia"/>
          <w:kern w:val="0"/>
          <w:sz w:val="24"/>
          <w:szCs w:val="24"/>
        </w:rPr>
        <w:t>按帽徽（大）考虑报价。</w:t>
      </w:r>
    </w:p>
    <w:p>
      <w:pPr>
        <w:rPr>
          <w:sz w:val="24"/>
          <w:u w:val="single"/>
        </w:rPr>
      </w:pPr>
      <w:r>
        <w:rPr>
          <w:sz w:val="24"/>
          <w:u w:val="single"/>
        </w:rPr>
        <w:br w:type="page"/>
      </w:r>
    </w:p>
    <w:p>
      <w:pPr>
        <w:spacing w:line="460" w:lineRule="exact"/>
        <w:ind w:left="192"/>
        <w:rPr>
          <w:sz w:val="24"/>
          <w:u w:val="single"/>
        </w:rPr>
        <w:sectPr>
          <w:pgSz w:w="11906" w:h="16838"/>
          <w:pgMar w:top="1440" w:right="1797" w:bottom="1440" w:left="1797" w:header="851" w:footer="992" w:gutter="0"/>
          <w:cols w:space="0" w:num="1"/>
          <w:docGrid w:type="linesAndChars" w:linePitch="286" w:charSpace="-3449"/>
        </w:sectPr>
      </w:pPr>
    </w:p>
    <w:p>
      <w:pPr>
        <w:tabs>
          <w:tab w:val="left" w:pos="360"/>
        </w:tabs>
        <w:spacing w:line="360" w:lineRule="auto"/>
        <w:rPr>
          <w:b/>
          <w:sz w:val="24"/>
        </w:rPr>
      </w:pPr>
      <w:r>
        <w:rPr>
          <w:b/>
          <w:sz w:val="24"/>
        </w:rPr>
        <w:t>附件</w:t>
      </w:r>
      <w:r>
        <w:rPr>
          <w:rFonts w:hint="eastAsia"/>
          <w:b/>
          <w:sz w:val="24"/>
        </w:rPr>
        <w:t>4-2</w:t>
      </w:r>
    </w:p>
    <w:p>
      <w:pPr>
        <w:autoSpaceDN w:val="0"/>
        <w:spacing w:line="360" w:lineRule="auto"/>
        <w:jc w:val="center"/>
        <w:rPr>
          <w:b/>
          <w:bCs/>
          <w:sz w:val="24"/>
        </w:rPr>
      </w:pPr>
      <w:r>
        <w:rPr>
          <w:rFonts w:hint="eastAsia"/>
          <w:b/>
          <w:bCs/>
          <w:sz w:val="24"/>
        </w:rPr>
        <w:t>价格构成</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u w:val="single"/>
        </w:rPr>
      </w:pPr>
      <w:r>
        <w:rPr>
          <w:sz w:val="24"/>
        </w:rPr>
        <w:t>项目编号：</w:t>
      </w:r>
      <w:r>
        <w:rPr>
          <w:sz w:val="24"/>
          <w:u w:val="single"/>
        </w:rPr>
        <w:t xml:space="preserve">                    </w:t>
      </w:r>
    </w:p>
    <w:p>
      <w:pPr>
        <w:spacing w:line="460" w:lineRule="exact"/>
        <w:ind w:left="192"/>
        <w:rPr>
          <w:sz w:val="24"/>
          <w:u w:val="single"/>
        </w:rPr>
      </w:pPr>
    </w:p>
    <w:tbl>
      <w:tblPr>
        <w:tblStyle w:val="25"/>
        <w:tblW w:w="14060" w:type="dxa"/>
        <w:tblInd w:w="93" w:type="dxa"/>
        <w:tblLayout w:type="fixed"/>
        <w:tblCellMar>
          <w:top w:w="0" w:type="dxa"/>
          <w:left w:w="108" w:type="dxa"/>
          <w:bottom w:w="0" w:type="dxa"/>
          <w:right w:w="108" w:type="dxa"/>
        </w:tblCellMar>
      </w:tblPr>
      <w:tblGrid>
        <w:gridCol w:w="1413"/>
        <w:gridCol w:w="3422"/>
        <w:gridCol w:w="658"/>
        <w:gridCol w:w="1238"/>
        <w:gridCol w:w="1183"/>
        <w:gridCol w:w="1763"/>
        <w:gridCol w:w="953"/>
        <w:gridCol w:w="1142"/>
        <w:gridCol w:w="1118"/>
        <w:gridCol w:w="1170"/>
      </w:tblGrid>
      <w:tr>
        <w:tblPrEx>
          <w:tblCellMar>
            <w:top w:w="0" w:type="dxa"/>
            <w:left w:w="108" w:type="dxa"/>
            <w:bottom w:w="0" w:type="dxa"/>
            <w:right w:w="108" w:type="dxa"/>
          </w:tblCellMar>
        </w:tblPrEx>
        <w:trPr>
          <w:trHeight w:val="718"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品种</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单位</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耗料率上限</w:t>
            </w:r>
            <w:r>
              <w:rPr>
                <w:rFonts w:hint="eastAsia" w:ascii="宋体" w:hAnsi="宋体" w:cs="宋体"/>
                <w:b/>
                <w:bCs/>
                <w:color w:val="000000"/>
                <w:kern w:val="0"/>
                <w:sz w:val="18"/>
                <w:szCs w:val="18"/>
                <w:lang w:bidi="ar"/>
              </w:rPr>
              <w:t>（米、个）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耗料率</w:t>
            </w:r>
            <w:r>
              <w:rPr>
                <w:rFonts w:hint="eastAsia" w:ascii="宋体" w:hAnsi="宋体" w:cs="宋体"/>
                <w:b/>
                <w:bCs/>
                <w:color w:val="000000"/>
                <w:kern w:val="0"/>
                <w:sz w:val="18"/>
                <w:szCs w:val="18"/>
                <w:lang w:bidi="ar"/>
              </w:rPr>
              <w:t>（米、个）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材料单价（元）</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单项</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材料费（元）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材料费</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小计（元）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加工费（元）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单价（元）</w:t>
            </w:r>
          </w:p>
        </w:tc>
      </w:tr>
      <w:tr>
        <w:tblPrEx>
          <w:tblCellMar>
            <w:top w:w="0" w:type="dxa"/>
            <w:left w:w="108" w:type="dxa"/>
            <w:bottom w:w="0" w:type="dxa"/>
            <w:right w:w="108" w:type="dxa"/>
          </w:tblCellMar>
        </w:tblPrEx>
        <w:trPr>
          <w:trHeight w:val="541"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A</w:t>
            </w:r>
          </w:p>
        </w:tc>
        <w:tc>
          <w:tcPr>
            <w:tcW w:w="65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B</w:t>
            </w:r>
          </w:p>
        </w:tc>
        <w:tc>
          <w:tcPr>
            <w:tcW w:w="123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C</w:t>
            </w:r>
          </w:p>
        </w:tc>
        <w:tc>
          <w:tcPr>
            <w:tcW w:w="118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D(≤C)</w:t>
            </w:r>
          </w:p>
        </w:tc>
        <w:tc>
          <w:tcPr>
            <w:tcW w:w="176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E</w:t>
            </w:r>
          </w:p>
        </w:tc>
        <w:tc>
          <w:tcPr>
            <w:tcW w:w="95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F(=D*E)</w:t>
            </w:r>
          </w:p>
        </w:tc>
        <w:tc>
          <w:tcPr>
            <w:tcW w:w="114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G(=对应F列相关行之和)</w:t>
            </w:r>
          </w:p>
        </w:tc>
        <w:tc>
          <w:tcPr>
            <w:tcW w:w="111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H</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I（=G+H）</w:t>
            </w: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税务春秋服上衣（男）</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2"/>
                <w:szCs w:val="22"/>
              </w:rPr>
            </w:pPr>
            <w:r>
              <w:rPr>
                <w:rFonts w:hint="eastAsia" w:ascii="宋体" w:hAnsi="宋体" w:cs="宋体"/>
                <w:kern w:val="0"/>
                <w:sz w:val="22"/>
                <w:szCs w:val="22"/>
                <w:lang w:bidi="ar"/>
              </w:rPr>
              <w:t xml:space="preserve">54.50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90"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3</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2.07</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6</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3.72</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税务春秋服上衣（女）</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2"/>
                <w:szCs w:val="22"/>
              </w:rPr>
            </w:pPr>
            <w:r>
              <w:rPr>
                <w:rFonts w:hint="eastAsia" w:ascii="宋体" w:hAnsi="宋体" w:cs="宋体"/>
                <w:kern w:val="0"/>
                <w:sz w:val="22"/>
                <w:szCs w:val="22"/>
                <w:lang w:bidi="ar"/>
              </w:rPr>
              <w:t xml:space="preserve">54.50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3</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2.07</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2.48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 w:val="22"/>
                <w:szCs w:val="22"/>
              </w:rPr>
            </w:pPr>
            <w:r>
              <w:rPr>
                <w:rFonts w:hint="eastAsia" w:ascii="宋体" w:hAnsi="宋体" w:cs="宋体"/>
                <w:b/>
                <w:bCs/>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税务春秋服裤子</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2"/>
                <w:szCs w:val="22"/>
              </w:rPr>
            </w:pPr>
            <w:r>
              <w:rPr>
                <w:rFonts w:hint="eastAsia" w:ascii="宋体" w:hAnsi="宋体" w:cs="宋体"/>
                <w:kern w:val="0"/>
                <w:sz w:val="22"/>
                <w:szCs w:val="22"/>
                <w:lang w:bidi="ar"/>
              </w:rPr>
              <w:t xml:space="preserve">54.50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b/>
                <w:bCs/>
                <w:color w:val="000000"/>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税务冬服上衣（男）</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60.00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2.76</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8</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4.96</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税务冬服上衣（女）</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60.00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2.76</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2.48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税务冬服裤子</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60.00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b/>
                <w:bCs/>
                <w:color w:val="000000"/>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税务防寒服（温区）</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涤纶微多孔膜复合面料</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2.65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25.80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1.75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b/>
                <w:bCs/>
                <w:color w:val="000000"/>
                <w:kern w:val="0"/>
                <w:sz w:val="22"/>
                <w:szCs w:val="22"/>
                <w:lang w:bidi="ar"/>
              </w:rPr>
              <w:t>9.85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防静电涤纶防羽斜纹绸（防寒服内胆外层）</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防静电涤纶轧花防羽斜纹绸（防寒服内胆内层）</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6.8</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776"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羽绒复合保暖絮片（80g/㎡）/羊毛絮片70%毛30%涤（袖100g/㎡）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13.8</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659"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羽绒复合保暖絮片（160g/㎡）/羊毛絮片70%毛30%涤（身200g/㎡）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26.5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税务四件扣</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0.35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4.2</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税务内穿长衬衣</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精梳聚酯棉莱赛尔混纺弹力斜纹布</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1.47</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17.80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税务外穿长衬衣</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精梳聚酯棉混纺防透弹力平纹布</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1.47</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17.60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税务标志扣φ15mm（竖柄）门襟、胸袋</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7</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4.34</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税务标志扣φ15mm（横柄）袖头</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2.48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税务短袖夹克</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精梳聚酯棉混纺防透弹力平纹布</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17.60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税务标志扣φ15mm（竖柄）前门襟、胸袋盖</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8</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4.96</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1.3</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税务标志扣φ15mm（横柄）卡夫袢、卡夫</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2.48</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税务夏裤</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精梳毛涤锦交织弹力薄哔叽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52.20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税务女裙</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精梳毛涤锦交织弹力薄哔叽</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0.75</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52.20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防静电涤纶提花薄斜纹绸（75g/㎡）</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米</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0.6</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9.50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税务标志扣φ15mm（横柄）裙腰头</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0.62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0.62</w:t>
            </w: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软肩章</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10.86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10.86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10.86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10.86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硬肩章</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18.01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18.01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18.01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18.01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领花</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2.90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2.90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2.90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2.90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金属胸章</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2.80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2.80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2.80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2.80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软胸章</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3.09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3.09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3.09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3.09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套式肩章</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 xml:space="preserve">8.02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8.02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8.02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8.02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税务大檐帽</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顶</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56.45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56.45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56.45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56.45</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税务女帽</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顶</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57.36</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57.36</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57.36</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57.36</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栽绒帽</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顶</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56.98</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56.98</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56.98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56.98</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帽徽（大）</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3.65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3.65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3.65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3.65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帽徽（小）</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个</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3.30 </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3.30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3.30 </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 xml:space="preserve">3.30 </w:t>
            </w:r>
          </w:p>
        </w:tc>
      </w:tr>
      <w:tr>
        <w:tblPrEx>
          <w:tblCellMar>
            <w:top w:w="0" w:type="dxa"/>
            <w:left w:w="108" w:type="dxa"/>
            <w:bottom w:w="0" w:type="dxa"/>
            <w:right w:w="108" w:type="dxa"/>
          </w:tblCellMar>
        </w:tblPrEx>
        <w:trPr>
          <w:trHeight w:val="325"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易拉得领带</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条</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25.7</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25.7</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25.7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25.7</w:t>
            </w:r>
          </w:p>
        </w:tc>
      </w:tr>
      <w:tr>
        <w:tblPrEx>
          <w:tblCellMar>
            <w:top w:w="0" w:type="dxa"/>
            <w:left w:w="108" w:type="dxa"/>
            <w:bottom w:w="0" w:type="dxa"/>
            <w:right w:w="108" w:type="dxa"/>
          </w:tblCellMar>
        </w:tblPrEx>
        <w:trPr>
          <w:trHeight w:val="334" w:hRule="atLeast"/>
        </w:trPr>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直条领带</w:t>
            </w:r>
          </w:p>
        </w:tc>
        <w:tc>
          <w:tcPr>
            <w:tcW w:w="3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条</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r>
              <w:rPr>
                <w:rFonts w:hint="eastAsia" w:ascii="宋体" w:hAnsi="宋体" w:cs="宋体"/>
                <w:color w:val="000000"/>
                <w:sz w:val="22"/>
                <w:szCs w:val="22"/>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28</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28</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eastAsia="en-US"/>
              </w:rPr>
            </w:pPr>
            <w:r>
              <w:rPr>
                <w:rFonts w:hint="eastAsia" w:ascii="宋体" w:hAnsi="宋体" w:cs="宋体"/>
                <w:color w:val="000000"/>
                <w:kern w:val="0"/>
                <w:sz w:val="22"/>
                <w:szCs w:val="22"/>
                <w:lang w:bidi="ar"/>
              </w:rPr>
              <w:t>28</w:t>
            </w:r>
          </w:p>
        </w:tc>
      </w:tr>
    </w:tbl>
    <w:p>
      <w:pPr>
        <w:ind w:left="180"/>
        <w:rPr>
          <w:sz w:val="22"/>
          <w:szCs w:val="24"/>
        </w:rPr>
      </w:pPr>
    </w:p>
    <w:p>
      <w:pPr>
        <w:ind w:left="180"/>
        <w:rPr>
          <w:sz w:val="24"/>
          <w:szCs w:val="24"/>
        </w:rPr>
      </w:pPr>
      <w:r>
        <w:rPr>
          <w:sz w:val="24"/>
          <w:szCs w:val="24"/>
        </w:rPr>
        <w:t>注：</w:t>
      </w:r>
    </w:p>
    <w:p>
      <w:pPr>
        <w:ind w:left="180"/>
        <w:rPr>
          <w:sz w:val="24"/>
          <w:szCs w:val="24"/>
        </w:rPr>
      </w:pPr>
      <w:r>
        <w:rPr>
          <w:sz w:val="24"/>
          <w:szCs w:val="24"/>
        </w:rPr>
        <w:t>1.上表中材料单价标黑的为税务总局招标单价上限。</w:t>
      </w:r>
    </w:p>
    <w:p>
      <w:pPr>
        <w:ind w:left="180"/>
        <w:rPr>
          <w:sz w:val="24"/>
          <w:szCs w:val="24"/>
        </w:rPr>
      </w:pPr>
      <w:r>
        <w:rPr>
          <w:sz w:val="24"/>
          <w:szCs w:val="24"/>
        </w:rPr>
        <w:t>2.上述各产品单价应与开标分项一览表中单价一致。</w:t>
      </w:r>
    </w:p>
    <w:p>
      <w:pPr>
        <w:ind w:left="180"/>
        <w:rPr>
          <w:sz w:val="24"/>
          <w:szCs w:val="24"/>
        </w:rPr>
      </w:pPr>
      <w:r>
        <w:rPr>
          <w:rFonts w:hint="eastAsia"/>
          <w:sz w:val="24"/>
        </w:rPr>
        <w:t>★</w:t>
      </w:r>
      <w:r>
        <w:rPr>
          <w:rFonts w:hint="eastAsia"/>
          <w:sz w:val="24"/>
          <w:szCs w:val="24"/>
        </w:rPr>
        <w:t>3.各产品单价不得超过其分项预算，否则投标无效。</w:t>
      </w:r>
    </w:p>
    <w:p>
      <w:pPr>
        <w:ind w:left="180"/>
        <w:rPr>
          <w:sz w:val="24"/>
          <w:szCs w:val="24"/>
        </w:rPr>
      </w:pPr>
      <w:r>
        <w:rPr>
          <w:rFonts w:hint="eastAsia"/>
          <w:sz w:val="24"/>
        </w:rPr>
        <w:t>★</w:t>
      </w:r>
      <w:r>
        <w:rPr>
          <w:rFonts w:hint="eastAsia"/>
          <w:sz w:val="24"/>
          <w:szCs w:val="24"/>
        </w:rPr>
        <w:t>3.供应商中各材料的耗料率不得超过其耗料率上限，否则投标无效。</w:t>
      </w:r>
    </w:p>
    <w:p>
      <w:pPr>
        <w:ind w:left="180"/>
        <w:rPr>
          <w:sz w:val="24"/>
          <w:szCs w:val="24"/>
        </w:rPr>
      </w:pPr>
    </w:p>
    <w:p>
      <w:pPr>
        <w:spacing w:line="360" w:lineRule="auto"/>
        <w:ind w:firstLine="3808" w:firstLineChars="1700"/>
        <w:jc w:val="center"/>
        <w:rPr>
          <w:sz w:val="24"/>
        </w:rPr>
      </w:pPr>
    </w:p>
    <w:p>
      <w:pPr>
        <w:spacing w:line="360" w:lineRule="auto"/>
        <w:ind w:firstLine="3808" w:firstLineChars="1700"/>
        <w:jc w:val="center"/>
        <w:rPr>
          <w:sz w:val="24"/>
        </w:rPr>
      </w:pPr>
      <w:r>
        <w:rPr>
          <w:sz w:val="24"/>
        </w:rPr>
        <w:t>投标人名称：</w:t>
      </w:r>
    </w:p>
    <w:p>
      <w:pPr>
        <w:spacing w:line="360" w:lineRule="auto"/>
        <w:ind w:firstLine="3808" w:firstLineChars="1700"/>
        <w:jc w:val="right"/>
        <w:rPr>
          <w:sz w:val="24"/>
        </w:rPr>
      </w:pPr>
    </w:p>
    <w:p>
      <w:pPr>
        <w:spacing w:line="360" w:lineRule="auto"/>
        <w:ind w:firstLine="3808" w:firstLineChars="1700"/>
        <w:jc w:val="center"/>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rPr>
          <w:sz w:val="24"/>
        </w:rPr>
      </w:pPr>
      <w:r>
        <w:rPr>
          <w:sz w:val="24"/>
        </w:rPr>
        <w:br w:type="page"/>
      </w:r>
    </w:p>
    <w:p>
      <w:pPr>
        <w:tabs>
          <w:tab w:val="left" w:pos="360"/>
        </w:tabs>
        <w:spacing w:line="360" w:lineRule="auto"/>
        <w:rPr>
          <w:b/>
          <w:sz w:val="24"/>
        </w:rPr>
      </w:pPr>
      <w:r>
        <w:rPr>
          <w:b/>
          <w:sz w:val="24"/>
        </w:rPr>
        <w:t>附件</w:t>
      </w:r>
      <w:r>
        <w:rPr>
          <w:rFonts w:hint="eastAsia"/>
          <w:b/>
          <w:sz w:val="24"/>
        </w:rPr>
        <w:t>4-3</w:t>
      </w:r>
    </w:p>
    <w:tbl>
      <w:tblPr>
        <w:tblStyle w:val="25"/>
        <w:tblW w:w="14081" w:type="dxa"/>
        <w:tblInd w:w="93" w:type="dxa"/>
        <w:tblLayout w:type="fixed"/>
        <w:tblCellMar>
          <w:top w:w="0" w:type="dxa"/>
          <w:left w:w="108" w:type="dxa"/>
          <w:bottom w:w="0" w:type="dxa"/>
          <w:right w:w="108" w:type="dxa"/>
        </w:tblCellMar>
      </w:tblPr>
      <w:tblGrid>
        <w:gridCol w:w="876"/>
        <w:gridCol w:w="2588"/>
        <w:gridCol w:w="1611"/>
        <w:gridCol w:w="1017"/>
        <w:gridCol w:w="933"/>
        <w:gridCol w:w="1200"/>
        <w:gridCol w:w="1985"/>
        <w:gridCol w:w="1083"/>
        <w:gridCol w:w="1117"/>
        <w:gridCol w:w="1671"/>
      </w:tblGrid>
      <w:tr>
        <w:tblPrEx>
          <w:tblCellMar>
            <w:top w:w="0" w:type="dxa"/>
            <w:left w:w="108" w:type="dxa"/>
            <w:bottom w:w="0" w:type="dxa"/>
            <w:right w:w="108" w:type="dxa"/>
          </w:tblCellMar>
        </w:tblPrEx>
        <w:trPr>
          <w:trHeight w:val="90" w:hRule="atLeast"/>
        </w:trPr>
        <w:tc>
          <w:tcPr>
            <w:tcW w:w="14081" w:type="dxa"/>
            <w:gridSpan w:val="10"/>
            <w:tcBorders>
              <w:top w:val="nil"/>
              <w:left w:val="nil"/>
              <w:bottom w:val="nil"/>
              <w:right w:val="nil"/>
            </w:tcBorders>
            <w:shd w:val="clear" w:color="auto" w:fill="auto"/>
            <w:noWrap/>
            <w:vAlign w:val="center"/>
          </w:tcPr>
          <w:p>
            <w:pPr>
              <w:widowControl/>
              <w:textAlignment w:val="center"/>
              <w:rPr>
                <w:rFonts w:ascii="宋体" w:hAnsi="宋体" w:cs="宋体"/>
                <w:b/>
                <w:bCs/>
                <w:color w:val="000000"/>
                <w:kern w:val="0"/>
                <w:sz w:val="22"/>
                <w:szCs w:val="22"/>
                <w:lang w:bidi="ar"/>
              </w:rPr>
            </w:pPr>
            <w:r>
              <w:rPr>
                <w:rFonts w:hint="eastAsia" w:ascii="宋体" w:hAnsi="宋体" w:cs="宋体"/>
                <w:b/>
                <w:bCs/>
                <w:color w:val="000000"/>
                <w:kern w:val="0"/>
                <w:sz w:val="22"/>
                <w:szCs w:val="22"/>
                <w:lang w:bidi="ar"/>
              </w:rPr>
              <w:br w:type="page"/>
            </w:r>
          </w:p>
          <w:p>
            <w:pPr>
              <w:widowControl/>
              <w:jc w:val="center"/>
              <w:textAlignment w:val="center"/>
              <w:rPr>
                <w:rFonts w:ascii="方正小标宋简体" w:hAnsi="方正小标宋简体" w:eastAsia="方正小标宋简体" w:cs="方正小标宋简体"/>
                <w:b/>
                <w:bCs/>
                <w:color w:val="000000"/>
                <w:sz w:val="56"/>
                <w:szCs w:val="56"/>
              </w:rPr>
            </w:pPr>
            <w:r>
              <w:rPr>
                <w:rFonts w:hint="eastAsia" w:ascii="方正小标宋简体" w:hAnsi="方正小标宋简体" w:eastAsia="方正小标宋简体" w:cs="方正小标宋简体"/>
                <w:b/>
                <w:bCs/>
                <w:color w:val="000000"/>
                <w:kern w:val="0"/>
                <w:sz w:val="44"/>
                <w:szCs w:val="44"/>
                <w:lang w:bidi="ar"/>
              </w:rPr>
              <w:t>国家税务总局采购面料和标志中标供应商及价格</w:t>
            </w:r>
          </w:p>
        </w:tc>
      </w:tr>
      <w:tr>
        <w:tblPrEx>
          <w:tblCellMar>
            <w:top w:w="0" w:type="dxa"/>
            <w:left w:w="108" w:type="dxa"/>
            <w:bottom w:w="0" w:type="dxa"/>
            <w:right w:w="108" w:type="dxa"/>
          </w:tblCellMar>
        </w:tblPrEx>
        <w:trPr>
          <w:trHeight w:val="720" w:hRule="atLeast"/>
        </w:trPr>
        <w:tc>
          <w:tcPr>
            <w:tcW w:w="876"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品种</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材料名称</w:t>
            </w:r>
          </w:p>
        </w:tc>
        <w:tc>
          <w:tcPr>
            <w:tcW w:w="47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税务总局2025-2027年税务制服面料和标志中标供应商及价格（新一期）</w:t>
            </w:r>
          </w:p>
        </w:tc>
        <w:tc>
          <w:tcPr>
            <w:tcW w:w="58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税务总局2021-2023年税务制服面料和标志中标供应商及价格（上一期）</w:t>
            </w:r>
          </w:p>
        </w:tc>
      </w:tr>
      <w:tr>
        <w:tblPrEx>
          <w:tblCellMar>
            <w:top w:w="0" w:type="dxa"/>
            <w:left w:w="108" w:type="dxa"/>
            <w:bottom w:w="0" w:type="dxa"/>
            <w:right w:w="108" w:type="dxa"/>
          </w:tblCellMar>
        </w:tblPrEx>
        <w:trPr>
          <w:trHeight w:val="720" w:hRule="atLeast"/>
        </w:trPr>
        <w:tc>
          <w:tcPr>
            <w:tcW w:w="876" w:type="dxa"/>
            <w:vMerge w:val="continue"/>
            <w:tcBorders>
              <w:top w:val="single" w:color="000000" w:sz="4" w:space="0"/>
              <w:left w:val="single" w:color="000000" w:sz="4" w:space="0"/>
              <w:bottom w:val="nil"/>
              <w:right w:val="single" w:color="000000" w:sz="4" w:space="0"/>
            </w:tcBorders>
            <w:shd w:val="clear" w:color="auto" w:fill="auto"/>
            <w:noWrap/>
            <w:vAlign w:val="center"/>
          </w:tcPr>
          <w:p>
            <w:pPr>
              <w:widowControl/>
              <w:jc w:val="center"/>
              <w:rPr>
                <w:rFonts w:ascii="宋体" w:hAnsi="宋体" w:cs="宋体"/>
                <w:b/>
                <w:bCs/>
                <w:color w:val="000000"/>
                <w:sz w:val="22"/>
                <w:szCs w:val="22"/>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b/>
                <w:bCs/>
                <w:color w:val="000000"/>
                <w:sz w:val="22"/>
                <w:szCs w:val="22"/>
              </w:rPr>
            </w:pP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厂家名称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材料单价（元/米）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联系人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联系电话</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厂家名称</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材料单价（元/米）</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联系人</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联系电话</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税务春秋服上衣（男）</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江苏鹿港科技有限公司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54.50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0512-58357505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税务春秋服上衣（女））</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江苏鹿港科技有限公司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54.50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0512-58357505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税务春秋服裤子</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江苏鹿港科技有限公司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54.50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0512-58357505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税务冬服上衣（男）</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江苏箭鹿毛纺股份有限公司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60.00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0527-82868003</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税务冬服上衣（女）</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江苏箭鹿毛纺股份有限公司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60.00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0527-82868003</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税务标志扣φ22mm（横柄）上衣门襟</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税务标志扣φ22mm（竖柄）大袋</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税务标志扣φ15mm（横柄）袖口</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税务冬服裤子</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精梳毛涤锦混纺弹力缎背哔叽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江苏箭鹿毛纺股份有限公司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60.00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0527-82868003</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税务防寒服（温区）</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涤纶微多孔膜复合面料</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张家港市宏裕新材料有限公司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25.80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陶海强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0512-58256237 </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防静电涤纶提花斜纹绸（100g/㎡）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防静电涤纶防羽斜纹绸（防寒服内胆外层）</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丹东优耐特纺织品有限公司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6.5</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孙璐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0415-6256528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防静电涤纶轧花防羽斜纹绸（防寒服内胆内层）</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丹东优耐特纺织品有限公司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6.8</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孙璐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0415-6256528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78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羽绒复合保暖絮片（80g/㎡）/羊毛絮片70%毛30%涤（袖100g/㎡）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羊毛絮片单价由供应商据实报价并提供证明材料</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66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羽绒复合保暖絮片（160g/㎡）/羊毛絮片70%毛30%涤（身200g/㎡）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羊毛絮片单价由供应商据实报价并提供证明材料</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税务四件扣</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0.35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税务内穿长衬衣</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精梳聚酯棉莱赛尔混纺弹力斜纹布</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中山市仕春纺织印染实业有限公司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17.80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舒月娟</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0760-88808978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税务外穿长衬衣</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精梳聚酯棉混纺防透弹力平纹布</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佛山市顺德区德俊纺织有限公司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17.60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梁月华</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0757-28378687</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税务标志扣φ15mm（竖柄）门襟、胸袋</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税务标志扣φ15mm（横柄）袖头</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税务短袖夹克</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精梳聚酯棉混纺防透弹力平纹布</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佛山市顺德区德俊纺织有限公司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17.60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梁月华</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0757-28378687</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税务标志扣φ15mm（竖柄）前门襟、胸袋盖</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税务标志扣φ15mm（长竖柄）肩袢</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税务标志扣φ15mm（横柄）卡夫袢、卡夫</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税务夏裤</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精梳毛涤锦交织弹力薄哔叽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江苏鹿港科技有限公司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52.20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0512-58357505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税务女裙</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精梳毛涤锦交织弹力薄哔叽</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江苏鹿港科技有限公司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52.20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李贺</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0512-58357505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防静电涤纶提花薄斜纹绸（75g/㎡）</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丹东优耐特纺织有限公司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周正</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15141566688</w:t>
            </w:r>
          </w:p>
        </w:tc>
      </w:tr>
      <w:tr>
        <w:tblPrEx>
          <w:tblCellMar>
            <w:top w:w="0" w:type="dxa"/>
            <w:left w:w="108" w:type="dxa"/>
            <w:bottom w:w="0" w:type="dxa"/>
            <w:right w:w="108" w:type="dxa"/>
          </w:tblCellMar>
        </w:tblPrEx>
        <w:trPr>
          <w:trHeight w:val="320"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税务标志扣φ15mm（横柄）裙腰头</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 13611066999</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软肩章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艾利特控股集团有限公司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6.4</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王平</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18805520607</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硬肩章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艾利特控股集团有限公司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4.2</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王平</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18805520607</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肩徽</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安卫民</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 13611066999</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领花</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广东申汇实业有限公司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2.90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吴若谷</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0769-88558755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金属胸章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广东申汇实业有限公司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2.80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吴若谷</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0769-88558755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软胸章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艾利特控股集团有限公司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1.55</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王平</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18805520607</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套式肩章</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艾利特控股集团有限公司</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5.4</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王平</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18805520607</w:t>
            </w: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税务大檐帽</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内蒙古际华森普利服装皮业有限公司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56.45</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魏源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0478-8321018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税务女帽</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内蒙古际华森普利服装皮业有限公司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57.36</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魏源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0478-8321018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栽绒帽</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内蒙古际华森普利服装皮业有限公司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56.98</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魏源</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0478-8321018</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帽徽（大）</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广东申汇实业有限公司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3.65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吴若谷</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0769-88558755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帽徽（小）</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广东申汇实业有限公司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3.30 </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吴若谷</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0769-88558755</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易拉得领带</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25.7</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林海霞</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r>
        <w:tblPrEx>
          <w:tblCellMar>
            <w:top w:w="0" w:type="dxa"/>
            <w:left w:w="108" w:type="dxa"/>
            <w:bottom w:w="0" w:type="dxa"/>
            <w:right w:w="108" w:type="dxa"/>
          </w:tblCellMar>
        </w:tblPrEx>
        <w:trPr>
          <w:trHeight w:val="32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直条领带</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浙江金萨克服饰皮具有限公司</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28</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林海霞</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0577-63630000</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sz w:val="22"/>
                <w:szCs w:val="22"/>
              </w:rPr>
            </w:pPr>
          </w:p>
        </w:tc>
      </w:tr>
    </w:tbl>
    <w:p>
      <w:pPr>
        <w:ind w:left="180"/>
        <w:rPr>
          <w:sz w:val="24"/>
        </w:rPr>
      </w:pPr>
      <w:r>
        <w:rPr>
          <w:rFonts w:hint="eastAsia"/>
          <w:sz w:val="24"/>
        </w:rPr>
        <w:t>注：税务总局上一期采购原材料中不包含羊毛絮片，如需使用由供应商据实报价，依耗料率确定成本并计入防寒服单价。</w:t>
      </w:r>
    </w:p>
    <w:p>
      <w:pPr>
        <w:spacing w:line="360" w:lineRule="auto"/>
        <w:ind w:firstLine="3808" w:firstLineChars="1700"/>
        <w:jc w:val="center"/>
        <w:rPr>
          <w:sz w:val="24"/>
        </w:rPr>
      </w:pPr>
    </w:p>
    <w:p>
      <w:pPr>
        <w:spacing w:line="360" w:lineRule="auto"/>
        <w:ind w:firstLine="3808" w:firstLineChars="1700"/>
        <w:jc w:val="center"/>
        <w:rPr>
          <w:sz w:val="24"/>
        </w:rPr>
      </w:pPr>
    </w:p>
    <w:p>
      <w:pPr>
        <w:spacing w:line="360" w:lineRule="auto"/>
        <w:ind w:firstLine="3808" w:firstLineChars="1700"/>
        <w:jc w:val="center"/>
        <w:rPr>
          <w:sz w:val="24"/>
        </w:rPr>
      </w:pPr>
    </w:p>
    <w:p>
      <w:pPr>
        <w:spacing w:line="360" w:lineRule="auto"/>
        <w:ind w:firstLine="3808" w:firstLineChars="1700"/>
        <w:jc w:val="center"/>
        <w:rPr>
          <w:sz w:val="24"/>
        </w:rPr>
      </w:pPr>
    </w:p>
    <w:p>
      <w:pPr>
        <w:spacing w:line="360" w:lineRule="auto"/>
        <w:ind w:firstLine="3808" w:firstLineChars="1700"/>
        <w:jc w:val="center"/>
        <w:rPr>
          <w:sz w:val="24"/>
        </w:rPr>
      </w:pPr>
    </w:p>
    <w:p>
      <w:pPr>
        <w:spacing w:line="360" w:lineRule="auto"/>
        <w:ind w:firstLine="3808" w:firstLineChars="1700"/>
        <w:jc w:val="center"/>
        <w:rPr>
          <w:sz w:val="24"/>
        </w:rPr>
      </w:pPr>
    </w:p>
    <w:p>
      <w:pPr>
        <w:spacing w:line="360" w:lineRule="auto"/>
        <w:ind w:firstLine="7616" w:firstLineChars="3400"/>
        <w:rPr>
          <w:sz w:val="24"/>
        </w:rPr>
      </w:pPr>
      <w:r>
        <w:rPr>
          <w:sz w:val="24"/>
        </w:rPr>
        <w:t>投标人名称：</w:t>
      </w:r>
    </w:p>
    <w:p>
      <w:pPr>
        <w:spacing w:line="360" w:lineRule="auto"/>
        <w:ind w:firstLine="3808" w:firstLineChars="1700"/>
        <w:jc w:val="right"/>
        <w:rPr>
          <w:sz w:val="24"/>
        </w:rPr>
      </w:pPr>
    </w:p>
    <w:p>
      <w:pPr>
        <w:spacing w:line="360" w:lineRule="auto"/>
        <w:ind w:firstLine="3808" w:firstLineChars="1700"/>
        <w:jc w:val="center"/>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firstLine="3808" w:firstLineChars="1700"/>
        <w:jc w:val="center"/>
        <w:rPr>
          <w:sz w:val="24"/>
        </w:rPr>
      </w:pPr>
    </w:p>
    <w:p>
      <w:pPr>
        <w:widowControl/>
        <w:rPr>
          <w:sz w:val="24"/>
        </w:rPr>
      </w:pPr>
      <w:r>
        <w:rPr>
          <w:sz w:val="24"/>
        </w:rPr>
        <w:br w:type="page"/>
      </w:r>
    </w:p>
    <w:p>
      <w:pPr>
        <w:tabs>
          <w:tab w:val="left" w:pos="360"/>
        </w:tabs>
        <w:spacing w:line="360" w:lineRule="auto"/>
        <w:rPr>
          <w:b/>
          <w:sz w:val="24"/>
        </w:rPr>
        <w:sectPr>
          <w:pgSz w:w="16838" w:h="11906" w:orient="landscape"/>
          <w:pgMar w:top="1797" w:right="1440" w:bottom="1797" w:left="1440" w:header="851" w:footer="992" w:gutter="0"/>
          <w:cols w:space="0" w:num="1"/>
          <w:docGrid w:type="linesAndChars" w:linePitch="286" w:charSpace="-3449"/>
        </w:sectPr>
      </w:pP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color w:val="000000"/>
                <w:kern w:val="0"/>
                <w:szCs w:val="21"/>
              </w:rPr>
            </w:pPr>
            <w:r>
              <w:rPr>
                <w:color w:val="000000"/>
                <w:kern w:val="0"/>
                <w:szCs w:val="21"/>
              </w:rPr>
              <w:t>序号</w:t>
            </w:r>
          </w:p>
        </w:tc>
        <w:tc>
          <w:tcPr>
            <w:tcW w:w="1274" w:type="pct"/>
            <w:shd w:val="clear" w:color="auto" w:fill="auto"/>
            <w:vAlign w:val="center"/>
          </w:tcPr>
          <w:p>
            <w:pPr>
              <w:widowControl/>
              <w:jc w:val="center"/>
              <w:rPr>
                <w:color w:val="000000"/>
                <w:kern w:val="0"/>
                <w:szCs w:val="21"/>
              </w:rPr>
            </w:pPr>
            <w:r>
              <w:rPr>
                <w:color w:val="000000"/>
                <w:kern w:val="0"/>
                <w:szCs w:val="21"/>
              </w:rPr>
              <w:t>招标要求</w:t>
            </w:r>
          </w:p>
        </w:tc>
        <w:tc>
          <w:tcPr>
            <w:tcW w:w="1457" w:type="pct"/>
            <w:shd w:val="clear" w:color="auto" w:fill="auto"/>
            <w:vAlign w:val="center"/>
          </w:tcPr>
          <w:p>
            <w:pPr>
              <w:widowControl/>
              <w:jc w:val="center"/>
              <w:rPr>
                <w:color w:val="000000"/>
                <w:kern w:val="0"/>
                <w:szCs w:val="21"/>
              </w:rPr>
            </w:pPr>
            <w:r>
              <w:rPr>
                <w:color w:val="000000"/>
                <w:kern w:val="0"/>
                <w:szCs w:val="21"/>
              </w:rPr>
              <w:t>投标应答</w:t>
            </w:r>
          </w:p>
        </w:tc>
        <w:tc>
          <w:tcPr>
            <w:tcW w:w="648" w:type="pct"/>
            <w:shd w:val="clear" w:color="auto" w:fill="auto"/>
            <w:vAlign w:val="center"/>
          </w:tcPr>
          <w:p>
            <w:pPr>
              <w:widowControl/>
              <w:jc w:val="center"/>
              <w:rPr>
                <w:color w:val="000000"/>
                <w:kern w:val="0"/>
                <w:szCs w:val="21"/>
              </w:rPr>
            </w:pPr>
            <w:r>
              <w:rPr>
                <w:color w:val="000000"/>
                <w:kern w:val="0"/>
                <w:szCs w:val="21"/>
              </w:rPr>
              <w:t>偏离说明</w:t>
            </w:r>
          </w:p>
        </w:tc>
        <w:tc>
          <w:tcPr>
            <w:tcW w:w="647" w:type="pct"/>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p>
        </w:tc>
        <w:tc>
          <w:tcPr>
            <w:tcW w:w="1274" w:type="pct"/>
            <w:shd w:val="clear" w:color="auto" w:fill="auto"/>
            <w:vAlign w:val="center"/>
          </w:tcPr>
          <w:p>
            <w:pPr>
              <w:widowControl/>
              <w:jc w:val="left"/>
              <w:rPr>
                <w:color w:val="000000"/>
                <w:kern w:val="0"/>
                <w:szCs w:val="21"/>
              </w:rPr>
            </w:pPr>
          </w:p>
        </w:tc>
        <w:tc>
          <w:tcPr>
            <w:tcW w:w="1457" w:type="pct"/>
            <w:shd w:val="clear" w:color="auto" w:fill="auto"/>
            <w:vAlign w:val="center"/>
          </w:tcPr>
          <w:p>
            <w:pPr>
              <w:widowControl/>
              <w:jc w:val="left"/>
              <w:rPr>
                <w:color w:val="000000"/>
                <w:kern w:val="0"/>
                <w:szCs w:val="21"/>
              </w:rPr>
            </w:pPr>
          </w:p>
        </w:tc>
        <w:tc>
          <w:tcPr>
            <w:tcW w:w="648" w:type="pct"/>
            <w:shd w:val="clear" w:color="auto" w:fill="auto"/>
            <w:vAlign w:val="center"/>
          </w:tcPr>
          <w:p>
            <w:pPr>
              <w:widowControl/>
              <w:jc w:val="left"/>
              <w:rPr>
                <w:color w:val="000000"/>
                <w:kern w:val="0"/>
                <w:szCs w:val="21"/>
              </w:rPr>
            </w:pPr>
          </w:p>
        </w:tc>
        <w:tc>
          <w:tcPr>
            <w:tcW w:w="647" w:type="pct"/>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kern w:val="0"/>
                <w:sz w:val="24"/>
              </w:rPr>
            </w:pPr>
            <w:r>
              <w:rPr>
                <w:kern w:val="0"/>
                <w:sz w:val="24"/>
              </w:rPr>
              <w:t>投标代表人身份证正面</w:t>
            </w:r>
          </w:p>
          <w:p>
            <w:pPr>
              <w:spacing w:line="360" w:lineRule="auto"/>
              <w:jc w:val="left"/>
              <w:rPr>
                <w:kern w:val="0"/>
                <w:sz w:val="24"/>
              </w:rPr>
            </w:pPr>
          </w:p>
          <w:p>
            <w:pPr>
              <w:spacing w:line="360" w:lineRule="auto"/>
              <w:jc w:val="left"/>
              <w:rPr>
                <w:kern w:val="0"/>
                <w:sz w:val="24"/>
              </w:rPr>
            </w:pPr>
          </w:p>
          <w:p>
            <w:pPr>
              <w:spacing w:line="360" w:lineRule="auto"/>
              <w:jc w:val="left"/>
              <w:rPr>
                <w:kern w:val="0"/>
                <w:sz w:val="24"/>
              </w:rPr>
            </w:pPr>
          </w:p>
          <w:p>
            <w:pPr>
              <w:spacing w:line="360" w:lineRule="auto"/>
              <w:jc w:val="left"/>
              <w:rPr>
                <w:kern w:val="0"/>
                <w:sz w:val="24"/>
              </w:rPr>
            </w:pPr>
          </w:p>
          <w:p>
            <w:pPr>
              <w:spacing w:line="360" w:lineRule="auto"/>
              <w:jc w:val="left"/>
              <w:rPr>
                <w:kern w:val="0"/>
                <w:sz w:val="24"/>
              </w:rPr>
            </w:pPr>
          </w:p>
        </w:tc>
        <w:tc>
          <w:tcPr>
            <w:tcW w:w="4264" w:type="dxa"/>
          </w:tcPr>
          <w:p>
            <w:pPr>
              <w:spacing w:line="360" w:lineRule="auto"/>
              <w:jc w:val="left"/>
              <w:rPr>
                <w:kern w:val="0"/>
                <w:sz w:val="24"/>
              </w:rPr>
            </w:pPr>
            <w:r>
              <w:rPr>
                <w:kern w:val="0"/>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rFonts w:hint="eastAsia"/>
          <w:b/>
          <w:sz w:val="24"/>
          <w:szCs w:val="24"/>
          <w:u w:val="single"/>
        </w:rPr>
        <w:t>2026-2027年度税务制服制作</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10" w:name="OLE_LINK13"/>
      <w:bookmarkStart w:id="11" w:name="OLE_LINK14"/>
      <w:r>
        <w:rPr>
          <w:rFonts w:hint="eastAsia"/>
          <w:b/>
          <w:bCs/>
          <w:sz w:val="24"/>
        </w:rPr>
        <w:t>附件9-2</w:t>
      </w:r>
    </w:p>
    <w:bookmarkEnd w:id="10"/>
    <w:bookmarkEnd w:id="11"/>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spacing w:line="360" w:lineRule="auto"/>
        <w:ind w:right="84"/>
        <w:rPr>
          <w:sz w:val="24"/>
        </w:rPr>
      </w:pPr>
      <w:r>
        <w:rPr>
          <w:sz w:val="24"/>
        </w:rPr>
        <w:br w:type="page"/>
      </w:r>
    </w:p>
    <w:p>
      <w:pPr>
        <w:snapToGrid w:val="0"/>
        <w:spacing w:line="360" w:lineRule="auto"/>
        <w:rPr>
          <w:b/>
          <w:bCs/>
          <w:sz w:val="24"/>
        </w:rPr>
      </w:pPr>
      <w:r>
        <w:rPr>
          <w:b/>
          <w:sz w:val="24"/>
          <w:szCs w:val="21"/>
        </w:rPr>
        <w:t>附件1</w:t>
      </w:r>
      <w:r>
        <w:rPr>
          <w:rFonts w:hint="eastAsia"/>
          <w:b/>
          <w:sz w:val="24"/>
          <w:szCs w:val="21"/>
        </w:rPr>
        <w:t>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pPr>
        <w:rPr>
          <w:b/>
          <w:bCs/>
          <w:sz w:val="24"/>
        </w:rPr>
      </w:pPr>
      <w:r>
        <w:rPr>
          <w:b/>
          <w:bCs/>
          <w:sz w:val="24"/>
        </w:rPr>
        <w:br w:type="page"/>
      </w:r>
    </w:p>
    <w:p>
      <w:pPr>
        <w:snapToGrid w:val="0"/>
        <w:spacing w:line="360" w:lineRule="auto"/>
        <w:rPr>
          <w:b/>
          <w:bCs/>
          <w:sz w:val="24"/>
        </w:rPr>
      </w:pPr>
      <w:r>
        <w:rPr>
          <w:rFonts w:hint="eastAsia"/>
          <w:b/>
          <w:bCs/>
          <w:sz w:val="24"/>
        </w:rPr>
        <w:t>附件11：</w:t>
      </w:r>
    </w:p>
    <w:p>
      <w:pPr>
        <w:spacing w:line="620" w:lineRule="exact"/>
        <w:jc w:val="center"/>
        <w:rPr>
          <w:b/>
          <w:sz w:val="24"/>
          <w:szCs w:val="24"/>
        </w:rPr>
      </w:pPr>
      <w:r>
        <w:rPr>
          <w:rFonts w:hint="eastAsia"/>
          <w:b/>
          <w:sz w:val="24"/>
          <w:szCs w:val="24"/>
        </w:rPr>
        <w:t>拟投入设备一览表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rPr>
      </w:pPr>
    </w:p>
    <w:p>
      <w:pPr>
        <w:spacing w:line="360" w:lineRule="auto"/>
        <w:ind w:firstLine="448" w:firstLineChars="200"/>
        <w:outlineLvl w:val="0"/>
        <w:rPr>
          <w:sz w:val="24"/>
        </w:rPr>
      </w:pPr>
    </w:p>
    <w:tbl>
      <w:tblPr>
        <w:tblStyle w:val="25"/>
        <w:tblW w:w="8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243"/>
        <w:gridCol w:w="1243"/>
        <w:gridCol w:w="1243"/>
        <w:gridCol w:w="1243"/>
        <w:gridCol w:w="1759"/>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shd w:val="clear" w:color="auto" w:fill="auto"/>
            <w:vAlign w:val="center"/>
          </w:tcPr>
          <w:p>
            <w:pPr>
              <w:spacing w:line="360" w:lineRule="auto"/>
              <w:jc w:val="center"/>
              <w:outlineLvl w:val="0"/>
              <w:rPr>
                <w:b/>
                <w:sz w:val="24"/>
              </w:rPr>
            </w:pPr>
            <w:r>
              <w:rPr>
                <w:rFonts w:hint="eastAsia"/>
                <w:b/>
                <w:sz w:val="24"/>
              </w:rPr>
              <w:t>序号</w:t>
            </w:r>
          </w:p>
        </w:tc>
        <w:tc>
          <w:tcPr>
            <w:tcW w:w="1243" w:type="dxa"/>
            <w:shd w:val="clear" w:color="auto" w:fill="auto"/>
            <w:vAlign w:val="center"/>
          </w:tcPr>
          <w:p>
            <w:pPr>
              <w:spacing w:line="360" w:lineRule="auto"/>
              <w:jc w:val="center"/>
              <w:outlineLvl w:val="0"/>
              <w:rPr>
                <w:b/>
                <w:sz w:val="24"/>
              </w:rPr>
            </w:pPr>
            <w:r>
              <w:rPr>
                <w:rFonts w:hint="eastAsia"/>
                <w:b/>
                <w:sz w:val="24"/>
              </w:rPr>
              <w:t>设备名称</w:t>
            </w:r>
          </w:p>
        </w:tc>
        <w:tc>
          <w:tcPr>
            <w:tcW w:w="1243" w:type="dxa"/>
            <w:shd w:val="clear" w:color="auto" w:fill="auto"/>
            <w:vAlign w:val="center"/>
          </w:tcPr>
          <w:p>
            <w:pPr>
              <w:spacing w:line="360" w:lineRule="auto"/>
              <w:jc w:val="center"/>
              <w:outlineLvl w:val="0"/>
              <w:rPr>
                <w:b/>
                <w:sz w:val="24"/>
              </w:rPr>
            </w:pPr>
            <w:r>
              <w:rPr>
                <w:rFonts w:hint="eastAsia"/>
                <w:b/>
                <w:sz w:val="24"/>
              </w:rPr>
              <w:t>品牌</w:t>
            </w:r>
          </w:p>
        </w:tc>
        <w:tc>
          <w:tcPr>
            <w:tcW w:w="1243" w:type="dxa"/>
            <w:shd w:val="clear" w:color="auto" w:fill="auto"/>
            <w:vAlign w:val="center"/>
          </w:tcPr>
          <w:p>
            <w:pPr>
              <w:spacing w:line="360" w:lineRule="auto"/>
              <w:jc w:val="center"/>
              <w:outlineLvl w:val="0"/>
              <w:rPr>
                <w:b/>
                <w:sz w:val="24"/>
              </w:rPr>
            </w:pPr>
            <w:r>
              <w:rPr>
                <w:rFonts w:hint="eastAsia"/>
                <w:b/>
                <w:sz w:val="24"/>
              </w:rPr>
              <w:t>型号</w:t>
            </w:r>
          </w:p>
        </w:tc>
        <w:tc>
          <w:tcPr>
            <w:tcW w:w="1243" w:type="dxa"/>
            <w:shd w:val="clear" w:color="auto" w:fill="auto"/>
            <w:vAlign w:val="center"/>
          </w:tcPr>
          <w:p>
            <w:pPr>
              <w:spacing w:line="360" w:lineRule="auto"/>
              <w:jc w:val="center"/>
              <w:outlineLvl w:val="0"/>
              <w:rPr>
                <w:b/>
                <w:sz w:val="24"/>
              </w:rPr>
            </w:pPr>
            <w:r>
              <w:rPr>
                <w:rFonts w:hint="eastAsia"/>
                <w:b/>
                <w:sz w:val="24"/>
              </w:rPr>
              <w:t>数量</w:t>
            </w:r>
          </w:p>
        </w:tc>
        <w:tc>
          <w:tcPr>
            <w:tcW w:w="1759" w:type="dxa"/>
            <w:shd w:val="clear" w:color="auto" w:fill="auto"/>
          </w:tcPr>
          <w:p>
            <w:pPr>
              <w:spacing w:line="360" w:lineRule="auto"/>
              <w:jc w:val="center"/>
              <w:outlineLvl w:val="0"/>
              <w:rPr>
                <w:b/>
                <w:sz w:val="24"/>
              </w:rPr>
            </w:pPr>
            <w:r>
              <w:rPr>
                <w:rFonts w:hint="eastAsia"/>
                <w:b/>
                <w:sz w:val="24"/>
              </w:rPr>
              <w:t>购入日期</w:t>
            </w:r>
          </w:p>
        </w:tc>
        <w:tc>
          <w:tcPr>
            <w:tcW w:w="1356" w:type="dxa"/>
            <w:shd w:val="clear" w:color="auto" w:fill="auto"/>
          </w:tcPr>
          <w:p>
            <w:pPr>
              <w:spacing w:line="360" w:lineRule="auto"/>
              <w:jc w:val="center"/>
              <w:outlineLvl w:val="0"/>
              <w:rPr>
                <w:b/>
                <w:sz w:val="24"/>
              </w:rPr>
            </w:pPr>
            <w:r>
              <w:rPr>
                <w:rFonts w:hint="eastAsia"/>
                <w:b/>
                <w:sz w:val="24"/>
              </w:rPr>
              <w:t>主要参数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759" w:type="dxa"/>
            <w:shd w:val="clear" w:color="auto" w:fill="auto"/>
          </w:tcPr>
          <w:p>
            <w:pPr>
              <w:spacing w:line="360" w:lineRule="auto"/>
              <w:jc w:val="center"/>
              <w:outlineLvl w:val="0"/>
              <w:rPr>
                <w:sz w:val="24"/>
              </w:rPr>
            </w:pPr>
          </w:p>
        </w:tc>
        <w:tc>
          <w:tcPr>
            <w:tcW w:w="1356" w:type="dxa"/>
            <w:shd w:val="clear" w:color="auto" w:fill="auto"/>
          </w:tcPr>
          <w:p>
            <w:pPr>
              <w:spacing w:line="360" w:lineRule="auto"/>
              <w:jc w:val="center"/>
              <w:outlineLvl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759" w:type="dxa"/>
            <w:shd w:val="clear" w:color="auto" w:fill="auto"/>
          </w:tcPr>
          <w:p>
            <w:pPr>
              <w:spacing w:line="360" w:lineRule="auto"/>
              <w:jc w:val="center"/>
              <w:outlineLvl w:val="0"/>
              <w:rPr>
                <w:sz w:val="24"/>
              </w:rPr>
            </w:pPr>
          </w:p>
        </w:tc>
        <w:tc>
          <w:tcPr>
            <w:tcW w:w="1356" w:type="dxa"/>
            <w:shd w:val="clear" w:color="auto" w:fill="auto"/>
          </w:tcPr>
          <w:p>
            <w:pPr>
              <w:spacing w:line="360" w:lineRule="auto"/>
              <w:jc w:val="center"/>
              <w:outlineLvl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759" w:type="dxa"/>
            <w:shd w:val="clear" w:color="auto" w:fill="auto"/>
          </w:tcPr>
          <w:p>
            <w:pPr>
              <w:spacing w:line="360" w:lineRule="auto"/>
              <w:jc w:val="center"/>
              <w:outlineLvl w:val="0"/>
              <w:rPr>
                <w:sz w:val="24"/>
              </w:rPr>
            </w:pPr>
          </w:p>
        </w:tc>
        <w:tc>
          <w:tcPr>
            <w:tcW w:w="1356" w:type="dxa"/>
            <w:shd w:val="clear" w:color="auto" w:fill="auto"/>
          </w:tcPr>
          <w:p>
            <w:pPr>
              <w:spacing w:line="360" w:lineRule="auto"/>
              <w:jc w:val="center"/>
              <w:outlineLvl w:val="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243" w:type="dxa"/>
            <w:shd w:val="clear" w:color="auto" w:fill="auto"/>
            <w:vAlign w:val="center"/>
          </w:tcPr>
          <w:p>
            <w:pPr>
              <w:spacing w:line="360" w:lineRule="auto"/>
              <w:jc w:val="center"/>
              <w:outlineLvl w:val="0"/>
              <w:rPr>
                <w:sz w:val="24"/>
              </w:rPr>
            </w:pPr>
          </w:p>
        </w:tc>
        <w:tc>
          <w:tcPr>
            <w:tcW w:w="1759" w:type="dxa"/>
            <w:shd w:val="clear" w:color="auto" w:fill="auto"/>
          </w:tcPr>
          <w:p>
            <w:pPr>
              <w:spacing w:line="360" w:lineRule="auto"/>
              <w:jc w:val="center"/>
              <w:outlineLvl w:val="0"/>
              <w:rPr>
                <w:sz w:val="24"/>
              </w:rPr>
            </w:pPr>
          </w:p>
        </w:tc>
        <w:tc>
          <w:tcPr>
            <w:tcW w:w="1356" w:type="dxa"/>
            <w:shd w:val="clear" w:color="auto" w:fill="auto"/>
          </w:tcPr>
          <w:p>
            <w:pPr>
              <w:spacing w:line="360" w:lineRule="auto"/>
              <w:jc w:val="center"/>
              <w:outlineLvl w:val="0"/>
              <w:rPr>
                <w:sz w:val="24"/>
              </w:rPr>
            </w:pPr>
          </w:p>
        </w:tc>
      </w:tr>
    </w:tbl>
    <w:p>
      <w:pPr>
        <w:spacing w:line="360" w:lineRule="auto"/>
        <w:ind w:firstLine="448" w:firstLineChars="200"/>
        <w:outlineLvl w:val="0"/>
        <w:rPr>
          <w:sz w:val="24"/>
        </w:rPr>
      </w:pPr>
      <w:r>
        <w:rPr>
          <w:sz w:val="24"/>
        </w:rPr>
        <w:t>以上设备照片罗列如下：</w:t>
      </w:r>
    </w:p>
    <w:p>
      <w:pPr>
        <w:spacing w:line="360" w:lineRule="auto"/>
        <w:ind w:firstLine="448" w:firstLineChars="200"/>
        <w:outlineLvl w:val="0"/>
        <w:rPr>
          <w:sz w:val="24"/>
        </w:rPr>
      </w:pPr>
    </w:p>
    <w:p>
      <w:pPr>
        <w:spacing w:line="360" w:lineRule="auto"/>
        <w:ind w:firstLine="2464" w:firstLineChars="1100"/>
        <w:rPr>
          <w:sz w:val="24"/>
        </w:rPr>
      </w:pPr>
    </w:p>
    <w:p>
      <w:pPr>
        <w:spacing w:line="360" w:lineRule="auto"/>
        <w:ind w:firstLine="2464" w:firstLineChars="1100"/>
        <w:rPr>
          <w:sz w:val="24"/>
        </w:rPr>
      </w:pPr>
    </w:p>
    <w:p>
      <w:pPr>
        <w:spacing w:line="360" w:lineRule="auto"/>
        <w:ind w:firstLine="2464" w:firstLineChars="1100"/>
        <w:rPr>
          <w:sz w:val="24"/>
        </w:rPr>
      </w:pPr>
    </w:p>
    <w:p>
      <w:pPr>
        <w:spacing w:line="360" w:lineRule="auto"/>
        <w:ind w:firstLine="2464" w:firstLineChars="1100"/>
        <w:rPr>
          <w:sz w:val="24"/>
        </w:rPr>
      </w:pPr>
      <w:r>
        <w:rPr>
          <w:sz w:val="24"/>
        </w:rPr>
        <w:t>投标人名称：</w:t>
      </w:r>
    </w:p>
    <w:p>
      <w:pPr>
        <w:spacing w:line="360" w:lineRule="auto"/>
        <w:ind w:firstLine="448" w:firstLineChars="200"/>
        <w:rPr>
          <w:sz w:val="24"/>
        </w:rPr>
      </w:pPr>
    </w:p>
    <w:p>
      <w:pPr>
        <w:spacing w:line="620" w:lineRule="exact"/>
        <w:jc w:val="center"/>
        <w:rPr>
          <w:b/>
          <w:sz w:val="24"/>
          <w:szCs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Cs w:val="21"/>
        </w:rPr>
        <w:br w:type="page"/>
      </w:r>
    </w:p>
    <w:p>
      <w:pPr>
        <w:snapToGrid w:val="0"/>
        <w:spacing w:line="360" w:lineRule="auto"/>
        <w:rPr>
          <w:b/>
          <w:sz w:val="24"/>
        </w:rPr>
      </w:pPr>
      <w:r>
        <w:rPr>
          <w:b/>
          <w:bCs/>
          <w:sz w:val="24"/>
        </w:rPr>
        <w:t>附件1</w:t>
      </w:r>
      <w:r>
        <w:rPr>
          <w:rFonts w:hint="eastAsia"/>
          <w:b/>
          <w:bCs/>
          <w:sz w:val="24"/>
        </w:rPr>
        <w:t>2</w:t>
      </w:r>
      <w:r>
        <w:rPr>
          <w:b/>
          <w:bCs/>
          <w:sz w:val="24"/>
        </w:rPr>
        <w:t>：</w:t>
      </w:r>
      <w:r>
        <w:rPr>
          <w:b/>
          <w:sz w:val="24"/>
        </w:rPr>
        <w:t>投标人认为需要提供的其他资料</w:t>
      </w:r>
    </w:p>
    <w:p>
      <w:pPr>
        <w:rPr>
          <w:b/>
          <w:sz w:val="24"/>
        </w:rPr>
      </w:pPr>
      <w:r>
        <w:rPr>
          <w:b/>
          <w:sz w:val="24"/>
        </w:rPr>
        <w:br w:type="page"/>
      </w:r>
    </w:p>
    <w:p>
      <w:pPr>
        <w:widowControl/>
        <w:rPr>
          <w:b/>
          <w:color w:val="000000"/>
          <w:sz w:val="24"/>
          <w:szCs w:val="21"/>
        </w:rPr>
      </w:pPr>
      <w:r>
        <w:rPr>
          <w:rFonts w:hint="eastAsia"/>
          <w:b/>
          <w:color w:val="000000"/>
          <w:sz w:val="24"/>
          <w:szCs w:val="21"/>
        </w:rPr>
        <w:t>附件13</w:t>
      </w:r>
    </w:p>
    <w:tbl>
      <w:tblPr>
        <w:tblStyle w:val="2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522" w:type="dxa"/>
            <w:vAlign w:val="center"/>
          </w:tcPr>
          <w:p>
            <w:pPr>
              <w:spacing w:line="560" w:lineRule="exact"/>
              <w:jc w:val="center"/>
              <w:rPr>
                <w:color w:val="000000"/>
                <w:sz w:val="28"/>
                <w:szCs w:val="30"/>
              </w:rPr>
            </w:pPr>
            <w:r>
              <w:rPr>
                <w:rFonts w:hint="eastAsia"/>
                <w:color w:val="000000"/>
                <w:sz w:val="28"/>
                <w:szCs w:val="30"/>
              </w:rPr>
              <w:t>样品标签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522" w:type="dxa"/>
            <w:vAlign w:val="center"/>
          </w:tcPr>
          <w:p>
            <w:pPr>
              <w:spacing w:line="560" w:lineRule="exact"/>
              <w:jc w:val="left"/>
              <w:rPr>
                <w:color w:val="000000"/>
                <w:sz w:val="28"/>
                <w:szCs w:val="30"/>
              </w:rPr>
            </w:pPr>
            <w:r>
              <w:rPr>
                <w:rFonts w:hint="eastAsia"/>
                <w:color w:val="000000"/>
                <w:sz w:val="28"/>
                <w:szCs w:val="30"/>
              </w:rPr>
              <w:t>项目名称：国家税务总局天津市税务局2026-2027年度税务制服制作项目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8522" w:type="dxa"/>
            <w:vAlign w:val="center"/>
          </w:tcPr>
          <w:p>
            <w:pPr>
              <w:spacing w:line="560" w:lineRule="exact"/>
              <w:jc w:val="left"/>
              <w:rPr>
                <w:color w:val="000000"/>
                <w:sz w:val="28"/>
                <w:szCs w:val="30"/>
              </w:rPr>
            </w:pPr>
            <w:r>
              <w:rPr>
                <w:rFonts w:hint="eastAsia"/>
                <w:color w:val="000000"/>
                <w:sz w:val="28"/>
                <w:szCs w:val="30"/>
              </w:rPr>
              <w:t>项目编号</w:t>
            </w:r>
            <w:r>
              <w:rPr>
                <w:rFonts w:hint="eastAsia"/>
                <w:sz w:val="28"/>
                <w:szCs w:val="30"/>
              </w:rPr>
              <w:t>：</w:t>
            </w:r>
            <w:r>
              <w:rPr>
                <w:sz w:val="28"/>
                <w:szCs w:val="30"/>
              </w:rPr>
              <w:t>TGPC-20</w:t>
            </w:r>
            <w:r>
              <w:rPr>
                <w:rFonts w:hint="eastAsia"/>
                <w:sz w:val="28"/>
                <w:szCs w:val="30"/>
              </w:rPr>
              <w:t>26-D-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522" w:type="dxa"/>
            <w:vAlign w:val="center"/>
          </w:tcPr>
          <w:p>
            <w:pPr>
              <w:spacing w:line="560" w:lineRule="exact"/>
              <w:jc w:val="left"/>
              <w:rPr>
                <w:color w:val="000000"/>
                <w:sz w:val="28"/>
                <w:szCs w:val="30"/>
              </w:rPr>
            </w:pPr>
            <w:r>
              <w:rPr>
                <w:rFonts w:hint="eastAsia"/>
                <w:color w:val="000000"/>
                <w:sz w:val="28"/>
                <w:szCs w:val="30"/>
              </w:rPr>
              <w:t>包号：1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jc w:val="center"/>
        </w:trPr>
        <w:tc>
          <w:tcPr>
            <w:tcW w:w="8522" w:type="dxa"/>
          </w:tcPr>
          <w:p>
            <w:pPr>
              <w:spacing w:line="560" w:lineRule="exact"/>
              <w:rPr>
                <w:color w:val="000000"/>
                <w:sz w:val="28"/>
                <w:szCs w:val="30"/>
              </w:rPr>
            </w:pPr>
            <w:r>
              <w:rPr>
                <w:rFonts w:hint="eastAsia"/>
                <w:color w:val="000000"/>
                <w:sz w:val="28"/>
                <w:szCs w:val="30"/>
              </w:rPr>
              <w:t>样品名称：</w:t>
            </w:r>
          </w:p>
        </w:tc>
      </w:tr>
    </w:tbl>
    <w:p>
      <w:pPr>
        <w:tabs>
          <w:tab w:val="left" w:pos="360"/>
        </w:tabs>
        <w:spacing w:after="286" w:afterLines="100" w:line="360" w:lineRule="auto"/>
        <w:ind w:firstLine="448" w:firstLineChars="200"/>
        <w:rPr>
          <w:color w:val="000000"/>
          <w:sz w:val="24"/>
          <w:szCs w:val="24"/>
        </w:rPr>
      </w:pPr>
    </w:p>
    <w:p>
      <w:pPr>
        <w:spacing w:line="360" w:lineRule="auto"/>
        <w:ind w:firstLine="3808" w:firstLineChars="1700"/>
        <w:rPr>
          <w:color w:val="000000"/>
          <w:sz w:val="24"/>
          <w:szCs w:val="24"/>
        </w:rPr>
      </w:pPr>
    </w:p>
    <w:p>
      <w:pPr>
        <w:spacing w:line="360" w:lineRule="auto"/>
        <w:ind w:firstLine="3808" w:firstLineChars="1700"/>
        <w:rPr>
          <w:color w:val="000000"/>
          <w:sz w:val="24"/>
          <w:szCs w:val="24"/>
        </w:rPr>
      </w:pPr>
    </w:p>
    <w:p>
      <w:pPr>
        <w:spacing w:line="360" w:lineRule="auto"/>
        <w:ind w:firstLine="3808" w:firstLineChars="1700"/>
        <w:rPr>
          <w:color w:val="000000"/>
          <w:sz w:val="24"/>
          <w:szCs w:val="24"/>
        </w:rPr>
      </w:pPr>
    </w:p>
    <w:p>
      <w:pPr>
        <w:spacing w:line="360" w:lineRule="auto"/>
        <w:ind w:firstLine="3808" w:firstLineChars="1700"/>
        <w:rPr>
          <w:color w:val="000000"/>
          <w:sz w:val="24"/>
          <w:szCs w:val="24"/>
        </w:rPr>
      </w:pPr>
    </w:p>
    <w:p>
      <w:pPr>
        <w:spacing w:line="360" w:lineRule="auto"/>
        <w:ind w:firstLine="3808" w:firstLineChars="1700"/>
        <w:rPr>
          <w:color w:val="000000"/>
          <w:sz w:val="24"/>
          <w:szCs w:val="24"/>
        </w:rPr>
      </w:pPr>
    </w:p>
    <w:p>
      <w:pPr>
        <w:spacing w:line="360" w:lineRule="auto"/>
        <w:ind w:firstLine="4488" w:firstLineChars="1700"/>
        <w:rPr>
          <w:sz w:val="28"/>
        </w:rPr>
      </w:pPr>
      <w:r>
        <w:rPr>
          <w:rFonts w:hint="eastAsia"/>
          <w:sz w:val="28"/>
        </w:rPr>
        <w:t>投标人名称：（盖章）</w:t>
      </w:r>
    </w:p>
    <w:p>
      <w:pPr>
        <w:spacing w:line="360" w:lineRule="auto"/>
        <w:ind w:firstLine="4488" w:firstLineChars="1700"/>
        <w:rPr>
          <w:sz w:val="28"/>
        </w:rPr>
      </w:pPr>
      <w:r>
        <w:rPr>
          <w:rFonts w:hint="eastAsia"/>
          <w:sz w:val="28"/>
        </w:rPr>
        <w:t>地址：</w:t>
      </w:r>
    </w:p>
    <w:p>
      <w:pPr>
        <w:spacing w:line="360" w:lineRule="auto"/>
        <w:ind w:firstLine="4488" w:firstLineChars="1700"/>
        <w:rPr>
          <w:sz w:val="28"/>
        </w:rPr>
      </w:pPr>
      <w:r>
        <w:rPr>
          <w:rFonts w:hint="eastAsia"/>
          <w:sz w:val="28"/>
        </w:rPr>
        <w:t>联系人：</w:t>
      </w:r>
    </w:p>
    <w:p>
      <w:pPr>
        <w:spacing w:line="360" w:lineRule="auto"/>
        <w:ind w:firstLine="4488" w:firstLineChars="1700"/>
        <w:rPr>
          <w:sz w:val="28"/>
        </w:rPr>
      </w:pPr>
      <w:r>
        <w:rPr>
          <w:rFonts w:hint="eastAsia"/>
          <w:sz w:val="28"/>
        </w:rPr>
        <w:t>联系电话：</w:t>
      </w:r>
    </w:p>
    <w:p>
      <w:pPr>
        <w:autoSpaceDN w:val="0"/>
        <w:spacing w:line="360" w:lineRule="auto"/>
        <w:jc w:val="center"/>
        <w:rPr>
          <w:b/>
          <w:sz w:val="24"/>
        </w:rPr>
      </w:pPr>
      <w:r>
        <w:rPr>
          <w:rFonts w:hint="eastAsia"/>
          <w:sz w:val="28"/>
        </w:rPr>
        <w:t xml:space="preserve">                           日期：    年   月    日</w:t>
      </w:r>
    </w:p>
    <w:p/>
    <w:sectPr>
      <w:pgSz w:w="11906" w:h="16838"/>
      <w:pgMar w:top="1440" w:right="1797" w:bottom="1440" w:left="1797" w:header="851" w:footer="992" w:gutter="0"/>
      <w:cols w:space="0" w:num="1"/>
      <w:docGrid w:type="linesAndChars" w:linePitch="286" w:charSpace="-34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b/>
      </w:rPr>
      <w:fldChar w:fldCharType="begin"/>
    </w:r>
    <w:r>
      <w:rPr>
        <w:b/>
      </w:rPr>
      <w:instrText xml:space="preserve">PAGE  \* Arabic  \* MERGEFORMAT</w:instrText>
    </w:r>
    <w:r>
      <w:rPr>
        <w:b/>
      </w:rPr>
      <w:fldChar w:fldCharType="separate"/>
    </w:r>
    <w:r>
      <w:rPr>
        <w:b/>
        <w:lang w:val="zh-CN"/>
      </w:rPr>
      <w:t>6</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2C2"/>
    <w:rsid w:val="000346C4"/>
    <w:rsid w:val="00083134"/>
    <w:rsid w:val="000A03CB"/>
    <w:rsid w:val="000C068A"/>
    <w:rsid w:val="00187C84"/>
    <w:rsid w:val="001D3774"/>
    <w:rsid w:val="004A772F"/>
    <w:rsid w:val="00531E0C"/>
    <w:rsid w:val="0055535E"/>
    <w:rsid w:val="00567D94"/>
    <w:rsid w:val="006B7462"/>
    <w:rsid w:val="00847704"/>
    <w:rsid w:val="00851477"/>
    <w:rsid w:val="00A27DAE"/>
    <w:rsid w:val="00C47AC6"/>
    <w:rsid w:val="00C81E1B"/>
    <w:rsid w:val="00CA5471"/>
    <w:rsid w:val="00D278C1"/>
    <w:rsid w:val="00D84BBF"/>
    <w:rsid w:val="00D955EA"/>
    <w:rsid w:val="00EE60AE"/>
    <w:rsid w:val="00EF73BE"/>
    <w:rsid w:val="00F2677B"/>
    <w:rsid w:val="00F30F76"/>
    <w:rsid w:val="00F5574F"/>
    <w:rsid w:val="00F562C2"/>
    <w:rsid w:val="42AC2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1"/>
    <w:qFormat/>
    <w:uiPriority w:val="99"/>
    <w:pPr>
      <w:keepNext/>
      <w:spacing w:before="240" w:after="60"/>
      <w:outlineLvl w:val="0"/>
    </w:pPr>
    <w:rPr>
      <w:rFonts w:ascii="Arial" w:hAnsi="Arial" w:cs="Arial"/>
      <w:b/>
      <w:bCs/>
      <w:kern w:val="32"/>
      <w:sz w:val="32"/>
      <w:szCs w:val="32"/>
    </w:rPr>
  </w:style>
  <w:style w:type="paragraph" w:styleId="3">
    <w:name w:val="heading 2"/>
    <w:basedOn w:val="1"/>
    <w:next w:val="1"/>
    <w:link w:val="32"/>
    <w:qFormat/>
    <w:uiPriority w:val="99"/>
    <w:pPr>
      <w:keepNext/>
      <w:spacing w:before="240" w:after="60"/>
      <w:outlineLvl w:val="1"/>
    </w:pPr>
    <w:rPr>
      <w:rFonts w:ascii="Arial" w:hAnsi="Arial" w:cs="Arial"/>
      <w:b/>
      <w:bCs/>
      <w:i/>
      <w:iCs/>
      <w:sz w:val="28"/>
      <w:szCs w:val="28"/>
    </w:rPr>
  </w:style>
  <w:style w:type="paragraph" w:styleId="4">
    <w:name w:val="heading 3"/>
    <w:basedOn w:val="1"/>
    <w:next w:val="1"/>
    <w:link w:val="33"/>
    <w:qFormat/>
    <w:uiPriority w:val="0"/>
    <w:pPr>
      <w:keepNext/>
      <w:keepLines/>
      <w:spacing w:before="260" w:after="260" w:line="416" w:lineRule="auto"/>
      <w:outlineLvl w:val="2"/>
    </w:pPr>
    <w:rPr>
      <w:b/>
      <w:bCs/>
      <w:sz w:val="32"/>
      <w:szCs w:val="32"/>
    </w:rPr>
  </w:style>
  <w:style w:type="paragraph" w:styleId="5">
    <w:name w:val="heading 4"/>
    <w:basedOn w:val="1"/>
    <w:next w:val="1"/>
    <w:link w:val="34"/>
    <w:qFormat/>
    <w:uiPriority w:val="99"/>
    <w:pPr>
      <w:keepNext/>
      <w:spacing w:before="240" w:after="60"/>
      <w:outlineLvl w:val="3"/>
    </w:pPr>
    <w:rPr>
      <w:b/>
      <w:bCs/>
      <w:sz w:val="28"/>
      <w:szCs w:val="28"/>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35"/>
    <w:semiHidden/>
    <w:unhideWhenUsed/>
    <w:qFormat/>
    <w:uiPriority w:val="99"/>
    <w:pPr>
      <w:jc w:val="left"/>
    </w:pPr>
  </w:style>
  <w:style w:type="paragraph" w:styleId="9">
    <w:name w:val="Body Text"/>
    <w:basedOn w:val="1"/>
    <w:link w:val="36"/>
    <w:semiHidden/>
    <w:unhideWhenUsed/>
    <w:qFormat/>
    <w:uiPriority w:val="99"/>
    <w:pPr>
      <w:spacing w:after="120"/>
    </w:pPr>
  </w:style>
  <w:style w:type="paragraph" w:styleId="10">
    <w:name w:val="Body Text Indent"/>
    <w:basedOn w:val="1"/>
    <w:link w:val="37"/>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51"/>
    <w:qFormat/>
    <w:uiPriority w:val="0"/>
    <w:rPr>
      <w:rFonts w:ascii="宋体" w:hAnsi="Courier New"/>
      <w:lang w:val="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9"/>
    <w:qFormat/>
    <w:uiPriority w:val="0"/>
    <w:pPr>
      <w:adjustRightInd w:val="0"/>
      <w:spacing w:line="360" w:lineRule="atLeast"/>
      <w:textAlignment w:val="baseline"/>
    </w:pPr>
    <w:rPr>
      <w:sz w:val="32"/>
    </w:rPr>
  </w:style>
  <w:style w:type="paragraph" w:styleId="15">
    <w:name w:val="Body Text Indent 2"/>
    <w:basedOn w:val="1"/>
    <w:link w:val="40"/>
    <w:semiHidden/>
    <w:unhideWhenUsed/>
    <w:qFormat/>
    <w:uiPriority w:val="99"/>
    <w:pPr>
      <w:spacing w:after="120" w:line="480" w:lineRule="auto"/>
      <w:ind w:left="420" w:leftChars="200"/>
    </w:pPr>
  </w:style>
  <w:style w:type="paragraph" w:styleId="16">
    <w:name w:val="Balloon Text"/>
    <w:basedOn w:val="1"/>
    <w:link w:val="41"/>
    <w:semiHidden/>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44"/>
    <w:qFormat/>
    <w:uiPriority w:val="11"/>
    <w:pPr>
      <w:spacing w:before="240" w:after="60" w:line="312" w:lineRule="auto"/>
      <w:jc w:val="center"/>
      <w:outlineLvl w:val="1"/>
    </w:pPr>
    <w:rPr>
      <w:rFonts w:ascii="Cambria" w:hAnsi="Cambria"/>
      <w:b/>
      <w:bCs/>
      <w:kern w:val="28"/>
      <w:sz w:val="32"/>
      <w:szCs w:val="32"/>
      <w:lang w:val="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5"/>
    <w:semiHidden/>
    <w:unhideWhenUsed/>
    <w:qFormat/>
    <w:uiPriority w:val="99"/>
    <w:pPr>
      <w:spacing w:after="120"/>
      <w:ind w:left="420" w:leftChars="200"/>
    </w:pPr>
    <w:rPr>
      <w:sz w:val="16"/>
      <w:szCs w:val="16"/>
    </w:rPr>
  </w:style>
  <w:style w:type="paragraph" w:styleId="22">
    <w:name w:val="Body Text 2"/>
    <w:basedOn w:val="1"/>
    <w:link w:val="46"/>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47"/>
    <w:semiHidden/>
    <w:unhideWhenUsed/>
    <w:qFormat/>
    <w:uiPriority w:val="99"/>
    <w:rPr>
      <w:b/>
      <w:bCs/>
    </w:rPr>
  </w:style>
  <w:style w:type="table" w:styleId="26">
    <w:name w:val="Table Grid"/>
    <w:basedOn w:val="25"/>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semiHidden/>
    <w:unhideWhenUsed/>
    <w:qFormat/>
    <w:uiPriority w:val="99"/>
    <w:rPr>
      <w:sz w:val="21"/>
      <w:szCs w:val="21"/>
    </w:rPr>
  </w:style>
  <w:style w:type="character" w:customStyle="1" w:styleId="31">
    <w:name w:val="标题 1 Char"/>
    <w:basedOn w:val="27"/>
    <w:link w:val="2"/>
    <w:qFormat/>
    <w:uiPriority w:val="99"/>
    <w:rPr>
      <w:rFonts w:ascii="Arial" w:hAnsi="Arial" w:eastAsia="宋体" w:cs="Arial"/>
      <w:b/>
      <w:bCs/>
      <w:kern w:val="32"/>
      <w:sz w:val="32"/>
      <w:szCs w:val="32"/>
    </w:rPr>
  </w:style>
  <w:style w:type="character" w:customStyle="1" w:styleId="32">
    <w:name w:val="标题 2 Char"/>
    <w:basedOn w:val="27"/>
    <w:link w:val="3"/>
    <w:qFormat/>
    <w:uiPriority w:val="99"/>
    <w:rPr>
      <w:rFonts w:ascii="Arial" w:hAnsi="Arial" w:eastAsia="宋体" w:cs="Arial"/>
      <w:b/>
      <w:bCs/>
      <w:i/>
      <w:iCs/>
      <w:sz w:val="28"/>
      <w:szCs w:val="28"/>
    </w:rPr>
  </w:style>
  <w:style w:type="character" w:customStyle="1" w:styleId="33">
    <w:name w:val="标题 3 Char"/>
    <w:basedOn w:val="27"/>
    <w:link w:val="4"/>
    <w:qFormat/>
    <w:uiPriority w:val="0"/>
    <w:rPr>
      <w:rFonts w:ascii="Times New Roman" w:hAnsi="Times New Roman" w:eastAsia="宋体" w:cs="Times New Roman"/>
      <w:b/>
      <w:bCs/>
      <w:sz w:val="32"/>
      <w:szCs w:val="32"/>
    </w:rPr>
  </w:style>
  <w:style w:type="character" w:customStyle="1" w:styleId="34">
    <w:name w:val="标题 4 Char"/>
    <w:basedOn w:val="27"/>
    <w:link w:val="5"/>
    <w:qFormat/>
    <w:uiPriority w:val="99"/>
    <w:rPr>
      <w:rFonts w:ascii="Times New Roman" w:hAnsi="Times New Roman" w:eastAsia="宋体" w:cs="Times New Roman"/>
      <w:b/>
      <w:bCs/>
      <w:sz w:val="28"/>
      <w:szCs w:val="28"/>
    </w:rPr>
  </w:style>
  <w:style w:type="character" w:customStyle="1" w:styleId="35">
    <w:name w:val="批注文字 Char"/>
    <w:basedOn w:val="27"/>
    <w:link w:val="8"/>
    <w:semiHidden/>
    <w:qFormat/>
    <w:uiPriority w:val="99"/>
    <w:rPr>
      <w:rFonts w:ascii="Times New Roman" w:hAnsi="Times New Roman" w:eastAsia="宋体" w:cs="Times New Roman"/>
      <w:szCs w:val="20"/>
    </w:rPr>
  </w:style>
  <w:style w:type="character" w:customStyle="1" w:styleId="36">
    <w:name w:val="正文文本 Char"/>
    <w:basedOn w:val="27"/>
    <w:link w:val="9"/>
    <w:semiHidden/>
    <w:qFormat/>
    <w:uiPriority w:val="99"/>
    <w:rPr>
      <w:rFonts w:ascii="Times New Roman" w:hAnsi="Times New Roman" w:eastAsia="宋体" w:cs="Times New Roman"/>
      <w:szCs w:val="20"/>
    </w:rPr>
  </w:style>
  <w:style w:type="character" w:customStyle="1" w:styleId="37">
    <w:name w:val="正文文本缩进 Char"/>
    <w:basedOn w:val="27"/>
    <w:link w:val="10"/>
    <w:qFormat/>
    <w:uiPriority w:val="0"/>
    <w:rPr>
      <w:rFonts w:ascii="宋体" w:hAnsi="宋体" w:eastAsia="宋体" w:cs="Times New Roman"/>
      <w:sz w:val="24"/>
      <w:szCs w:val="20"/>
    </w:rPr>
  </w:style>
  <w:style w:type="character" w:customStyle="1" w:styleId="38">
    <w:name w:val="纯文本 Char"/>
    <w:basedOn w:val="27"/>
    <w:semiHidden/>
    <w:qFormat/>
    <w:uiPriority w:val="99"/>
    <w:rPr>
      <w:rFonts w:ascii="宋体" w:hAnsi="Courier New" w:eastAsia="宋体" w:cs="Courier New"/>
      <w:szCs w:val="21"/>
    </w:rPr>
  </w:style>
  <w:style w:type="character" w:customStyle="1" w:styleId="39">
    <w:name w:val="日期 Char"/>
    <w:basedOn w:val="27"/>
    <w:link w:val="14"/>
    <w:qFormat/>
    <w:uiPriority w:val="0"/>
    <w:rPr>
      <w:rFonts w:ascii="Times New Roman" w:hAnsi="Times New Roman" w:eastAsia="宋体" w:cs="Times New Roman"/>
      <w:sz w:val="32"/>
      <w:szCs w:val="20"/>
    </w:rPr>
  </w:style>
  <w:style w:type="character" w:customStyle="1" w:styleId="40">
    <w:name w:val="正文文本缩进 2 Char"/>
    <w:basedOn w:val="27"/>
    <w:link w:val="15"/>
    <w:semiHidden/>
    <w:qFormat/>
    <w:uiPriority w:val="99"/>
    <w:rPr>
      <w:rFonts w:ascii="Times New Roman" w:hAnsi="Times New Roman" w:eastAsia="宋体" w:cs="Times New Roman"/>
      <w:szCs w:val="20"/>
    </w:rPr>
  </w:style>
  <w:style w:type="character" w:customStyle="1" w:styleId="41">
    <w:name w:val="批注框文本 Char"/>
    <w:basedOn w:val="27"/>
    <w:link w:val="16"/>
    <w:semiHidden/>
    <w:qFormat/>
    <w:uiPriority w:val="99"/>
    <w:rPr>
      <w:rFonts w:ascii="Times New Roman" w:hAnsi="Times New Roman" w:eastAsia="宋体" w:cs="Times New Roman"/>
      <w:sz w:val="18"/>
      <w:szCs w:val="18"/>
    </w:rPr>
  </w:style>
  <w:style w:type="character" w:customStyle="1" w:styleId="42">
    <w:name w:val="页脚 Char"/>
    <w:basedOn w:val="27"/>
    <w:link w:val="17"/>
    <w:qFormat/>
    <w:uiPriority w:val="99"/>
    <w:rPr>
      <w:rFonts w:ascii="Times New Roman" w:hAnsi="Times New Roman" w:eastAsia="宋体" w:cs="Times New Roman"/>
      <w:sz w:val="18"/>
      <w:szCs w:val="18"/>
    </w:rPr>
  </w:style>
  <w:style w:type="character" w:customStyle="1" w:styleId="43">
    <w:name w:val="页眉 Char"/>
    <w:basedOn w:val="27"/>
    <w:link w:val="18"/>
    <w:qFormat/>
    <w:uiPriority w:val="99"/>
    <w:rPr>
      <w:rFonts w:ascii="Times New Roman" w:hAnsi="Times New Roman" w:eastAsia="宋体" w:cs="Times New Roman"/>
      <w:sz w:val="18"/>
      <w:szCs w:val="18"/>
    </w:rPr>
  </w:style>
  <w:style w:type="character" w:customStyle="1" w:styleId="44">
    <w:name w:val="副标题 Char"/>
    <w:basedOn w:val="27"/>
    <w:link w:val="19"/>
    <w:qFormat/>
    <w:uiPriority w:val="11"/>
    <w:rPr>
      <w:rFonts w:ascii="Cambria" w:hAnsi="Cambria" w:eastAsia="宋体" w:cs="Times New Roman"/>
      <w:b/>
      <w:bCs/>
      <w:kern w:val="28"/>
      <w:sz w:val="32"/>
      <w:szCs w:val="32"/>
      <w:lang w:val="zh-CN"/>
    </w:rPr>
  </w:style>
  <w:style w:type="character" w:customStyle="1" w:styleId="45">
    <w:name w:val="正文文本缩进 3 Char"/>
    <w:basedOn w:val="27"/>
    <w:link w:val="21"/>
    <w:semiHidden/>
    <w:qFormat/>
    <w:uiPriority w:val="99"/>
    <w:rPr>
      <w:rFonts w:ascii="Times New Roman" w:hAnsi="Times New Roman" w:eastAsia="宋体" w:cs="Times New Roman"/>
      <w:sz w:val="16"/>
      <w:szCs w:val="16"/>
    </w:rPr>
  </w:style>
  <w:style w:type="character" w:customStyle="1" w:styleId="46">
    <w:name w:val="正文文本 2 Char"/>
    <w:basedOn w:val="27"/>
    <w:link w:val="22"/>
    <w:semiHidden/>
    <w:qFormat/>
    <w:uiPriority w:val="99"/>
    <w:rPr>
      <w:rFonts w:ascii="Times New Roman" w:hAnsi="Times New Roman" w:eastAsia="宋体" w:cs="Times New Roman"/>
      <w:szCs w:val="20"/>
    </w:rPr>
  </w:style>
  <w:style w:type="character" w:customStyle="1" w:styleId="47">
    <w:name w:val="批注主题 Char"/>
    <w:basedOn w:val="35"/>
    <w:link w:val="24"/>
    <w:semiHidden/>
    <w:qFormat/>
    <w:uiPriority w:val="99"/>
    <w:rPr>
      <w:rFonts w:ascii="Times New Roman" w:hAnsi="Times New Roman" w:eastAsia="宋体" w:cs="Times New Roman"/>
      <w:b/>
      <w:bCs/>
      <w:szCs w:val="20"/>
    </w:rPr>
  </w:style>
  <w:style w:type="paragraph" w:customStyle="1" w:styleId="48">
    <w:name w:val="Default"/>
    <w:link w:val="5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paragraph" w:styleId="49">
    <w:name w:val="List Paragraph"/>
    <w:basedOn w:val="1"/>
    <w:link w:val="59"/>
    <w:qFormat/>
    <w:uiPriority w:val="34"/>
    <w:pPr>
      <w:ind w:firstLine="420" w:firstLineChars="200"/>
    </w:pPr>
  </w:style>
  <w:style w:type="paragraph" w:customStyle="1" w:styleId="50">
    <w:name w:val="Char"/>
    <w:basedOn w:val="1"/>
    <w:qFormat/>
    <w:uiPriority w:val="0"/>
    <w:pPr>
      <w:tabs>
        <w:tab w:val="left" w:pos="360"/>
      </w:tabs>
    </w:pPr>
    <w:rPr>
      <w:sz w:val="24"/>
      <w:szCs w:val="24"/>
    </w:rPr>
  </w:style>
  <w:style w:type="character" w:customStyle="1" w:styleId="51">
    <w:name w:val="纯文本 Char1"/>
    <w:link w:val="12"/>
    <w:qFormat/>
    <w:locked/>
    <w:uiPriority w:val="0"/>
    <w:rPr>
      <w:rFonts w:ascii="宋体" w:hAnsi="Courier New" w:eastAsia="宋体" w:cs="Times New Roman"/>
      <w:szCs w:val="20"/>
      <w:lang w:val="zh-CN"/>
    </w:rPr>
  </w:style>
  <w:style w:type="paragraph" w:customStyle="1" w:styleId="5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2"/>
    <w:basedOn w:val="1"/>
    <w:qFormat/>
    <w:uiPriority w:val="0"/>
    <w:pPr>
      <w:tabs>
        <w:tab w:val="left" w:pos="360"/>
      </w:tabs>
    </w:pPr>
    <w:rPr>
      <w:sz w:val="24"/>
      <w:szCs w:val="24"/>
    </w:rPr>
  </w:style>
  <w:style w:type="paragraph" w:customStyle="1" w:styleId="5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8">
    <w:name w:val="Default Char"/>
    <w:link w:val="48"/>
    <w:qFormat/>
    <w:locked/>
    <w:uiPriority w:val="0"/>
    <w:rPr>
      <w:rFonts w:ascii="......." w:hAnsi="Calibri" w:eastAsia="......." w:cs="......."/>
      <w:color w:val="000000"/>
      <w:kern w:val="0"/>
      <w:sz w:val="24"/>
      <w:szCs w:val="24"/>
    </w:rPr>
  </w:style>
  <w:style w:type="character" w:customStyle="1" w:styleId="59">
    <w:name w:val="列出段落 Char"/>
    <w:link w:val="49"/>
    <w:qFormat/>
    <w:uiPriority w:val="34"/>
    <w:rPr>
      <w:rFonts w:ascii="Times New Roman" w:hAnsi="Times New Roman" w:eastAsia="宋体" w:cs="Times New Roman"/>
      <w:szCs w:val="20"/>
    </w:rPr>
  </w:style>
  <w:style w:type="paragraph" w:customStyle="1" w:styleId="60">
    <w:name w:val="MsoNormal"/>
    <w:basedOn w:val="1"/>
    <w:qFormat/>
    <w:uiPriority w:val="99"/>
  </w:style>
  <w:style w:type="paragraph" w:customStyle="1" w:styleId="61">
    <w:name w:val="三级无"/>
    <w:basedOn w:val="62"/>
    <w:qFormat/>
    <w:uiPriority w:val="0"/>
    <w:pPr>
      <w:spacing w:before="0" w:beforeLines="0" w:after="0" w:afterLines="0"/>
    </w:pPr>
    <w:rPr>
      <w:rFonts w:ascii="宋体" w:eastAsia="宋体"/>
    </w:rPr>
  </w:style>
  <w:style w:type="paragraph" w:customStyle="1" w:styleId="62">
    <w:name w:val="三级条标题"/>
    <w:basedOn w:val="63"/>
    <w:next w:val="1"/>
    <w:qFormat/>
    <w:uiPriority w:val="0"/>
    <w:pPr>
      <w:numPr>
        <w:ilvl w:val="3"/>
      </w:numPr>
      <w:outlineLvl w:val="4"/>
    </w:pPr>
  </w:style>
  <w:style w:type="paragraph" w:customStyle="1" w:styleId="63">
    <w:name w:val="二级条标题"/>
    <w:basedOn w:val="64"/>
    <w:next w:val="1"/>
    <w:qFormat/>
    <w:uiPriority w:val="0"/>
    <w:pPr>
      <w:numPr>
        <w:ilvl w:val="2"/>
      </w:numPr>
      <w:spacing w:before="50" w:after="50"/>
      <w:outlineLvl w:val="3"/>
    </w:pPr>
  </w:style>
  <w:style w:type="paragraph" w:customStyle="1" w:styleId="64">
    <w:name w:val="一级条标题"/>
    <w:next w:val="1"/>
    <w:qFormat/>
    <w:uiPriority w:val="0"/>
    <w:pPr>
      <w:numPr>
        <w:ilvl w:val="1"/>
        <w:numId w:val="2"/>
      </w:numPr>
      <w:spacing w:before="156" w:beforeLines="50" w:after="156" w:afterLines="50"/>
      <w:outlineLvl w:val="2"/>
    </w:pPr>
    <w:rPr>
      <w:rFonts w:ascii="黑体" w:hAnsi="Times New Roman" w:eastAsia="黑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8</Pages>
  <Words>6112</Words>
  <Characters>34841</Characters>
  <Lines>290</Lines>
  <Paragraphs>81</Paragraphs>
  <TotalTime>1</TotalTime>
  <ScaleCrop>false</ScaleCrop>
  <LinksUpToDate>false</LinksUpToDate>
  <CharactersWithSpaces>40872</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2026-08-17T09:17:00Z</dcterms:created>
  <dc:creator>第一电子评标室1</dc:creator>
  <cp:lastModifiedBy>Administrator</cp:lastModifiedBy>
  <dcterms:modified xsi:type="dcterms:W3CDTF">2026-08-19T03:31:39Z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