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7C" w:rsidRDefault="00971B5E" w:rsidP="00B67D75">
      <w:pPr>
        <w:jc w:val="center"/>
        <w:rPr>
          <w:rFonts w:ascii="方正小标宋简体" w:eastAsia="方正小标宋简体"/>
          <w:bCs/>
          <w:color w:val="000000" w:themeColor="text1"/>
          <w:sz w:val="44"/>
          <w:szCs w:val="44"/>
        </w:rPr>
      </w:pPr>
      <w:r w:rsidRPr="00B67D75">
        <w:rPr>
          <w:rFonts w:ascii="方正小标宋简体" w:eastAsia="方正小标宋简体" w:hint="eastAsia"/>
          <w:bCs/>
          <w:color w:val="000000" w:themeColor="text1"/>
          <w:sz w:val="44"/>
          <w:szCs w:val="44"/>
        </w:rPr>
        <w:t>201</w:t>
      </w:r>
      <w:r w:rsidR="00AF3EBF" w:rsidRPr="00B67D75">
        <w:rPr>
          <w:rFonts w:ascii="方正小标宋简体" w:eastAsia="方正小标宋简体" w:hint="eastAsia"/>
          <w:bCs/>
          <w:color w:val="000000" w:themeColor="text1"/>
          <w:sz w:val="44"/>
          <w:szCs w:val="44"/>
        </w:rPr>
        <w:t>9</w:t>
      </w:r>
      <w:r w:rsidRPr="00B67D75">
        <w:rPr>
          <w:rFonts w:ascii="方正小标宋简体" w:eastAsia="方正小标宋简体" w:hint="eastAsia"/>
          <w:bCs/>
          <w:color w:val="000000" w:themeColor="text1"/>
          <w:sz w:val="44"/>
          <w:szCs w:val="44"/>
        </w:rPr>
        <w:t>年度企业所得税汇算清缴</w:t>
      </w:r>
      <w:r w:rsidR="00371E01" w:rsidRPr="00B67D75">
        <w:rPr>
          <w:rFonts w:ascii="方正小标宋简体" w:eastAsia="方正小标宋简体" w:hint="eastAsia"/>
          <w:bCs/>
          <w:color w:val="000000" w:themeColor="text1"/>
          <w:sz w:val="44"/>
          <w:szCs w:val="44"/>
        </w:rPr>
        <w:t>需</w:t>
      </w:r>
      <w:r w:rsidRPr="00B67D75">
        <w:rPr>
          <w:rFonts w:ascii="方正小标宋简体" w:eastAsia="方正小标宋简体" w:hint="eastAsia"/>
          <w:bCs/>
          <w:color w:val="000000" w:themeColor="text1"/>
          <w:sz w:val="44"/>
          <w:szCs w:val="44"/>
        </w:rPr>
        <w:t>报送</w:t>
      </w:r>
      <w:r w:rsidR="00371E01" w:rsidRPr="00B67D75">
        <w:rPr>
          <w:rFonts w:ascii="方正小标宋简体" w:eastAsia="方正小标宋简体" w:hint="eastAsia"/>
          <w:bCs/>
          <w:color w:val="000000" w:themeColor="text1"/>
          <w:sz w:val="44"/>
          <w:szCs w:val="44"/>
        </w:rPr>
        <w:t>的资料</w:t>
      </w:r>
      <w:r w:rsidRPr="00B67D75">
        <w:rPr>
          <w:rFonts w:ascii="方正小标宋简体" w:eastAsia="方正小标宋简体" w:hint="eastAsia"/>
          <w:bCs/>
          <w:color w:val="000000" w:themeColor="text1"/>
          <w:sz w:val="44"/>
          <w:szCs w:val="44"/>
        </w:rPr>
        <w:t>及留存备查资料</w:t>
      </w:r>
    </w:p>
    <w:p w:rsidR="00971B5E" w:rsidRPr="00B67D75" w:rsidRDefault="00971B5E" w:rsidP="00B67D75">
      <w:pPr>
        <w:ind w:firstLineChars="200" w:firstLine="632"/>
        <w:rPr>
          <w:rFonts w:ascii="黑体" w:eastAsia="黑体" w:hAnsi="黑体"/>
          <w:color w:val="000000" w:themeColor="text1"/>
          <w:szCs w:val="32"/>
        </w:rPr>
      </w:pPr>
      <w:bookmarkStart w:id="0" w:name="_GoBack"/>
      <w:bookmarkEnd w:id="0"/>
      <w:r w:rsidRPr="00B67D75">
        <w:rPr>
          <w:rFonts w:ascii="黑体" w:eastAsia="黑体" w:hAnsi="黑体" w:hint="eastAsia"/>
          <w:color w:val="000000" w:themeColor="text1"/>
          <w:szCs w:val="32"/>
        </w:rPr>
        <w:t>一、201</w:t>
      </w:r>
      <w:r w:rsidR="00AF3EBF" w:rsidRPr="00B67D75">
        <w:rPr>
          <w:rFonts w:ascii="黑体" w:eastAsia="黑体" w:hAnsi="黑体" w:hint="eastAsia"/>
          <w:color w:val="000000" w:themeColor="text1"/>
          <w:szCs w:val="32"/>
        </w:rPr>
        <w:t>9</w:t>
      </w:r>
      <w:r w:rsidRPr="00B67D75">
        <w:rPr>
          <w:rFonts w:ascii="黑体" w:eastAsia="黑体" w:hAnsi="黑体" w:hint="eastAsia"/>
          <w:color w:val="000000" w:themeColor="text1"/>
          <w:szCs w:val="32"/>
        </w:rPr>
        <w:t>年度企业所得税汇算清缴需要报送的资料有哪些？</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1.企业所得税年度纳税申报表及其附表；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2.财务报表（年度）；</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3.按照《企业所得税优惠政策事项办理办法》规定，应提交的资料；</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4.委托中介机构代理纳税申报的，应出具双方签订的代理合同，并附送中介机构出具的包括纳税调整的项目、原因、依据、计算过程、调整金额等内容的报告；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5.</w:t>
      </w:r>
      <w:r w:rsidR="00EC0544">
        <w:rPr>
          <w:rFonts w:ascii="仿宋_GB2312" w:hint="eastAsia"/>
          <w:color w:val="000000"/>
          <w:szCs w:val="32"/>
        </w:rPr>
        <w:t>涉及关联方业务往来的，报送</w:t>
      </w:r>
      <w:r w:rsidRPr="00983E36">
        <w:rPr>
          <w:rFonts w:ascii="仿宋_GB2312" w:hint="eastAsia"/>
          <w:color w:val="000000"/>
          <w:szCs w:val="32"/>
        </w:rPr>
        <w:t>《中华人民共和国企业年度关联业务往来报告表》；</w:t>
      </w:r>
    </w:p>
    <w:p w:rsidR="00971B5E" w:rsidRPr="00983E36" w:rsidRDefault="00B67D75" w:rsidP="00B67D75">
      <w:pPr>
        <w:ind w:firstLineChars="200" w:firstLine="632"/>
        <w:rPr>
          <w:rFonts w:ascii="仿宋_GB2312"/>
          <w:color w:val="000000"/>
          <w:szCs w:val="32"/>
        </w:rPr>
      </w:pPr>
      <w:r w:rsidRPr="00983E36">
        <w:rPr>
          <w:rFonts w:ascii="仿宋_GB2312" w:hint="eastAsia"/>
          <w:color w:val="000000"/>
          <w:szCs w:val="32"/>
        </w:rPr>
        <w:t>6.</w:t>
      </w:r>
      <w:r w:rsidR="00971B5E" w:rsidRPr="00983E36">
        <w:rPr>
          <w:rFonts w:ascii="仿宋_GB2312" w:hint="eastAsia"/>
          <w:color w:val="000000"/>
          <w:szCs w:val="32"/>
        </w:rPr>
        <w:t>存在税前资产损失扣除情况的企业填报企业所得税年度纳税申报表《资产损失税前扣除及纳税调整明细表》。</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7.企业应自搬迁开始年度，至次年5月31日前，向主管税务机关报送政策性搬迁依据、搬迁规划等相关材料，包括：政府搬迁文件或公告、搬迁重置总体规划、拆迁补偿协议、资产处置计划；企业搬迁完成当年应同时报送《企业政策性搬迁清算损益表》及相关材料；汇缴申报时报送《政策性搬迁纳税调整明细表》的，无需重复报送《企业政策性搬迁清算损益表》。</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lastRenderedPageBreak/>
        <w:t>8.房地产开发经营企业应报送房地产开发产品实际毛利额与预计毛利额之间差异调整情况的报告；</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9.应报送依据计税成本对象确定原则确定的已完工开发产品成本对象，确定原则、依据，共同成本分配原则、方法，以及开发项目基本情况、开发计划等专项报告；</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10. 企业税前扣除手续费及佣金支出的，应当如实向当地主管税务机关提供当年手续费及佣金计算分配表和其他相关资料，并依法取得合法真实凭证；</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11.申请享受中小企业信用担保机构有关准备金企业所得税税前扣除政策的企业，在汇算清缴时：</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①法人执照副本复印件，</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②融资性担保机构监管部门颁发的经营许可证复印件，</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③具有资质的中介机构鉴证的年度会计报表和担保业务情况（包括担保业务明细和风险准备金提取等），</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④财政、税务部门要求提供的其他材料。</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w:t>
      </w:r>
      <w:r w:rsidR="00EC0544">
        <w:rPr>
          <w:rFonts w:ascii="仿宋_GB2312" w:hint="eastAsia"/>
          <w:color w:val="000000"/>
          <w:szCs w:val="32"/>
        </w:rPr>
        <w:t>2</w:t>
      </w:r>
      <w:r w:rsidRPr="00983E36">
        <w:rPr>
          <w:rFonts w:ascii="仿宋_GB2312" w:hint="eastAsia"/>
          <w:color w:val="000000"/>
          <w:szCs w:val="32"/>
        </w:rPr>
        <w:t xml:space="preserve">.企业申报抵免境外所得税收时应向其主管税务机关提交如下书面资料：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①与境外所得相关的完税证明或纳税凭证（原件或复印件）。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②不同类型的境外所得申报税收抵免还需分别提供：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取得境外分支机构的营业利润所得需提供境外分支机构会计报表；境外分支机构所得依照中国境内企业所得税法及实施条例的规定计算的应纳税额的计算过程及说明资料；具有资质的机构出具的有关分支机构审计报告等；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——取得境外股息、红利所得需提供集团组织架构图；被投资公司章程复印件；境外企业有权决定利润分配的机构作出的决定书等；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——取得境外利息、租金、特许权使用费、转让财产等所得需提供依照中国境内企业所得税法及实施条例规定计算的应纳税额的资料及计算过程；项目合同复印件等。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③申请享受税收饶让抵免的还需提供：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——本企业及其直接或间接控制的外国企业在境外所获免税及减税的依据及证明或有关审计报告披露该企业享受的优惠政策的复印件；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——企业在其直接或间接控制的外国企业的参股比例等情况的证明复印件；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——间接抵免税额或者饶让抵免税额的计算过程；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——由本企业直接或间接控制的外国企业的财务会计资料。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④采用简易办法计算抵免限额的还需提供：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 xml:space="preserve">取得境外分支机构的营业利润所得需提供企业申请及有关情况说明；来源国（地区）政府机关核发的具有纳税性质的凭证和证明复印件；取得符合境外税额间接抵免条件的股息所得需提供企业申请及有关情况说明；符合企业所得税法第二十四条条件的有关股权证明的文件或凭证复印件。 </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以上提交备案资料使用非中文的，企业应同时提交中文译本复印件。上述资料已向税务机关提供的，可不再提供；上述资料若有变更的，须重新提供；复印件须注明与原件一致，译本须注明与原本无异义，并加盖企业公章。</w:t>
      </w:r>
    </w:p>
    <w:p w:rsidR="00971B5E" w:rsidRPr="00983E36" w:rsidRDefault="00971B5E" w:rsidP="00B67D75">
      <w:pPr>
        <w:ind w:firstLineChars="200" w:firstLine="632"/>
        <w:rPr>
          <w:rFonts w:ascii="仿宋_GB2312" w:hAnsi="宋体" w:cs="宋体"/>
          <w:color w:val="333333"/>
          <w:szCs w:val="32"/>
        </w:rPr>
      </w:pPr>
      <w:r w:rsidRPr="00983E36">
        <w:rPr>
          <w:rFonts w:ascii="仿宋_GB2312" w:hint="eastAsia"/>
          <w:color w:val="000000"/>
          <w:szCs w:val="32"/>
        </w:rPr>
        <w:t>⑤</w:t>
      </w:r>
      <w:r w:rsidRPr="00983E36">
        <w:rPr>
          <w:rFonts w:ascii="仿宋_GB2312" w:hAnsi="宋体" w:cs="宋体" w:hint="eastAsia"/>
          <w:color w:val="333333"/>
          <w:szCs w:val="32"/>
        </w:rPr>
        <w:t>企业以总分包或联合体方式在境外实施工程项目，还需提供以下资料：</w:t>
      </w:r>
    </w:p>
    <w:p w:rsidR="00971B5E" w:rsidRPr="00983E36" w:rsidRDefault="00971B5E" w:rsidP="00B67D75">
      <w:pPr>
        <w:ind w:firstLineChars="200" w:firstLine="632"/>
        <w:rPr>
          <w:rFonts w:ascii="仿宋_GB2312" w:hAnsi="宋体" w:cs="宋体"/>
          <w:color w:val="333333"/>
          <w:szCs w:val="32"/>
        </w:rPr>
      </w:pPr>
      <w:r w:rsidRPr="00983E36">
        <w:rPr>
          <w:rFonts w:ascii="仿宋_GB2312" w:hint="eastAsia"/>
          <w:color w:val="000000"/>
          <w:szCs w:val="32"/>
        </w:rPr>
        <w:t>——</w:t>
      </w:r>
      <w:r w:rsidRPr="00983E36">
        <w:rPr>
          <w:rFonts w:ascii="仿宋_GB2312" w:hAnsi="宋体" w:cs="宋体" w:hint="eastAsia"/>
          <w:color w:val="333333"/>
          <w:szCs w:val="32"/>
        </w:rPr>
        <w:t>总承包企业作为境外纳税主体，应就其在境外缴纳的企业所得税税额，填制《分割单（总分包方式）》后提交主管税务机关备案。</w:t>
      </w:r>
    </w:p>
    <w:p w:rsidR="00971B5E" w:rsidRPr="00983E36" w:rsidRDefault="00971B5E" w:rsidP="00B67D75">
      <w:pPr>
        <w:ind w:firstLineChars="200" w:firstLine="632"/>
        <w:rPr>
          <w:rFonts w:ascii="仿宋_GB2312" w:hAnsi="宋体" w:cs="宋体"/>
          <w:color w:val="333333"/>
          <w:szCs w:val="32"/>
        </w:rPr>
      </w:pPr>
      <w:r w:rsidRPr="00983E36">
        <w:rPr>
          <w:rFonts w:ascii="仿宋_GB2312" w:hint="eastAsia"/>
          <w:color w:val="000000"/>
          <w:szCs w:val="32"/>
        </w:rPr>
        <w:t>——</w:t>
      </w:r>
      <w:r w:rsidRPr="00983E36">
        <w:rPr>
          <w:rFonts w:ascii="仿宋_GB2312" w:hAnsi="宋体" w:cs="宋体" w:hint="eastAsia"/>
          <w:color w:val="333333"/>
          <w:szCs w:val="32"/>
        </w:rPr>
        <w:t>联合体作为境外纳税主体，应就其在境外缴纳的企业所得税税额，由主导方企业填制《分割单（联合体方式）》后提交主管税务机关备案。</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w:t>
      </w:r>
      <w:r w:rsidRPr="00983E36">
        <w:rPr>
          <w:rFonts w:ascii="仿宋_GB2312" w:hAnsi="宋体" w:cs="宋体" w:hint="eastAsia"/>
          <w:color w:val="333333"/>
          <w:szCs w:val="32"/>
        </w:rPr>
        <w:t>分包企业或联合体各方企业申报抵免时，应将《分割单（总分包方式）》或《分割单（联合体方式）》复印件提交主管税务机关备案。</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w:t>
      </w:r>
      <w:r w:rsidR="00AB07CA">
        <w:rPr>
          <w:rFonts w:ascii="仿宋_GB2312" w:hint="eastAsia"/>
          <w:color w:val="000000"/>
          <w:szCs w:val="32"/>
        </w:rPr>
        <w:t>3</w:t>
      </w:r>
      <w:r w:rsidR="00983E36" w:rsidRPr="00983E36">
        <w:rPr>
          <w:rFonts w:ascii="仿宋_GB2312" w:hint="eastAsia"/>
          <w:color w:val="000000"/>
          <w:szCs w:val="32"/>
        </w:rPr>
        <w:t>.</w:t>
      </w:r>
      <w:r w:rsidRPr="00983E36">
        <w:rPr>
          <w:rFonts w:ascii="仿宋_GB2312" w:hint="eastAsia"/>
          <w:color w:val="000000"/>
          <w:szCs w:val="32"/>
        </w:rPr>
        <w:t>跨省、自治区、直辖市和计划单列市设立的，实行汇总纳税办法的居民企业应报送：</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总机构应报送《中华人民共和国企业所得税年度纳税申报表（A类，2017年版）》，同时报送《中华人民共和国企业所得税汇总纳税分支机构所得税分配表（2018年版）》和各分支机构的年度财务报表、各分支机构参与企业年度纳税调整情况的说明。</w:t>
      </w:r>
    </w:p>
    <w:p w:rsidR="00971B5E" w:rsidRPr="00983E36" w:rsidRDefault="00971B5E" w:rsidP="00B67D75">
      <w:pPr>
        <w:ind w:firstLineChars="200" w:firstLine="632"/>
        <w:rPr>
          <w:rFonts w:ascii="仿宋_GB2312" w:hAnsi="Times New Roman"/>
          <w:color w:val="000000"/>
          <w:sz w:val="23"/>
          <w:szCs w:val="23"/>
        </w:rPr>
      </w:pPr>
      <w:r w:rsidRPr="00983E36">
        <w:rPr>
          <w:rFonts w:ascii="仿宋_GB2312" w:hint="eastAsia"/>
          <w:color w:val="000000"/>
          <w:szCs w:val="32"/>
        </w:rPr>
        <w:t>——分支机构应报送《中华人民共和国企业所得税月（季）度预缴纳税申报表（A类，2018年版）》，同时报送总机构申报后加盖有税务机关业务专用章的《中华人民共和国企业所得税汇总纳税分支机构所得税分配表（2018年版）》复印件，分支机构参与企业年度纳税调整情况的说明。</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w:t>
      </w:r>
      <w:r w:rsidR="00AB07CA">
        <w:rPr>
          <w:rFonts w:ascii="仿宋_GB2312" w:hint="eastAsia"/>
          <w:color w:val="000000"/>
          <w:szCs w:val="32"/>
        </w:rPr>
        <w:t>4</w:t>
      </w:r>
      <w:r w:rsidR="00B67D75" w:rsidRPr="00983E36">
        <w:rPr>
          <w:rFonts w:ascii="仿宋_GB2312" w:hint="eastAsia"/>
          <w:color w:val="000000"/>
          <w:szCs w:val="32"/>
        </w:rPr>
        <w:t>.</w:t>
      </w:r>
      <w:r w:rsidRPr="00983E36">
        <w:rPr>
          <w:rFonts w:ascii="仿宋_GB2312" w:hint="eastAsia"/>
          <w:color w:val="000000"/>
          <w:szCs w:val="32"/>
        </w:rPr>
        <w:t>跨省、自治区、直辖市和计划单列市经营的建筑企业总机构在办理企业所得税汇算清缴时，应附送其所直接管理的跨地区经营项目部就地预缴税款的完税证明。</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w:t>
      </w:r>
      <w:r w:rsidR="00AB07CA">
        <w:rPr>
          <w:rFonts w:ascii="仿宋_GB2312" w:hint="eastAsia"/>
          <w:color w:val="000000"/>
          <w:szCs w:val="32"/>
        </w:rPr>
        <w:t>5</w:t>
      </w:r>
      <w:r w:rsidRPr="00983E36">
        <w:rPr>
          <w:rFonts w:ascii="仿宋_GB2312" w:hint="eastAsia"/>
          <w:color w:val="000000"/>
          <w:szCs w:val="32"/>
        </w:rPr>
        <w:t>.企业以非货币性资产对外投资确认的非货币性资产转让所得，适用分期均匀计入相应年度的应纳税所得额按规定计算缴纳企业所得税的，应向主管税务机关报送《非货币性资产投资递延纳税调整明细表》。</w:t>
      </w:r>
    </w:p>
    <w:p w:rsidR="00971B5E" w:rsidRPr="00983E36" w:rsidRDefault="00971B5E" w:rsidP="00B67D75">
      <w:pPr>
        <w:ind w:firstLineChars="200" w:firstLine="632"/>
        <w:rPr>
          <w:rFonts w:ascii="仿宋_GB2312"/>
          <w:color w:val="000000"/>
          <w:szCs w:val="32"/>
        </w:rPr>
      </w:pPr>
      <w:r w:rsidRPr="00983E36">
        <w:rPr>
          <w:rFonts w:ascii="仿宋_GB2312" w:hint="eastAsia"/>
          <w:color w:val="000000"/>
          <w:szCs w:val="32"/>
        </w:rPr>
        <w:t>1</w:t>
      </w:r>
      <w:r w:rsidR="00AB07CA">
        <w:rPr>
          <w:rFonts w:ascii="仿宋_GB2312" w:hint="eastAsia"/>
          <w:color w:val="000000"/>
          <w:szCs w:val="32"/>
        </w:rPr>
        <w:t>6</w:t>
      </w:r>
      <w:r w:rsidRPr="00983E36">
        <w:rPr>
          <w:rFonts w:ascii="仿宋_GB2312" w:hint="eastAsia"/>
          <w:color w:val="000000"/>
          <w:szCs w:val="32"/>
        </w:rPr>
        <w:t xml:space="preserve">. </w:t>
      </w:r>
      <w:r w:rsidR="00AB07CA" w:rsidRPr="00983E36">
        <w:rPr>
          <w:rFonts w:ascii="仿宋_GB2312" w:hint="eastAsia"/>
          <w:color w:val="000000"/>
          <w:szCs w:val="32"/>
        </w:rPr>
        <w:t>企业发生重组特殊性税务处理、资产（股权）划转</w:t>
      </w:r>
      <w:r w:rsidR="00AB07CA">
        <w:rPr>
          <w:rFonts w:ascii="仿宋_GB2312" w:hint="eastAsia"/>
          <w:color w:val="000000"/>
          <w:szCs w:val="32"/>
        </w:rPr>
        <w:t>事项</w:t>
      </w:r>
      <w:r w:rsidR="00AB07CA" w:rsidRPr="00983E36">
        <w:rPr>
          <w:rFonts w:ascii="仿宋_GB2312" w:hint="eastAsia"/>
          <w:color w:val="000000"/>
          <w:szCs w:val="32"/>
        </w:rPr>
        <w:t>时</w:t>
      </w:r>
      <w:r w:rsidR="00AB07CA">
        <w:rPr>
          <w:rFonts w:ascii="仿宋_GB2312" w:hint="eastAsia"/>
          <w:color w:val="000000"/>
          <w:szCs w:val="32"/>
        </w:rPr>
        <w:t>，</w:t>
      </w:r>
      <w:r w:rsidRPr="00983E36">
        <w:rPr>
          <w:rFonts w:ascii="仿宋_GB2312" w:hint="eastAsia"/>
          <w:color w:val="000000"/>
          <w:szCs w:val="32"/>
        </w:rPr>
        <w:t>按照《关于资产（股权）划转企业所得税有关征管问题的公告》（税务总局公告2015年第40号）、《关于企业重组业务企业所得税征收管理若干问题的公告》（税务总局公告2015年第48号）等文件规定需要</w:t>
      </w:r>
      <w:r w:rsidR="00AB07CA">
        <w:rPr>
          <w:rFonts w:ascii="仿宋_GB2312" w:hint="eastAsia"/>
          <w:color w:val="000000"/>
          <w:szCs w:val="32"/>
        </w:rPr>
        <w:t>在</w:t>
      </w:r>
      <w:r w:rsidRPr="00983E36">
        <w:rPr>
          <w:rFonts w:ascii="仿宋_GB2312" w:hint="eastAsia"/>
          <w:color w:val="000000"/>
          <w:szCs w:val="32"/>
        </w:rPr>
        <w:t>汇算清缴申报时一同</w:t>
      </w:r>
      <w:r w:rsidR="00AB07CA">
        <w:rPr>
          <w:rFonts w:ascii="仿宋_GB2312" w:hint="eastAsia"/>
          <w:color w:val="000000"/>
          <w:szCs w:val="32"/>
        </w:rPr>
        <w:t>报送的资料</w:t>
      </w:r>
      <w:r w:rsidRPr="00983E36">
        <w:rPr>
          <w:rFonts w:ascii="仿宋_GB2312" w:hint="eastAsia"/>
          <w:color w:val="000000"/>
          <w:szCs w:val="32"/>
        </w:rPr>
        <w:t>。</w:t>
      </w:r>
    </w:p>
    <w:p w:rsidR="00971B5E" w:rsidRPr="00B67D75" w:rsidRDefault="00971B5E" w:rsidP="00B67D75">
      <w:pPr>
        <w:ind w:firstLineChars="200" w:firstLine="632"/>
        <w:rPr>
          <w:rFonts w:ascii="黑体" w:eastAsia="黑体" w:hAnsi="黑体"/>
          <w:bCs/>
          <w:color w:val="000000" w:themeColor="text1"/>
          <w:szCs w:val="32"/>
        </w:rPr>
      </w:pPr>
      <w:r w:rsidRPr="00B67D75">
        <w:rPr>
          <w:rFonts w:ascii="黑体" w:eastAsia="黑体" w:hAnsi="黑体" w:hint="eastAsia"/>
          <w:bCs/>
          <w:color w:val="000000" w:themeColor="text1"/>
          <w:szCs w:val="32"/>
        </w:rPr>
        <w:t>二</w:t>
      </w:r>
      <w:r w:rsidRPr="00B67D75">
        <w:rPr>
          <w:rFonts w:ascii="黑体" w:eastAsia="黑体" w:hAnsi="黑体"/>
          <w:bCs/>
          <w:color w:val="000000" w:themeColor="text1"/>
          <w:szCs w:val="32"/>
        </w:rPr>
        <w:t>、纳税人在办理201</w:t>
      </w:r>
      <w:r w:rsidR="00AF3EBF" w:rsidRPr="00B67D75">
        <w:rPr>
          <w:rFonts w:ascii="黑体" w:eastAsia="黑体" w:hAnsi="黑体" w:hint="eastAsia"/>
          <w:bCs/>
          <w:color w:val="000000" w:themeColor="text1"/>
          <w:szCs w:val="32"/>
        </w:rPr>
        <w:t>9</w:t>
      </w:r>
      <w:r w:rsidRPr="00B67D75">
        <w:rPr>
          <w:rFonts w:ascii="黑体" w:eastAsia="黑体" w:hAnsi="黑体"/>
          <w:bCs/>
          <w:color w:val="000000" w:themeColor="text1"/>
          <w:szCs w:val="32"/>
        </w:rPr>
        <w:t>年度企业所得税汇算清缴纳税申报时，需要留存备查哪些资料？</w:t>
      </w:r>
    </w:p>
    <w:p w:rsidR="00971B5E" w:rsidRPr="00B122FD" w:rsidRDefault="00AB07CA" w:rsidP="00B122FD">
      <w:pPr>
        <w:ind w:firstLineChars="200" w:firstLine="632"/>
        <w:rPr>
          <w:rFonts w:ascii="仿宋_GB2312"/>
          <w:color w:val="000000"/>
          <w:szCs w:val="32"/>
        </w:rPr>
      </w:pPr>
      <w:r>
        <w:rPr>
          <w:rFonts w:ascii="仿宋_GB2312" w:hint="eastAsia"/>
          <w:color w:val="000000"/>
          <w:szCs w:val="32"/>
        </w:rPr>
        <w:t>1</w:t>
      </w:r>
      <w:r w:rsidR="00B122FD" w:rsidRPr="00B122FD">
        <w:rPr>
          <w:rFonts w:ascii="仿宋_GB2312" w:hint="eastAsia"/>
          <w:color w:val="000000"/>
          <w:szCs w:val="32"/>
        </w:rPr>
        <w:t>.</w:t>
      </w:r>
      <w:r w:rsidR="00971B5E" w:rsidRPr="00B122FD">
        <w:rPr>
          <w:rFonts w:ascii="仿宋_GB2312" w:hint="eastAsia"/>
          <w:color w:val="000000"/>
          <w:szCs w:val="32"/>
        </w:rPr>
        <w:t>资产损失相关资料。</w:t>
      </w:r>
    </w:p>
    <w:p w:rsidR="00971B5E" w:rsidRPr="00B122FD" w:rsidRDefault="00AB07CA" w:rsidP="00B122FD">
      <w:pPr>
        <w:ind w:firstLineChars="200" w:firstLine="632"/>
        <w:rPr>
          <w:rFonts w:ascii="仿宋_GB2312"/>
          <w:color w:val="000000"/>
          <w:szCs w:val="32"/>
        </w:rPr>
      </w:pPr>
      <w:r>
        <w:rPr>
          <w:rFonts w:ascii="仿宋_GB2312" w:hint="eastAsia"/>
          <w:color w:val="000000"/>
          <w:szCs w:val="32"/>
        </w:rPr>
        <w:t>2</w:t>
      </w:r>
      <w:r w:rsidR="00B122FD" w:rsidRPr="00B122FD">
        <w:rPr>
          <w:rFonts w:ascii="仿宋_GB2312" w:hint="eastAsia"/>
          <w:color w:val="000000"/>
          <w:szCs w:val="32"/>
        </w:rPr>
        <w:t>.</w:t>
      </w:r>
      <w:r w:rsidR="00971B5E" w:rsidRPr="00B122FD">
        <w:rPr>
          <w:rFonts w:ascii="仿宋_GB2312" w:hint="eastAsia"/>
          <w:color w:val="000000"/>
          <w:szCs w:val="32"/>
        </w:rPr>
        <w:t>企业所得税优惠留存备查资料。</w:t>
      </w:r>
    </w:p>
    <w:p w:rsidR="00971B5E" w:rsidRPr="00B122FD" w:rsidRDefault="00AB07CA" w:rsidP="00B122FD">
      <w:pPr>
        <w:ind w:firstLineChars="200" w:firstLine="632"/>
        <w:rPr>
          <w:rFonts w:ascii="仿宋_GB2312"/>
          <w:color w:val="000000"/>
          <w:szCs w:val="32"/>
        </w:rPr>
      </w:pPr>
      <w:r>
        <w:rPr>
          <w:rFonts w:ascii="仿宋_GB2312" w:hint="eastAsia"/>
          <w:color w:val="000000"/>
          <w:szCs w:val="32"/>
        </w:rPr>
        <w:t>3</w:t>
      </w:r>
      <w:r w:rsidR="00B122FD" w:rsidRPr="00B122FD">
        <w:rPr>
          <w:rFonts w:ascii="仿宋_GB2312" w:hint="eastAsia"/>
          <w:color w:val="000000"/>
          <w:szCs w:val="32"/>
        </w:rPr>
        <w:t>.</w:t>
      </w:r>
      <w:r w:rsidR="00971B5E" w:rsidRPr="00B122FD">
        <w:rPr>
          <w:rFonts w:ascii="仿宋_GB2312" w:hint="eastAsia"/>
          <w:color w:val="000000"/>
          <w:szCs w:val="32"/>
        </w:rPr>
        <w:t>不征税收入相关证明资料。</w:t>
      </w:r>
    </w:p>
    <w:p w:rsidR="0083065B" w:rsidRPr="00B122FD" w:rsidRDefault="00210449" w:rsidP="00B122FD">
      <w:pPr>
        <w:ind w:firstLineChars="200" w:firstLine="632"/>
        <w:rPr>
          <w:rFonts w:ascii="仿宋_GB2312"/>
          <w:color w:val="000000"/>
          <w:szCs w:val="32"/>
        </w:rPr>
      </w:pPr>
      <w:r>
        <w:rPr>
          <w:rFonts w:ascii="仿宋_GB2312" w:hint="eastAsia"/>
          <w:color w:val="000000"/>
          <w:szCs w:val="32"/>
        </w:rPr>
        <w:t>4</w:t>
      </w:r>
      <w:r w:rsidR="0083065B">
        <w:rPr>
          <w:rFonts w:ascii="仿宋_GB2312" w:hint="eastAsia"/>
          <w:color w:val="000000"/>
          <w:szCs w:val="32"/>
        </w:rPr>
        <w:t>.非货币性资产投资留存备查资料。</w:t>
      </w:r>
    </w:p>
    <w:p w:rsidR="00971B5E" w:rsidRPr="00B122FD" w:rsidRDefault="00210449" w:rsidP="00B122FD">
      <w:pPr>
        <w:ind w:firstLineChars="200" w:firstLine="632"/>
        <w:rPr>
          <w:rFonts w:ascii="仿宋_GB2312"/>
          <w:color w:val="000000"/>
          <w:szCs w:val="32"/>
        </w:rPr>
      </w:pPr>
      <w:r>
        <w:rPr>
          <w:rFonts w:ascii="仿宋_GB2312" w:hint="eastAsia"/>
          <w:color w:val="000000"/>
          <w:szCs w:val="32"/>
        </w:rPr>
        <w:t>5</w:t>
      </w:r>
      <w:r w:rsidR="00B122FD" w:rsidRPr="00B122FD">
        <w:rPr>
          <w:rFonts w:ascii="仿宋_GB2312" w:hint="eastAsia"/>
          <w:color w:val="000000"/>
          <w:szCs w:val="32"/>
        </w:rPr>
        <w:t>.</w:t>
      </w:r>
      <w:r w:rsidR="00971B5E" w:rsidRPr="00B122FD">
        <w:rPr>
          <w:rFonts w:ascii="仿宋_GB2312" w:hint="eastAsia"/>
          <w:color w:val="000000"/>
          <w:szCs w:val="32"/>
        </w:rPr>
        <w:t>税务机关要求企业留档备查的其他资料。</w:t>
      </w:r>
    </w:p>
    <w:p w:rsidR="00971B5E" w:rsidRPr="00971B5E" w:rsidRDefault="00971B5E" w:rsidP="00B67D75">
      <w:pPr>
        <w:ind w:firstLineChars="200" w:firstLine="632"/>
        <w:rPr>
          <w:rFonts w:ascii="仿宋_GB2312"/>
          <w:color w:val="000000"/>
          <w:szCs w:val="32"/>
        </w:rPr>
      </w:pPr>
    </w:p>
    <w:p w:rsidR="00971B5E" w:rsidRPr="0032353E" w:rsidRDefault="00971B5E" w:rsidP="00B67D75">
      <w:pPr>
        <w:ind w:firstLineChars="200" w:firstLine="632"/>
        <w:rPr>
          <w:color w:val="000000"/>
          <w:szCs w:val="32"/>
        </w:rPr>
      </w:pPr>
    </w:p>
    <w:p w:rsidR="00CD52D0" w:rsidRPr="00971B5E" w:rsidRDefault="00CD52D0" w:rsidP="00B67D75">
      <w:pPr>
        <w:ind w:firstLineChars="200" w:firstLine="632"/>
      </w:pPr>
    </w:p>
    <w:sectPr w:rsidR="00CD52D0" w:rsidRPr="00971B5E" w:rsidSect="00983E36">
      <w:headerReference w:type="default" r:id="rId8"/>
      <w:footerReference w:type="default" r:id="rId9"/>
      <w:pgSz w:w="11906" w:h="16838"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75" w:rsidRDefault="004E2575" w:rsidP="00971B5E">
      <w:r>
        <w:separator/>
      </w:r>
    </w:p>
  </w:endnote>
  <w:endnote w:type="continuationSeparator" w:id="0">
    <w:p w:rsidR="004E2575" w:rsidRDefault="004E2575" w:rsidP="0097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9290"/>
      <w:docPartObj>
        <w:docPartGallery w:val="Page Numbers (Bottom of Page)"/>
        <w:docPartUnique/>
      </w:docPartObj>
    </w:sdtPr>
    <w:sdtEndPr/>
    <w:sdtContent>
      <w:p w:rsidR="00E91256" w:rsidRDefault="007F7008">
        <w:pPr>
          <w:pStyle w:val="a4"/>
          <w:jc w:val="center"/>
        </w:pPr>
        <w:r>
          <w:fldChar w:fldCharType="begin"/>
        </w:r>
        <w:r>
          <w:instrText xml:space="preserve"> PAGE   \* MERGEFORMAT </w:instrText>
        </w:r>
        <w:r>
          <w:fldChar w:fldCharType="separate"/>
        </w:r>
        <w:r w:rsidR="004E2575" w:rsidRPr="004E2575">
          <w:rPr>
            <w:noProof/>
            <w:lang w:val="zh-CN"/>
          </w:rPr>
          <w:t>1</w:t>
        </w:r>
        <w:r>
          <w:rPr>
            <w:noProof/>
            <w:lang w:val="zh-CN"/>
          </w:rPr>
          <w:fldChar w:fldCharType="end"/>
        </w:r>
      </w:p>
    </w:sdtContent>
  </w:sdt>
  <w:p w:rsidR="00E91256" w:rsidRDefault="00E912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75" w:rsidRDefault="004E2575" w:rsidP="00971B5E">
      <w:r>
        <w:separator/>
      </w:r>
    </w:p>
  </w:footnote>
  <w:footnote w:type="continuationSeparator" w:id="0">
    <w:p w:rsidR="004E2575" w:rsidRDefault="004E2575" w:rsidP="00971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75" w:rsidRPr="00B67D75" w:rsidRDefault="00B67D75" w:rsidP="00B67D7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45"/>
    <w:multiLevelType w:val="hybridMultilevel"/>
    <w:tmpl w:val="7C1CC3F8"/>
    <w:lvl w:ilvl="0" w:tplc="A8847C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8"/>
  <w:drawingGridVerticalSpacing w:val="57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0C"/>
    <w:rsid w:val="002016D5"/>
    <w:rsid w:val="00210449"/>
    <w:rsid w:val="00224941"/>
    <w:rsid w:val="0031605D"/>
    <w:rsid w:val="00371E01"/>
    <w:rsid w:val="00486A78"/>
    <w:rsid w:val="004E2575"/>
    <w:rsid w:val="005A0304"/>
    <w:rsid w:val="007F7008"/>
    <w:rsid w:val="0083065B"/>
    <w:rsid w:val="0084387C"/>
    <w:rsid w:val="008F6784"/>
    <w:rsid w:val="0094179E"/>
    <w:rsid w:val="00971B5E"/>
    <w:rsid w:val="00983E36"/>
    <w:rsid w:val="0099512A"/>
    <w:rsid w:val="009B0B0C"/>
    <w:rsid w:val="00A34CC2"/>
    <w:rsid w:val="00A42E5D"/>
    <w:rsid w:val="00A93EB7"/>
    <w:rsid w:val="00AB07CA"/>
    <w:rsid w:val="00AC4BAC"/>
    <w:rsid w:val="00AF3EBF"/>
    <w:rsid w:val="00B10149"/>
    <w:rsid w:val="00B122FD"/>
    <w:rsid w:val="00B67D75"/>
    <w:rsid w:val="00BA0468"/>
    <w:rsid w:val="00BA1064"/>
    <w:rsid w:val="00C24E33"/>
    <w:rsid w:val="00C2640B"/>
    <w:rsid w:val="00CD52D0"/>
    <w:rsid w:val="00D03B0F"/>
    <w:rsid w:val="00E01935"/>
    <w:rsid w:val="00E91256"/>
    <w:rsid w:val="00EB0476"/>
    <w:rsid w:val="00EC0544"/>
    <w:rsid w:val="00F85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5E"/>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B5E"/>
    <w:rPr>
      <w:sz w:val="18"/>
      <w:szCs w:val="18"/>
    </w:rPr>
  </w:style>
  <w:style w:type="paragraph" w:styleId="a4">
    <w:name w:val="footer"/>
    <w:basedOn w:val="a"/>
    <w:link w:val="Char0"/>
    <w:uiPriority w:val="99"/>
    <w:unhideWhenUsed/>
    <w:rsid w:val="00971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71B5E"/>
    <w:rPr>
      <w:sz w:val="18"/>
      <w:szCs w:val="18"/>
    </w:rPr>
  </w:style>
  <w:style w:type="character" w:styleId="a5">
    <w:name w:val="Strong"/>
    <w:basedOn w:val="a0"/>
    <w:uiPriority w:val="22"/>
    <w:qFormat/>
    <w:rsid w:val="00971B5E"/>
    <w:rPr>
      <w:b/>
      <w:bCs/>
    </w:rPr>
  </w:style>
  <w:style w:type="paragraph" w:styleId="a6">
    <w:name w:val="Balloon Text"/>
    <w:basedOn w:val="a"/>
    <w:link w:val="Char1"/>
    <w:uiPriority w:val="99"/>
    <w:semiHidden/>
    <w:unhideWhenUsed/>
    <w:rsid w:val="00A42E5D"/>
    <w:rPr>
      <w:sz w:val="18"/>
      <w:szCs w:val="18"/>
    </w:rPr>
  </w:style>
  <w:style w:type="character" w:customStyle="1" w:styleId="Char1">
    <w:name w:val="批注框文本 Char"/>
    <w:basedOn w:val="a0"/>
    <w:link w:val="a6"/>
    <w:uiPriority w:val="99"/>
    <w:semiHidden/>
    <w:rsid w:val="00A42E5D"/>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5E"/>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B5E"/>
    <w:rPr>
      <w:sz w:val="18"/>
      <w:szCs w:val="18"/>
    </w:rPr>
  </w:style>
  <w:style w:type="paragraph" w:styleId="a4">
    <w:name w:val="footer"/>
    <w:basedOn w:val="a"/>
    <w:link w:val="Char0"/>
    <w:uiPriority w:val="99"/>
    <w:unhideWhenUsed/>
    <w:rsid w:val="00971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71B5E"/>
    <w:rPr>
      <w:sz w:val="18"/>
      <w:szCs w:val="18"/>
    </w:rPr>
  </w:style>
  <w:style w:type="character" w:styleId="a5">
    <w:name w:val="Strong"/>
    <w:basedOn w:val="a0"/>
    <w:uiPriority w:val="22"/>
    <w:qFormat/>
    <w:rsid w:val="00971B5E"/>
    <w:rPr>
      <w:b/>
      <w:bCs/>
    </w:rPr>
  </w:style>
  <w:style w:type="paragraph" w:styleId="a6">
    <w:name w:val="Balloon Text"/>
    <w:basedOn w:val="a"/>
    <w:link w:val="Char1"/>
    <w:uiPriority w:val="99"/>
    <w:semiHidden/>
    <w:unhideWhenUsed/>
    <w:rsid w:val="00A42E5D"/>
    <w:rPr>
      <w:sz w:val="18"/>
      <w:szCs w:val="18"/>
    </w:rPr>
  </w:style>
  <w:style w:type="character" w:customStyle="1" w:styleId="Char1">
    <w:name w:val="批注框文本 Char"/>
    <w:basedOn w:val="a0"/>
    <w:link w:val="a6"/>
    <w:uiPriority w:val="99"/>
    <w:semiHidden/>
    <w:rsid w:val="00A42E5D"/>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2569">
      <w:bodyDiv w:val="1"/>
      <w:marLeft w:val="0"/>
      <w:marRight w:val="0"/>
      <w:marTop w:val="0"/>
      <w:marBottom w:val="0"/>
      <w:divBdr>
        <w:top w:val="none" w:sz="0" w:space="0" w:color="auto"/>
        <w:left w:val="none" w:sz="0" w:space="0" w:color="auto"/>
        <w:bottom w:val="none" w:sz="0" w:space="0" w:color="auto"/>
        <w:right w:val="none" w:sz="0" w:space="0" w:color="auto"/>
      </w:divBdr>
      <w:divsChild>
        <w:div w:id="639532508">
          <w:marLeft w:val="0"/>
          <w:marRight w:val="0"/>
          <w:marTop w:val="0"/>
          <w:marBottom w:val="0"/>
          <w:divBdr>
            <w:top w:val="single" w:sz="6" w:space="8" w:color="DADADA"/>
            <w:left w:val="single" w:sz="6" w:space="0" w:color="DADADA"/>
            <w:bottom w:val="single" w:sz="6" w:space="0" w:color="DADADA"/>
            <w:right w:val="single" w:sz="6" w:space="0" w:color="DADADA"/>
          </w:divBdr>
          <w:divsChild>
            <w:div w:id="1703898868">
              <w:marLeft w:val="0"/>
              <w:marRight w:val="0"/>
              <w:marTop w:val="0"/>
              <w:marBottom w:val="0"/>
              <w:divBdr>
                <w:top w:val="none" w:sz="0" w:space="0" w:color="auto"/>
                <w:left w:val="none" w:sz="0" w:space="0" w:color="auto"/>
                <w:bottom w:val="none" w:sz="0" w:space="0" w:color="auto"/>
                <w:right w:val="none" w:sz="0" w:space="0" w:color="auto"/>
              </w:divBdr>
              <w:divsChild>
                <w:div w:id="544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369</Words>
  <Characters>2104</Characters>
  <Application>Microsoft Office Word</Application>
  <DocSecurity>0</DocSecurity>
  <Lines>17</Lines>
  <Paragraphs>4</Paragraphs>
  <ScaleCrop>false</ScaleCrop>
  <Company>Lenovo</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2020-02-05T03:07:00Z</cp:lastPrinted>
  <dcterms:created xsi:type="dcterms:W3CDTF">2020-02-05T03:01:00Z</dcterms:created>
  <dcterms:modified xsi:type="dcterms:W3CDTF">2020-02-05T03:07:00Z</dcterms:modified>
</cp:coreProperties>
</file>