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2D" w:rsidRPr="004F68DB" w:rsidRDefault="00A0352D" w:rsidP="004F68DB">
      <w:pPr>
        <w:keepNext/>
        <w:topLinePunct/>
        <w:adjustRightInd w:val="0"/>
        <w:snapToGrid w:val="0"/>
        <w:spacing w:afterLines="125"/>
        <w:ind w:firstLine="510"/>
        <w:outlineLvl w:val="2"/>
        <w:rPr>
          <w:rFonts w:ascii="Times New Roman" w:eastAsia="黑体" w:hAnsi="Times New Roman" w:hint="eastAsia"/>
          <w:b/>
          <w:bCs/>
          <w:kern w:val="24"/>
          <w:sz w:val="28"/>
          <w:szCs w:val="28"/>
        </w:rPr>
      </w:pPr>
      <w:bookmarkStart w:id="0" w:name="_Toc962216876"/>
      <w:r w:rsidRPr="00A0352D">
        <w:rPr>
          <w:rFonts w:ascii="Times New Roman" w:eastAsia="黑体" w:hAnsi="Times New Roman" w:hint="eastAsia"/>
          <w:b/>
          <w:bCs/>
          <w:kern w:val="24"/>
          <w:sz w:val="28"/>
          <w:szCs w:val="28"/>
        </w:rPr>
        <w:t>6.3.5</w:t>
      </w:r>
      <w:r w:rsidRPr="00A0352D">
        <w:rPr>
          <w:rFonts w:ascii="Times New Roman" w:eastAsia="黑体" w:hAnsi="Times New Roman" w:hint="eastAsia"/>
          <w:b/>
          <w:bCs/>
          <w:kern w:val="24"/>
          <w:sz w:val="28"/>
          <w:szCs w:val="28"/>
        </w:rPr>
        <w:t>城乡居民社保费退费申请</w:t>
      </w:r>
      <w:bookmarkEnd w:id="0"/>
    </w:p>
    <w:p w:rsidR="00A0352D" w:rsidRDefault="00A0352D" w:rsidP="00A0352D">
      <w:pPr>
        <w:pStyle w:val="a7"/>
        <w:rPr>
          <w:rFonts w:hint="eastAsia"/>
        </w:rPr>
      </w:pPr>
      <w:r>
        <w:rPr>
          <w:rFonts w:hint="eastAsia"/>
        </w:rPr>
        <w:t>【事项名称】</w:t>
      </w:r>
    </w:p>
    <w:p w:rsidR="00A0352D" w:rsidRDefault="00A0352D" w:rsidP="00A0352D">
      <w:pPr>
        <w:pStyle w:val="a7"/>
        <w:ind w:firstLine="480"/>
        <w:rPr>
          <w:rFonts w:hint="eastAsia"/>
        </w:rPr>
      </w:pPr>
      <w:r>
        <w:rPr>
          <w:rFonts w:cs="宋体" w:hint="eastAsia"/>
          <w:b w:val="0"/>
          <w:kern w:val="32"/>
          <w:szCs w:val="24"/>
          <w:shd w:val="clear" w:color="auto" w:fill="FFFFFF"/>
        </w:rPr>
        <w:t>城乡居民社保费退费申请</w:t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【事项描述(申请条件)】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hint="eastAsia"/>
          <w:b/>
          <w:sz w:val="24"/>
        </w:rPr>
      </w:pPr>
      <w:r>
        <w:rPr>
          <w:rFonts w:ascii="宋体" w:hAnsi="宋体" w:cs="宋体" w:hint="eastAsia"/>
          <w:sz w:val="24"/>
        </w:rPr>
        <w:t>税务机关按规定</w:t>
      </w:r>
      <w:r>
        <w:rPr>
          <w:rFonts w:ascii="宋体" w:hAnsi="宋体" w:cs="宋体" w:hint="eastAsia"/>
          <w:kern w:val="0"/>
          <w:sz w:val="24"/>
        </w:rPr>
        <w:t>受理城乡居民的退费申请。</w:t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【办理资料】</w:t>
      </w:r>
    </w:p>
    <w:p w:rsidR="00A0352D" w:rsidRDefault="00A0352D" w:rsidP="00A0352D">
      <w:pPr>
        <w:pStyle w:val="a5"/>
        <w:spacing w:before="10"/>
        <w:ind w:left="0"/>
        <w:rPr>
          <w:sz w:val="12"/>
        </w:rPr>
      </w:pPr>
    </w:p>
    <w:tbl>
      <w:tblPr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0"/>
        <w:gridCol w:w="4535"/>
        <w:gridCol w:w="680"/>
        <w:gridCol w:w="2268"/>
      </w:tblGrid>
      <w:tr w:rsidR="00A0352D" w:rsidTr="00E7751D">
        <w:trPr>
          <w:trHeight w:val="500"/>
        </w:trPr>
        <w:tc>
          <w:tcPr>
            <w:tcW w:w="680" w:type="dxa"/>
            <w:shd w:val="clear" w:color="auto" w:fill="D9D9D9"/>
            <w:vAlign w:val="center"/>
          </w:tcPr>
          <w:p w:rsidR="00A0352D" w:rsidRDefault="00A0352D" w:rsidP="00E7751D">
            <w:pPr>
              <w:pStyle w:val="TableParagraph"/>
              <w:spacing w:before="113"/>
              <w:ind w:left="89" w:right="81"/>
              <w:jc w:val="center"/>
            </w:pPr>
            <w:r>
              <w:t>序号</w:t>
            </w:r>
          </w:p>
        </w:tc>
        <w:tc>
          <w:tcPr>
            <w:tcW w:w="4535" w:type="dxa"/>
            <w:shd w:val="clear" w:color="auto" w:fill="D9D9D9"/>
            <w:vAlign w:val="center"/>
          </w:tcPr>
          <w:p w:rsidR="00A0352D" w:rsidRDefault="00A0352D" w:rsidP="00E7751D">
            <w:pPr>
              <w:pStyle w:val="TableParagraph"/>
              <w:spacing w:before="113"/>
              <w:ind w:left="3"/>
              <w:jc w:val="center"/>
            </w:pPr>
            <w:r>
              <w:t>材料名称</w:t>
            </w:r>
          </w:p>
        </w:tc>
        <w:tc>
          <w:tcPr>
            <w:tcW w:w="680" w:type="dxa"/>
            <w:shd w:val="clear" w:color="auto" w:fill="D9D9D9"/>
            <w:vAlign w:val="center"/>
          </w:tcPr>
          <w:p w:rsidR="00A0352D" w:rsidRDefault="00A0352D" w:rsidP="00E7751D">
            <w:pPr>
              <w:pStyle w:val="TableParagraph"/>
              <w:spacing w:before="113"/>
              <w:ind w:right="119"/>
              <w:jc w:val="center"/>
            </w:pPr>
            <w:r>
              <w:rPr>
                <w:w w:val="95"/>
              </w:rPr>
              <w:t>数量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A0352D" w:rsidRDefault="00A0352D" w:rsidP="00E7751D">
            <w:pPr>
              <w:pStyle w:val="TableParagraph"/>
              <w:spacing w:before="113"/>
              <w:ind w:left="139" w:right="131"/>
              <w:jc w:val="center"/>
            </w:pPr>
            <w:r>
              <w:t>备注</w:t>
            </w:r>
          </w:p>
        </w:tc>
      </w:tr>
      <w:tr w:rsidR="00A0352D" w:rsidTr="00E7751D">
        <w:trPr>
          <w:trHeight w:val="500"/>
        </w:trPr>
        <w:tc>
          <w:tcPr>
            <w:tcW w:w="680" w:type="dxa"/>
            <w:vAlign w:val="center"/>
          </w:tcPr>
          <w:p w:rsidR="00A0352D" w:rsidRDefault="00A0352D" w:rsidP="00E7751D">
            <w:pPr>
              <w:pStyle w:val="TableParagraph"/>
              <w:spacing w:before="128"/>
              <w:ind w:left="7"/>
              <w:jc w:val="center"/>
              <w:rPr>
                <w:rFonts w:ascii="Times New Roman"/>
              </w:rPr>
            </w:pPr>
            <w:r>
              <w:rPr>
                <w:rFonts w:ascii="Times New Roman"/>
                <w:w w:val="99"/>
              </w:rPr>
              <w:t>1</w:t>
            </w:r>
          </w:p>
        </w:tc>
        <w:tc>
          <w:tcPr>
            <w:tcW w:w="4535" w:type="dxa"/>
            <w:vAlign w:val="center"/>
          </w:tcPr>
          <w:p w:rsidR="00A0352D" w:rsidRDefault="00A0352D" w:rsidP="00E7751D">
            <w:pPr>
              <w:pStyle w:val="TableParagraph"/>
              <w:spacing w:before="134"/>
              <w:ind w:left="8"/>
              <w:jc w:val="center"/>
              <w:rPr>
                <w:sz w:val="18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本人身份证原件及复印件</w:t>
            </w:r>
          </w:p>
        </w:tc>
        <w:tc>
          <w:tcPr>
            <w:tcW w:w="680" w:type="dxa"/>
            <w:vAlign w:val="center"/>
          </w:tcPr>
          <w:p w:rsidR="00A0352D" w:rsidRDefault="00A0352D" w:rsidP="00E7751D">
            <w:pPr>
              <w:pStyle w:val="TableParagraph"/>
              <w:spacing w:before="134"/>
              <w:ind w:right="129"/>
              <w:jc w:val="center"/>
              <w:rPr>
                <w:sz w:val="18"/>
              </w:rPr>
            </w:pPr>
            <w:r>
              <w:rPr>
                <w:rFonts w:ascii="Times New Roman" w:eastAsia="宋体" w:hint="eastAsia"/>
                <w:sz w:val="18"/>
                <w:lang w:val="en-US"/>
              </w:rPr>
              <w:t>1</w:t>
            </w:r>
            <w:r>
              <w:rPr>
                <w:sz w:val="18"/>
              </w:rPr>
              <w:t>份</w:t>
            </w:r>
          </w:p>
        </w:tc>
        <w:tc>
          <w:tcPr>
            <w:tcW w:w="2268" w:type="dxa"/>
            <w:vAlign w:val="center"/>
          </w:tcPr>
          <w:p w:rsidR="00A0352D" w:rsidRDefault="00A0352D" w:rsidP="00E7751D">
            <w:pPr>
              <w:pStyle w:val="TableParagraph"/>
              <w:jc w:val="center"/>
              <w:rPr>
                <w:rFonts w:ascii="Times New Roman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原件查验后退回</w:t>
            </w:r>
          </w:p>
        </w:tc>
      </w:tr>
      <w:tr w:rsidR="00A0352D" w:rsidTr="00E7751D">
        <w:trPr>
          <w:trHeight w:val="500"/>
        </w:trPr>
        <w:tc>
          <w:tcPr>
            <w:tcW w:w="680" w:type="dxa"/>
            <w:vAlign w:val="center"/>
          </w:tcPr>
          <w:p w:rsidR="00A0352D" w:rsidRDefault="00A0352D" w:rsidP="00E7751D">
            <w:pPr>
              <w:pStyle w:val="TableParagraph"/>
              <w:spacing w:before="128"/>
              <w:ind w:left="7"/>
              <w:jc w:val="center"/>
              <w:rPr>
                <w:rFonts w:ascii="Times New Roman" w:hint="eastAsia"/>
                <w:w w:val="99"/>
                <w:lang w:val="en-US"/>
              </w:rPr>
            </w:pPr>
            <w:r>
              <w:rPr>
                <w:rFonts w:ascii="Times New Roman" w:hint="eastAsia"/>
                <w:w w:val="99"/>
                <w:lang w:val="en-US"/>
              </w:rPr>
              <w:t>2</w:t>
            </w:r>
          </w:p>
        </w:tc>
        <w:tc>
          <w:tcPr>
            <w:tcW w:w="4535" w:type="dxa"/>
            <w:vAlign w:val="center"/>
          </w:tcPr>
          <w:p w:rsidR="00A0352D" w:rsidRDefault="00A0352D" w:rsidP="00E7751D">
            <w:pPr>
              <w:pStyle w:val="TableParagraph"/>
              <w:spacing w:before="134"/>
              <w:ind w:left="8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社保费缴费凭证原件及复印件</w:t>
            </w:r>
          </w:p>
        </w:tc>
        <w:tc>
          <w:tcPr>
            <w:tcW w:w="680" w:type="dxa"/>
            <w:vAlign w:val="center"/>
          </w:tcPr>
          <w:p w:rsidR="00A0352D" w:rsidRDefault="00A0352D" w:rsidP="00E7751D">
            <w:pPr>
              <w:pStyle w:val="TableParagraph"/>
              <w:spacing w:before="134"/>
              <w:ind w:right="129"/>
              <w:jc w:val="center"/>
              <w:rPr>
                <w:rFonts w:ascii="Times New Roman" w:eastAsia="宋体" w:hint="eastAsia"/>
                <w:sz w:val="18"/>
                <w:lang w:val="en-US"/>
              </w:rPr>
            </w:pPr>
            <w:r>
              <w:rPr>
                <w:rFonts w:ascii="Times New Roman" w:eastAsia="宋体" w:hint="eastAsia"/>
                <w:sz w:val="18"/>
                <w:lang w:val="en-US"/>
              </w:rPr>
              <w:t>1</w:t>
            </w:r>
            <w:r>
              <w:rPr>
                <w:rFonts w:ascii="Times New Roman" w:eastAsia="宋体" w:hint="eastAsia"/>
                <w:sz w:val="18"/>
                <w:lang w:val="en-US"/>
              </w:rPr>
              <w:t>份</w:t>
            </w:r>
          </w:p>
        </w:tc>
        <w:tc>
          <w:tcPr>
            <w:tcW w:w="2268" w:type="dxa"/>
            <w:vAlign w:val="center"/>
          </w:tcPr>
          <w:p w:rsidR="00A0352D" w:rsidRDefault="00A0352D" w:rsidP="00E7751D">
            <w:pPr>
              <w:pStyle w:val="TableParagraph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原件查验后退回</w:t>
            </w:r>
          </w:p>
        </w:tc>
      </w:tr>
    </w:tbl>
    <w:p w:rsidR="00A0352D" w:rsidRDefault="00A0352D" w:rsidP="00A0352D">
      <w:pPr>
        <w:pStyle w:val="a5"/>
        <w:spacing w:before="12"/>
        <w:ind w:left="0"/>
        <w:rPr>
          <w:sz w:val="6"/>
        </w:rPr>
      </w:pPr>
    </w:p>
    <w:p w:rsidR="00A0352D" w:rsidRDefault="00A0352D" w:rsidP="00A0352D">
      <w:pPr>
        <w:pStyle w:val="a7"/>
        <w:rPr>
          <w:rFonts w:hint="eastAsia"/>
        </w:rPr>
      </w:pPr>
      <w:r>
        <w:rPr>
          <w:rFonts w:hint="eastAsia"/>
        </w:rPr>
        <w:t>【办理地点（受理机构）】</w:t>
      </w:r>
    </w:p>
    <w:p w:rsidR="00A0352D" w:rsidRDefault="00A0352D" w:rsidP="00A0352D">
      <w:pPr>
        <w:spacing w:line="600" w:lineRule="exact"/>
        <w:ind w:firstLineChars="200" w:firstLine="48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kern w:val="32"/>
          <w:sz w:val="24"/>
          <w:shd w:val="clear" w:color="auto" w:fill="FFFFFF"/>
        </w:rPr>
        <w:t>1</w:t>
      </w:r>
      <w:r>
        <w:rPr>
          <w:rFonts w:ascii="宋体" w:hAnsi="宋体" w:cs="宋体" w:hint="eastAsia"/>
          <w:color w:val="000000"/>
          <w:sz w:val="24"/>
        </w:rPr>
        <w:t>.主管税务机关办税服务厅（场所）https://12366.chinatax.gov.cn/bsfw/bsdt。</w:t>
      </w:r>
    </w:p>
    <w:p w:rsidR="00A0352D" w:rsidRDefault="00A0352D" w:rsidP="00A0352D">
      <w:pPr>
        <w:spacing w:line="600" w:lineRule="exact"/>
        <w:ind w:firstLineChars="200" w:firstLine="480"/>
        <w:rPr>
          <w:rFonts w:ascii="宋体" w:hAnsi="宋体" w:cs="宋体" w:hint="eastAsia"/>
          <w:color w:val="000000"/>
          <w:sz w:val="24"/>
          <w:highlight w:val="yellow"/>
        </w:rPr>
      </w:pPr>
      <w:r>
        <w:rPr>
          <w:rFonts w:ascii="宋体" w:hAnsi="宋体" w:cs="宋体" w:hint="eastAsia"/>
          <w:color w:val="000000"/>
          <w:sz w:val="24"/>
          <w:highlight w:val="yellow"/>
        </w:rPr>
        <w:t>2.国家税务总局天津市电子税务局（https://etax.tianjin.chinatax.gov.cn）</w:t>
      </w:r>
    </w:p>
    <w:p w:rsidR="00A0352D" w:rsidRDefault="00A0352D" w:rsidP="00A0352D">
      <w:pPr>
        <w:spacing w:line="600" w:lineRule="exact"/>
        <w:ind w:firstLineChars="200" w:firstLine="480"/>
        <w:rPr>
          <w:rFonts w:ascii="宋体" w:hAnsi="宋体" w:cs="宋体" w:hint="eastAsia"/>
          <w:color w:val="000000"/>
          <w:sz w:val="24"/>
          <w:highlight w:val="yellow"/>
        </w:rPr>
      </w:pPr>
      <w:r>
        <w:rPr>
          <w:rFonts w:ascii="宋体" w:hAnsi="宋体" w:cs="宋体" w:hint="eastAsia"/>
          <w:color w:val="000000"/>
          <w:sz w:val="24"/>
          <w:highlight w:val="yellow"/>
        </w:rPr>
        <w:t xml:space="preserve">3.“天津税务”手机APP  </w:t>
      </w:r>
    </w:p>
    <w:p w:rsidR="00A0352D" w:rsidRDefault="00A0352D" w:rsidP="00A0352D">
      <w:pPr>
        <w:pStyle w:val="a5"/>
        <w:ind w:left="0"/>
        <w:rPr>
          <w:rFonts w:hint="eastAsia"/>
        </w:rPr>
      </w:pPr>
    </w:p>
    <w:p w:rsidR="00A0352D" w:rsidRDefault="00A0352D" w:rsidP="00A0352D">
      <w:pPr>
        <w:pStyle w:val="a7"/>
        <w:rPr>
          <w:rFonts w:hint="eastAsia"/>
        </w:rPr>
      </w:pPr>
      <w:r>
        <w:rPr>
          <w:rFonts w:hint="eastAsia"/>
        </w:rPr>
        <w:t>【收费标准】</w:t>
      </w:r>
    </w:p>
    <w:p w:rsidR="00A0352D" w:rsidRDefault="00A0352D" w:rsidP="00A0352D">
      <w:pPr>
        <w:pStyle w:val="a7"/>
        <w:ind w:firstLine="480"/>
      </w:pPr>
      <w:r>
        <w:rPr>
          <w:rFonts w:hint="eastAsia"/>
          <w:b w:val="0"/>
          <w:bCs/>
        </w:rPr>
        <w:t>不收费</w:t>
      </w:r>
    </w:p>
    <w:p w:rsidR="00A0352D" w:rsidRDefault="00A0352D" w:rsidP="00A0352D">
      <w:pPr>
        <w:pStyle w:val="a7"/>
        <w:rPr>
          <w:rFonts w:hint="eastAsia"/>
        </w:rPr>
      </w:pPr>
      <w:r>
        <w:rPr>
          <w:rFonts w:hint="eastAsia"/>
        </w:rPr>
        <w:t>【办理流程】</w:t>
      </w:r>
    </w:p>
    <w:p w:rsidR="00A0352D" w:rsidRDefault="00A0352D" w:rsidP="00A0352D">
      <w:pPr>
        <w:pStyle w:val="a7"/>
        <w:rPr>
          <w:rFonts w:hint="eastAsia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1571625</wp:posOffset>
            </wp:positionH>
            <wp:positionV relativeFrom="paragraph">
              <wp:posOffset>262255</wp:posOffset>
            </wp:positionV>
            <wp:extent cx="4822190" cy="1713865"/>
            <wp:effectExtent l="19050" t="0" r="0" b="0"/>
            <wp:wrapTopAndBottom/>
            <wp:docPr id="2" name="图片 16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6" descr="图片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190" cy="171386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【办理时间】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工作时间，具体可拨打12366查询。</w:t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【办理时限】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hint="eastAsia"/>
          <w:b/>
          <w:sz w:val="24"/>
        </w:rPr>
      </w:pPr>
      <w:r>
        <w:rPr>
          <w:rFonts w:ascii="宋体" w:hAnsi="宋体" w:cs="宋体" w:hint="eastAsia"/>
          <w:sz w:val="24"/>
        </w:rPr>
        <w:t>资料齐全、符合条件的，</w:t>
      </w:r>
      <w:r>
        <w:rPr>
          <w:rFonts w:ascii="宋体" w:hAnsi="宋体" w:cs="宋体" w:hint="eastAsia"/>
          <w:sz w:val="24"/>
          <w:highlight w:val="yellow"/>
        </w:rPr>
        <w:t>即时受理退费申请。</w:t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【办理结果】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为缴费人出具《社会保险费退费申请表》。</w:t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 w:cs="宋体" w:hint="eastAsia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【联系电话】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联系电话可在国家税务总局天津市税务局网站或拨打12366查询。</w:t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【注意事项】</w:t>
      </w:r>
    </w:p>
    <w:p w:rsidR="00A0352D" w:rsidRDefault="00A0352D" w:rsidP="00A0352D">
      <w:pPr>
        <w:spacing w:line="60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1.缴费人对报送材料的真实性和合法性承担责任，存在特殊情形的，缴费人需按照主管税务机关的要求提供相关材料。</w:t>
      </w:r>
    </w:p>
    <w:p w:rsidR="00A0352D" w:rsidRDefault="00A0352D" w:rsidP="00A0352D">
      <w:pPr>
        <w:spacing w:line="60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2.城乡居民的主管税务机关是指社保参保登记地对应的主管税务机关</w:t>
      </w:r>
    </w:p>
    <w:p w:rsidR="00A0352D" w:rsidRDefault="00A0352D" w:rsidP="00A0352D">
      <w:pPr>
        <w:spacing w:line="60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3.此前未进行存款账户账号报告的缴费人，需提供社保卡或退费账户银行卡复印件。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4.缴费人持上述资料及《社会保险费退费申请表》到社会保险经办机构办理审核、退费手续。</w:t>
      </w:r>
    </w:p>
    <w:p w:rsidR="00A0352D" w:rsidRDefault="00A0352D" w:rsidP="00A0352D">
      <w:pPr>
        <w:spacing w:line="600" w:lineRule="exact"/>
        <w:ind w:firstLineChars="200" w:firstLine="480"/>
        <w:rPr>
          <w:rFonts w:ascii="宋体" w:hAnsi="宋体" w:cs="宋体" w:hint="eastAsia"/>
          <w:sz w:val="24"/>
          <w:highlight w:val="yellow"/>
        </w:rPr>
      </w:pPr>
      <w:r>
        <w:rPr>
          <w:rFonts w:ascii="宋体" w:hAnsi="宋体" w:cs="宋体" w:hint="eastAsia"/>
          <w:kern w:val="0"/>
          <w:sz w:val="24"/>
          <w:highlight w:val="yellow"/>
        </w:rPr>
        <w:t>5.登录电子税务局选择</w:t>
      </w:r>
      <w:r>
        <w:rPr>
          <w:rFonts w:ascii="宋体" w:hAnsi="宋体" w:cs="宋体" w:hint="eastAsia"/>
          <w:sz w:val="24"/>
          <w:highlight w:val="yellow"/>
        </w:rPr>
        <w:t>【</w:t>
      </w:r>
      <w:r>
        <w:rPr>
          <w:rFonts w:ascii="宋体" w:hAnsi="宋体" w:cs="宋体" w:hint="eastAsia"/>
          <w:kern w:val="0"/>
          <w:sz w:val="24"/>
          <w:highlight w:val="yellow"/>
        </w:rPr>
        <w:t>自然人登录</w:t>
      </w:r>
      <w:r>
        <w:rPr>
          <w:rFonts w:ascii="宋体" w:hAnsi="宋体" w:cs="宋体" w:hint="eastAsia"/>
          <w:sz w:val="24"/>
          <w:highlight w:val="yellow"/>
        </w:rPr>
        <w:t>】</w:t>
      </w:r>
      <w:r>
        <w:rPr>
          <w:rFonts w:ascii="宋体" w:hAnsi="宋体" w:cs="宋体" w:hint="eastAsia"/>
          <w:kern w:val="0"/>
          <w:sz w:val="24"/>
          <w:highlight w:val="yellow"/>
        </w:rPr>
        <w:t>方式，登录后点击</w:t>
      </w:r>
      <w:r>
        <w:rPr>
          <w:rFonts w:ascii="宋体" w:hAnsi="宋体" w:cs="宋体" w:hint="eastAsia"/>
          <w:sz w:val="24"/>
          <w:highlight w:val="yellow"/>
        </w:rPr>
        <w:t>【</w:t>
      </w:r>
      <w:r>
        <w:rPr>
          <w:rFonts w:ascii="宋体" w:hAnsi="宋体" w:cs="宋体" w:hint="eastAsia"/>
          <w:kern w:val="0"/>
          <w:sz w:val="24"/>
          <w:highlight w:val="yellow"/>
        </w:rPr>
        <w:t>个人退费功能</w:t>
      </w:r>
      <w:r>
        <w:rPr>
          <w:rFonts w:ascii="宋体" w:hAnsi="宋体" w:cs="宋体" w:hint="eastAsia"/>
          <w:sz w:val="24"/>
          <w:highlight w:val="yellow"/>
        </w:rPr>
        <w:t>】</w:t>
      </w:r>
      <w:r>
        <w:rPr>
          <w:rFonts w:ascii="宋体" w:hAnsi="宋体" w:cs="宋体" w:hint="eastAsia"/>
          <w:kern w:val="0"/>
          <w:sz w:val="24"/>
          <w:highlight w:val="yellow"/>
        </w:rPr>
        <w:t>功能，选择退费人员类别“城乡居民养老”或“城乡居民医疗”，</w:t>
      </w:r>
      <w:r>
        <w:rPr>
          <w:rFonts w:ascii="宋体" w:hAnsi="宋体" w:cs="宋体" w:hint="eastAsia"/>
          <w:sz w:val="24"/>
          <w:highlight w:val="yellow"/>
        </w:rPr>
        <w:t>选择申请退费的费款，城乡居民医疗人员默认带出已缴纳的次年费款，城乡居民养老人员默认</w:t>
      </w:r>
      <w:r>
        <w:rPr>
          <w:rFonts w:ascii="宋体" w:hAnsi="宋体" w:cs="宋体" w:hint="eastAsia"/>
          <w:sz w:val="24"/>
          <w:highlight w:val="yellow"/>
        </w:rPr>
        <w:lastRenderedPageBreak/>
        <w:t>带出已缴纳的当年费款。录入存款账户信息、退费申请理由，点击【提交】，完成退费申请。</w:t>
      </w:r>
    </w:p>
    <w:p w:rsidR="00A0352D" w:rsidRDefault="00A0352D" w:rsidP="00A0352D">
      <w:pPr>
        <w:spacing w:line="600" w:lineRule="exact"/>
        <w:ind w:firstLineChars="200" w:firstLine="480"/>
        <w:rPr>
          <w:rFonts w:hint="eastAsia"/>
          <w:highlight w:val="yellow"/>
        </w:rPr>
      </w:pPr>
      <w:r>
        <w:rPr>
          <w:rFonts w:ascii="宋体" w:hAnsi="宋体" w:cs="宋体" w:hint="eastAsia"/>
          <w:sz w:val="24"/>
          <w:highlight w:val="yellow"/>
        </w:rPr>
        <w:t>6.下载并打开“天津税务”手机APP，选择【办税】→【自然人业务】，登录后点击【</w:t>
      </w:r>
      <w:r>
        <w:rPr>
          <w:rFonts w:ascii="宋体" w:hAnsi="宋体" w:cs="宋体" w:hint="eastAsia"/>
          <w:kern w:val="0"/>
          <w:sz w:val="24"/>
          <w:highlight w:val="yellow"/>
        </w:rPr>
        <w:t>社</w:t>
      </w:r>
      <w:r>
        <w:rPr>
          <w:rFonts w:ascii="宋体" w:hAnsi="宋体" w:cs="宋体" w:hint="eastAsia"/>
          <w:sz w:val="24"/>
          <w:highlight w:val="yellow"/>
        </w:rPr>
        <w:t>会保险费退费申请】</w:t>
      </w:r>
      <w:r>
        <w:rPr>
          <w:rFonts w:ascii="宋体" w:hAnsi="宋体" w:cs="宋体" w:hint="eastAsia"/>
          <w:kern w:val="0"/>
          <w:sz w:val="24"/>
          <w:highlight w:val="yellow"/>
        </w:rPr>
        <w:t>功能</w:t>
      </w:r>
      <w:r>
        <w:rPr>
          <w:rFonts w:ascii="宋体" w:hAnsi="宋体" w:cs="宋体" w:hint="eastAsia"/>
          <w:sz w:val="24"/>
          <w:highlight w:val="yellow"/>
        </w:rPr>
        <w:t>，</w:t>
      </w:r>
      <w:r>
        <w:rPr>
          <w:rFonts w:ascii="宋体" w:hAnsi="宋体" w:cs="宋体" w:hint="eastAsia"/>
          <w:kern w:val="0"/>
          <w:sz w:val="24"/>
          <w:highlight w:val="yellow"/>
        </w:rPr>
        <w:t>选择</w:t>
      </w:r>
      <w:r>
        <w:rPr>
          <w:rFonts w:ascii="宋体" w:hAnsi="宋体" w:cs="宋体" w:hint="eastAsia"/>
          <w:sz w:val="24"/>
          <w:highlight w:val="yellow"/>
        </w:rPr>
        <w:t>退费人员类别“城乡居民养老”或“城乡居民医疗”</w:t>
      </w:r>
      <w:r>
        <w:rPr>
          <w:rFonts w:ascii="宋体" w:hAnsi="宋体" w:cs="宋体" w:hint="eastAsia"/>
          <w:kern w:val="0"/>
          <w:sz w:val="24"/>
          <w:highlight w:val="yellow"/>
        </w:rPr>
        <w:t>，选择申请退费的费款，</w:t>
      </w:r>
      <w:r>
        <w:rPr>
          <w:rFonts w:ascii="宋体" w:hAnsi="宋体" w:cs="宋体" w:hint="eastAsia"/>
          <w:sz w:val="24"/>
          <w:highlight w:val="yellow"/>
        </w:rPr>
        <w:t>城乡居民医疗人员默认带出已缴纳的次年费款，城乡居民养老人员默认带出已缴纳的当年费款。录入存款账户信息、退费申请理由，点击【提交】，完成退费申请。</w:t>
      </w:r>
    </w:p>
    <w:p w:rsidR="00A0352D" w:rsidRDefault="00A0352D" w:rsidP="00A0352D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【设定依据】</w:t>
      </w:r>
    </w:p>
    <w:p w:rsidR="00A0352D" w:rsidRDefault="00A0352D" w:rsidP="00A0352D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1.《中华人民共和国社会保险法》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第二十条 国家建立和完善新型农村社会养老保险制度。新型农村社会养老保险实行个人缴费、集体补助和政府补贴相结合。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第二十二条 国家建立和完善城镇居民社会养老保险制度。省、自治区、直辖市人民政府根据实际情况，可以将城镇居民社会养老保险和新型农村社会养老保险合并实施。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第二十四条 国家建立和完善新型农村合作医疗制度。新型农村合作医疗的管理办法，由国务院规定。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第二十五条  国家建立和完善城镇居民基本医疗保险制度。城镇居民基本医疗保险实行个人缴费和政府补贴相结合。</w:t>
      </w:r>
    </w:p>
    <w:p w:rsidR="00A0352D" w:rsidRDefault="00A0352D" w:rsidP="00A0352D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享受最低生活保障的人、丧失劳动能力的残疾人、低收入家庭六十周岁以上的老年人和未成年人等所需个人缴费部分，由政府给予补贴。</w:t>
      </w:r>
    </w:p>
    <w:p w:rsidR="00A0352D" w:rsidRDefault="00A0352D" w:rsidP="00A0352D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2.《国务院关于建立统一的城乡居民基本养老保险制度的意见》（国发〔201 4〕8 号）全文。</w:t>
      </w:r>
    </w:p>
    <w:p w:rsidR="008E08D9" w:rsidRDefault="00A0352D" w:rsidP="00A0352D">
      <w:r>
        <w:rPr>
          <w:rFonts w:ascii="宋体" w:hAnsi="宋体" w:hint="eastAsia"/>
          <w:sz w:val="24"/>
        </w:rPr>
        <w:t>3.《国务院关于整合城乡居民基本医疗保险制度的意见》（国发〔2016〕3 号）全文。</w:t>
      </w:r>
    </w:p>
    <w:sectPr w:rsidR="008E0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8D9" w:rsidRDefault="008E08D9" w:rsidP="00A0352D">
      <w:r>
        <w:separator/>
      </w:r>
    </w:p>
  </w:endnote>
  <w:endnote w:type="continuationSeparator" w:id="1">
    <w:p w:rsidR="008E08D9" w:rsidRDefault="008E08D9" w:rsidP="00A035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8D9" w:rsidRDefault="008E08D9" w:rsidP="00A0352D">
      <w:r>
        <w:separator/>
      </w:r>
    </w:p>
  </w:footnote>
  <w:footnote w:type="continuationSeparator" w:id="1">
    <w:p w:rsidR="008E08D9" w:rsidRDefault="008E08D9" w:rsidP="00A035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352D"/>
    <w:rsid w:val="004F68DB"/>
    <w:rsid w:val="008E08D9"/>
    <w:rsid w:val="00A03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52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35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35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35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352D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A0352D"/>
    <w:pPr>
      <w:ind w:left="702"/>
    </w:pPr>
    <w:rPr>
      <w:rFonts w:ascii="宋体" w:hAnsi="宋体" w:cs="宋体"/>
      <w:sz w:val="24"/>
      <w:lang w:val="zh-CN" w:bidi="zh-CN"/>
    </w:rPr>
  </w:style>
  <w:style w:type="character" w:customStyle="1" w:styleId="Char1">
    <w:name w:val="正文文本 Char"/>
    <w:basedOn w:val="a0"/>
    <w:link w:val="a5"/>
    <w:uiPriority w:val="1"/>
    <w:rsid w:val="00A0352D"/>
    <w:rPr>
      <w:rFonts w:ascii="宋体" w:eastAsia="宋体" w:hAnsi="宋体" w:cs="宋体"/>
      <w:sz w:val="24"/>
      <w:szCs w:val="24"/>
      <w:lang w:val="zh-CN" w:bidi="zh-CN"/>
    </w:rPr>
  </w:style>
  <w:style w:type="paragraph" w:styleId="a6">
    <w:name w:val="Normal (Web)"/>
    <w:basedOn w:val="a"/>
    <w:qFormat/>
    <w:rsid w:val="00A0352D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a7">
    <w:name w:val="【事项描】"/>
    <w:basedOn w:val="a"/>
    <w:qFormat/>
    <w:rsid w:val="00A0352D"/>
    <w:pPr>
      <w:spacing w:line="360" w:lineRule="auto"/>
      <w:ind w:firstLineChars="200" w:firstLine="482"/>
    </w:pPr>
    <w:rPr>
      <w:rFonts w:ascii="宋体" w:hAnsi="宋体"/>
      <w:b/>
      <w:sz w:val="24"/>
      <w:szCs w:val="20"/>
    </w:rPr>
  </w:style>
  <w:style w:type="paragraph" w:customStyle="1" w:styleId="TableParagraph">
    <w:name w:val="Table Paragraph"/>
    <w:basedOn w:val="a"/>
    <w:uiPriority w:val="1"/>
    <w:qFormat/>
    <w:rsid w:val="00A0352D"/>
    <w:rPr>
      <w:rFonts w:ascii="黑体" w:eastAsia="黑体" w:hAnsi="黑体" w:cs="黑体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196</Words>
  <Characters>1123</Characters>
  <Application>Microsoft Office Word</Application>
  <DocSecurity>0</DocSecurity>
  <Lines>9</Lines>
  <Paragraphs>2</Paragraphs>
  <ScaleCrop>false</ScaleCrop>
  <Company>Sky123.Org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张倩倩</dc:creator>
  <cp:keywords/>
  <dc:description/>
  <cp:lastModifiedBy>张倩倩</cp:lastModifiedBy>
  <cp:revision>3</cp:revision>
  <dcterms:created xsi:type="dcterms:W3CDTF">2022-12-02T03:11:00Z</dcterms:created>
  <dcterms:modified xsi:type="dcterms:W3CDTF">2022-12-02T03:18:00Z</dcterms:modified>
</cp:coreProperties>
</file>