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594"/>
      </w:pPr>
    </w:p>
    <w:p>
      <w:pPr>
        <w:spacing w:before="92"/>
        <w:ind w:left="2014" w:right="2011" w:firstLine="0"/>
        <w:jc w:val="center"/>
        <w:rPr>
          <w:rFonts w:hint="eastAsia" w:ascii="华文中宋" w:eastAsia="华文中宋"/>
          <w:sz w:val="28"/>
        </w:rPr>
      </w:pPr>
      <w:r>
        <w:rPr>
          <w:rFonts w:hint="eastAsia" w:ascii="华文中宋" w:eastAsia="华文中宋"/>
          <w:sz w:val="28"/>
        </w:rPr>
        <w:t>限售股转让所得扣缴个人所得税报告表</w:t>
      </w:r>
    </w:p>
    <w:p>
      <w:pPr>
        <w:spacing w:after="0"/>
        <w:jc w:val="center"/>
        <w:rPr>
          <w:rFonts w:hint="eastAsia" w:ascii="华文中宋" w:eastAsia="华文中宋"/>
          <w:sz w:val="28"/>
        </w:rPr>
        <w:sectPr>
          <w:pgSz w:w="16840" w:h="11910" w:orient="landscape"/>
          <w:pgMar w:top="1100" w:right="740" w:bottom="1420" w:left="740" w:header="0" w:footer="1217" w:gutter="0"/>
        </w:sectPr>
      </w:pPr>
    </w:p>
    <w:p>
      <w:pPr>
        <w:spacing w:before="131"/>
        <w:ind w:left="637" w:right="0" w:firstLine="0"/>
        <w:jc w:val="left"/>
        <w:rPr>
          <w:sz w:val="18"/>
        </w:rPr>
      </w:pPr>
      <w:r>
        <w:rPr>
          <w:sz w:val="18"/>
        </w:rPr>
        <w:t>扣缴义务人编码：</w:t>
      </w:r>
    </w:p>
    <w:p>
      <w:pPr>
        <w:pStyle w:val="4"/>
        <w:rPr>
          <w:sz w:val="20"/>
        </w:rPr>
      </w:pPr>
      <w:r>
        <w:br w:type="column"/>
      </w:r>
    </w:p>
    <w:p>
      <w:pPr>
        <w:pStyle w:val="4"/>
        <w:spacing w:before="7"/>
        <w:rPr>
          <w:sz w:val="14"/>
        </w:rPr>
      </w:pPr>
    </w:p>
    <w:p>
      <w:pPr>
        <w:tabs>
          <w:tab w:val="left" w:pos="2913"/>
          <w:tab w:val="left" w:pos="3911"/>
          <w:tab w:val="left" w:pos="5109"/>
          <w:tab w:val="left" w:pos="5538"/>
          <w:tab w:val="left" w:pos="5928"/>
          <w:tab w:val="left" w:pos="6765"/>
        </w:tabs>
        <w:spacing w:before="0"/>
        <w:ind w:left="637" w:right="0" w:firstLine="0"/>
        <w:jc w:val="left"/>
        <w:rPr>
          <w:sz w:val="18"/>
        </w:rPr>
      </w:pPr>
      <w:r>
        <w:rPr>
          <w:sz w:val="18"/>
        </w:rPr>
        <w:t>税款所属期</w:t>
      </w:r>
      <w:r>
        <w:rPr>
          <w:rFonts w:ascii="Times New Roman" w:eastAsia="Times New Roman"/>
          <w:sz w:val="18"/>
        </w:rPr>
        <w:t xml:space="preserve">:  </w:t>
      </w:r>
      <w:r>
        <w:rPr>
          <w:rFonts w:ascii="Times New Roman" w:eastAsia="Times New Roman"/>
          <w:spacing w:val="28"/>
          <w:sz w:val="18"/>
        </w:rPr>
        <w:t xml:space="preserve"> </w:t>
      </w:r>
      <w:r>
        <w:rPr>
          <w:sz w:val="18"/>
        </w:rPr>
        <w:t>年</w:t>
      </w:r>
      <w:r>
        <w:rPr>
          <w:spacing w:val="28"/>
          <w:sz w:val="18"/>
        </w:rPr>
        <w:t xml:space="preserve"> </w:t>
      </w:r>
      <w:r>
        <w:rPr>
          <w:sz w:val="18"/>
        </w:rPr>
        <w:t>月</w:t>
      </w:r>
      <w:r>
        <w:rPr>
          <w:spacing w:val="27"/>
          <w:sz w:val="18"/>
        </w:rPr>
        <w:t xml:space="preserve"> </w:t>
      </w:r>
      <w:r>
        <w:rPr>
          <w:sz w:val="18"/>
        </w:rPr>
        <w:t>日至</w:t>
      </w:r>
      <w:r>
        <w:rPr>
          <w:sz w:val="18"/>
        </w:rPr>
        <w:tab/>
      </w:r>
      <w:r>
        <w:rPr>
          <w:sz w:val="18"/>
        </w:rPr>
        <w:t>年</w:t>
      </w:r>
      <w:r>
        <w:rPr>
          <w:spacing w:val="25"/>
          <w:sz w:val="18"/>
        </w:rPr>
        <w:t xml:space="preserve"> </w:t>
      </w:r>
      <w:r>
        <w:rPr>
          <w:sz w:val="18"/>
        </w:rPr>
        <w:t>月</w:t>
      </w:r>
      <w:r>
        <w:rPr>
          <w:spacing w:val="27"/>
          <w:sz w:val="18"/>
        </w:rPr>
        <w:t xml:space="preserve"> </w:t>
      </w:r>
      <w:r>
        <w:rPr>
          <w:sz w:val="18"/>
        </w:rPr>
        <w:t>日</w:t>
      </w:r>
      <w:r>
        <w:rPr>
          <w:sz w:val="18"/>
        </w:rPr>
        <w:tab/>
      </w:r>
      <w:r>
        <w:rPr>
          <w:sz w:val="18"/>
        </w:rPr>
        <w:t>填表日期：</w:t>
      </w:r>
      <w:r>
        <w:rPr>
          <w:sz w:val="18"/>
        </w:rPr>
        <w:tab/>
      </w:r>
      <w:r>
        <w:rPr>
          <w:sz w:val="18"/>
        </w:rPr>
        <w:t>年</w:t>
      </w:r>
      <w:r>
        <w:rPr>
          <w:sz w:val="18"/>
        </w:rPr>
        <w:tab/>
      </w:r>
      <w:r>
        <w:rPr>
          <w:sz w:val="18"/>
        </w:rPr>
        <w:t>月</w:t>
      </w:r>
      <w:r>
        <w:rPr>
          <w:sz w:val="18"/>
        </w:rPr>
        <w:tab/>
      </w:r>
      <w:r>
        <w:rPr>
          <w:sz w:val="18"/>
        </w:rPr>
        <w:t>日</w:t>
      </w:r>
      <w:r>
        <w:rPr>
          <w:sz w:val="18"/>
        </w:rPr>
        <w:tab/>
      </w:r>
      <w:r>
        <w:rPr>
          <w:sz w:val="18"/>
        </w:rPr>
        <w:t>金额单位：</w:t>
      </w:r>
      <w:r>
        <w:rPr>
          <w:spacing w:val="-3"/>
          <w:sz w:val="18"/>
        </w:rPr>
        <w:t>元</w:t>
      </w:r>
      <w:r>
        <w:rPr>
          <w:sz w:val="18"/>
        </w:rPr>
        <w:t>（列至角分）</w:t>
      </w:r>
    </w:p>
    <w:p>
      <w:pPr>
        <w:spacing w:after="0"/>
        <w:jc w:val="left"/>
        <w:rPr>
          <w:sz w:val="18"/>
        </w:rPr>
        <w:sectPr>
          <w:type w:val="continuous"/>
          <w:pgSz w:w="16840" w:h="11910" w:orient="landscape"/>
          <w:pgMar w:top="1580" w:right="740" w:bottom="1340" w:left="740" w:header="720" w:footer="720" w:gutter="0"/>
          <w:cols w:equalWidth="0" w:num="2">
            <w:col w:w="2118" w:space="781"/>
            <w:col w:w="12461"/>
          </w:cols>
        </w:sect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9"/>
        <w:rPr>
          <w:sz w:val="19"/>
        </w:rPr>
      </w:pPr>
    </w:p>
    <w:p>
      <w:pPr>
        <w:spacing w:before="0"/>
        <w:ind w:left="563" w:right="0" w:firstLine="0"/>
        <w:jc w:val="left"/>
        <w:rPr>
          <w:sz w:val="18"/>
        </w:rPr>
      </w:pPr>
      <w: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page">
                  <wp:posOffset>871220</wp:posOffset>
                </wp:positionH>
                <wp:positionV relativeFrom="paragraph">
                  <wp:posOffset>-784860</wp:posOffset>
                </wp:positionV>
                <wp:extent cx="8957945" cy="1689100"/>
                <wp:effectExtent l="0" t="0" r="0" b="0"/>
                <wp:wrapNone/>
                <wp:docPr id="724" name="文本框 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7945" cy="168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14079" w:type="dxa"/>
                              <w:tblInd w:w="10" w:type="dxa"/>
                              <w:tblBorders>
                                <w:top w:val="single" w:color="000000" w:sz="8" w:space="0"/>
                                <w:left w:val="single" w:color="000000" w:sz="8" w:space="0"/>
                                <w:bottom w:val="single" w:color="000000" w:sz="8" w:space="0"/>
                                <w:right w:val="single" w:color="000000" w:sz="8" w:space="0"/>
                                <w:insideH w:val="single" w:color="000000" w:sz="8" w:space="0"/>
                                <w:insideV w:val="single" w:color="000000" w:sz="8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04"/>
                              <w:gridCol w:w="672"/>
                              <w:gridCol w:w="1053"/>
                              <w:gridCol w:w="172"/>
                              <w:gridCol w:w="1941"/>
                              <w:gridCol w:w="1169"/>
                              <w:gridCol w:w="876"/>
                              <w:gridCol w:w="948"/>
                              <w:gridCol w:w="1148"/>
                              <w:gridCol w:w="1457"/>
                              <w:gridCol w:w="785"/>
                              <w:gridCol w:w="699"/>
                              <w:gridCol w:w="536"/>
                              <w:gridCol w:w="517"/>
                              <w:gridCol w:w="747"/>
                              <w:gridCol w:w="478"/>
                              <w:gridCol w:w="677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Layout w:type="fixed"/>
                              </w:tblPrEx>
                              <w:trPr>
                                <w:trHeight w:val="354" w:hRule="atLeast"/>
                              </w:trPr>
                              <w:tc>
                                <w:tcPr>
                                  <w:tcW w:w="2101" w:type="dxa"/>
                                  <w:gridSpan w:val="4"/>
                                </w:tcPr>
                                <w:p>
                                  <w:pPr>
                                    <w:pStyle w:val="7"/>
                                    <w:spacing w:before="62"/>
                                    <w:ind w:left="41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扣缴义务人名称</w:t>
                                  </w:r>
                                </w:p>
                              </w:tc>
                              <w:tc>
                                <w:tcPr>
                                  <w:tcW w:w="4934" w:type="dxa"/>
                                  <w:gridSpan w:val="4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>
                                  <w:pPr>
                                    <w:pStyle w:val="7"/>
                                    <w:spacing w:before="62"/>
                                    <w:ind w:left="366" w:right="362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地址</w:t>
                                  </w:r>
                                </w:p>
                              </w:tc>
                              <w:tc>
                                <w:tcPr>
                                  <w:tcW w:w="3994" w:type="dxa"/>
                                  <w:gridSpan w:val="5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>
                                  <w:pPr>
                                    <w:pStyle w:val="7"/>
                                    <w:spacing w:before="62"/>
                                    <w:ind w:left="16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电话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gridSpan w:val="2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5" w:hRule="atLeast"/>
                              </w:trPr>
                              <w:tc>
                                <w:tcPr>
                                  <w:tcW w:w="204" w:type="dxa"/>
                                  <w:vMerge w:val="restart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2" w:type="dxa"/>
                                  <w:vMerge w:val="restart"/>
                                </w:tcPr>
                                <w:p>
                                  <w:pPr>
                                    <w:pStyle w:val="7"/>
                                    <w:spacing w:before="3"/>
                                    <w:rPr>
                                      <w:sz w:val="22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line="310" w:lineRule="atLeast"/>
                                    <w:ind w:left="143" w:right="57" w:hanging="9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纳税人姓名</w:t>
                                  </w:r>
                                </w:p>
                                <w:p>
                                  <w:pPr>
                                    <w:pStyle w:val="7"/>
                                    <w:spacing w:line="168" w:lineRule="exact"/>
                                    <w:ind w:left="-10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3166" w:type="dxa"/>
                                  <w:gridSpan w:val="3"/>
                                </w:tcPr>
                                <w:p>
                                  <w:pPr>
                                    <w:pStyle w:val="7"/>
                                    <w:spacing w:before="6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left="73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纳税人有效身份证照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  <w:vMerge w:val="restart"/>
                                </w:tcPr>
                                <w:p>
                                  <w:pPr>
                                    <w:pStyle w:val="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33" w:line="324" w:lineRule="auto"/>
                                    <w:ind w:left="285" w:right="321" w:firstLine="8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证券账户号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  <w:vMerge w:val="restart"/>
                                </w:tcPr>
                                <w:p>
                                  <w:pPr>
                                    <w:pStyle w:val="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33" w:line="324" w:lineRule="auto"/>
                                    <w:ind w:left="249" w:right="24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股票代码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  <w:vMerge w:val="restart"/>
                                </w:tcPr>
                                <w:p>
                                  <w:pPr>
                                    <w:pStyle w:val="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33" w:line="324" w:lineRule="auto"/>
                                    <w:ind w:left="285" w:right="2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股票名称</w:t>
                                  </w:r>
                                </w:p>
                              </w:tc>
                              <w:tc>
                                <w:tcPr>
                                  <w:tcW w:w="1148" w:type="dxa"/>
                                  <w:vMerge w:val="restart"/>
                                </w:tcPr>
                                <w:p>
                                  <w:pPr>
                                    <w:pStyle w:val="7"/>
                                    <w:spacing w:before="3"/>
                                    <w:rPr>
                                      <w:sz w:val="16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line="324" w:lineRule="auto"/>
                                    <w:ind w:left="403" w:right="182" w:hanging="18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每股计税价格</w:t>
                                  </w:r>
                                </w:p>
                                <w:p>
                                  <w:pPr>
                                    <w:pStyle w:val="7"/>
                                    <w:spacing w:before="2"/>
                                    <w:ind w:left="259"/>
                                    <w:rPr>
                                      <w:rFonts w:ascii="Times New Roman" w:eastAsia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（元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18"/>
                                    </w:rPr>
                                    <w:t>/</w:t>
                                  </w:r>
                                  <w:r>
                                    <w:rPr>
                                      <w:sz w:val="18"/>
                                    </w:rPr>
                                    <w:t>股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  <w:vMerge w:val="restart"/>
                                </w:tcPr>
                                <w:p>
                                  <w:pPr>
                                    <w:pStyle w:val="7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7"/>
                                    <w:rPr>
                                      <w:sz w:val="20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208"/>
                                    <w:rPr>
                                      <w:rFonts w:ascii="Times New Roman" w:eastAsia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转让股数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18"/>
                                    </w:rPr>
                                    <w:t>(</w:t>
                                  </w:r>
                                  <w:r>
                                    <w:rPr>
                                      <w:sz w:val="18"/>
                                    </w:rPr>
                                    <w:t>股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18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  <w:vMerge w:val="restart"/>
                                </w:tcPr>
                                <w:p>
                                  <w:pPr>
                                    <w:pStyle w:val="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33" w:line="324" w:lineRule="auto"/>
                                    <w:ind w:left="292" w:right="19" w:hanging="26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转让收入额</w:t>
                                  </w:r>
                                </w:p>
                              </w:tc>
                              <w:tc>
                                <w:tcPr>
                                  <w:tcW w:w="1752" w:type="dxa"/>
                                  <w:gridSpan w:val="3"/>
                                </w:tcPr>
                                <w:p>
                                  <w:pPr>
                                    <w:pStyle w:val="7"/>
                                    <w:spacing w:before="43"/>
                                    <w:ind w:left="35" w:right="36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限售股原值及合理税</w:t>
                                  </w:r>
                                </w:p>
                                <w:p>
                                  <w:pPr>
                                    <w:pStyle w:val="7"/>
                                    <w:spacing w:before="81"/>
                                    <w:ind w:right="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费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  <w:vMerge w:val="restart"/>
                                </w:tcPr>
                                <w:p>
                                  <w:pPr>
                                    <w:pStyle w:val="7"/>
                                    <w:spacing w:before="52" w:line="324" w:lineRule="auto"/>
                                    <w:ind w:left="191" w:right="17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>应纳</w:t>
                                  </w:r>
                                  <w:r>
                                    <w:rPr>
                                      <w:sz w:val="18"/>
                                    </w:rPr>
                                    <w:t xml:space="preserve">税 </w:t>
                                  </w: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>所得</w:t>
                                  </w:r>
                                </w:p>
                                <w:p>
                                  <w:pPr>
                                    <w:pStyle w:val="7"/>
                                    <w:spacing w:before="3"/>
                                    <w:ind w:left="14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额</w:t>
                                  </w:r>
                                </w:p>
                              </w:tc>
                              <w:tc>
                                <w:tcPr>
                                  <w:tcW w:w="478" w:type="dxa"/>
                                  <w:vMerge w:val="restart"/>
                                </w:tcPr>
                                <w:p>
                                  <w:pPr>
                                    <w:pStyle w:val="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33" w:line="324" w:lineRule="auto"/>
                                    <w:ind w:left="147" w:right="12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税率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  <w:vMerge w:val="restart"/>
                                </w:tcPr>
                                <w:p>
                                  <w:pPr>
                                    <w:pStyle w:val="7"/>
                                    <w:rPr>
                                      <w:sz w:val="18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33" w:line="324" w:lineRule="auto"/>
                                    <w:ind w:left="157" w:right="13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扣缴税额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204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2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3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135" w:right="138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证照类型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gridSpan w:val="2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68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证照号码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8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5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left="122" w:right="15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小计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spacing w:before="1"/>
                                    <w:ind w:right="95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原值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>
                                  <w:pPr>
                                    <w:pStyle w:val="7"/>
                                    <w:spacing w:before="40"/>
                                    <w:ind w:left="4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合理</w:t>
                                  </w:r>
                                </w:p>
                                <w:p>
                                  <w:pPr>
                                    <w:pStyle w:val="7"/>
                                    <w:spacing w:before="82"/>
                                    <w:ind w:left="4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税费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7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623" w:hRule="atLeast"/>
                              </w:trPr>
                              <w:tc>
                                <w:tcPr>
                                  <w:tcW w:w="204" w:type="dxa"/>
                                  <w:vMerge w:val="continue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2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right="14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⑴</w:t>
                                  </w:r>
                                </w:p>
                              </w:tc>
                              <w:tc>
                                <w:tcPr>
                                  <w:tcW w:w="1053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right="1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⑵</w:t>
                                  </w:r>
                                </w:p>
                              </w:tc>
                              <w:tc>
                                <w:tcPr>
                                  <w:tcW w:w="2113" w:type="dxa"/>
                                  <w:gridSpan w:val="2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left="133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⑶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right="11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⑷</w:t>
                                  </w:r>
                                </w:p>
                              </w:tc>
                              <w:tc>
                                <w:tcPr>
                                  <w:tcW w:w="876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right="6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⑸</w:t>
                                  </w:r>
                                </w:p>
                              </w:tc>
                              <w:tc>
                                <w:tcPr>
                                  <w:tcW w:w="948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right="6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⑹</w:t>
                                  </w: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right="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⑺</w:t>
                                  </w: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right="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⑻</w:t>
                                  </w:r>
                                </w:p>
                              </w:tc>
                              <w:tc>
                                <w:tcPr>
                                  <w:tcW w:w="785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left="-56" w:right="-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⑼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=</w:t>
                                  </w:r>
                                  <w:r>
                                    <w:rPr>
                                      <w:sz w:val="18"/>
                                    </w:rPr>
                                    <w:t>⑺×⑻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left="-40" w:right="-29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⑽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=</w:t>
                                  </w:r>
                                  <w:r>
                                    <w:rPr>
                                      <w:sz w:val="18"/>
                                    </w:rPr>
                                    <w:t>⑾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+</w:t>
                                  </w:r>
                                  <w:r>
                                    <w:rPr>
                                      <w:sz w:val="18"/>
                                    </w:rPr>
                                    <w:t>⑿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right="102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⑾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left="2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⑿</w:t>
                                  </w: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left="2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⒀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=</w:t>
                                  </w:r>
                                  <w:r>
                                    <w:rPr>
                                      <w:sz w:val="18"/>
                                    </w:rPr>
                                    <w:t>⑼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-</w:t>
                                  </w:r>
                                  <w:r>
                                    <w:rPr>
                                      <w:sz w:val="18"/>
                                    </w:rPr>
                                    <w:t>⑽</w:t>
                                  </w:r>
                                </w:p>
                              </w:tc>
                              <w:tc>
                                <w:tcPr>
                                  <w:tcW w:w="478" w:type="dxa"/>
                                </w:tcPr>
                                <w:p>
                                  <w:pPr>
                                    <w:pStyle w:val="7"/>
                                    <w:spacing w:before="4"/>
                                    <w:rPr>
                                      <w:sz w:val="15"/>
                                    </w:rPr>
                                  </w:pPr>
                                </w:p>
                                <w:p>
                                  <w:pPr>
                                    <w:pStyle w:val="7"/>
                                    <w:ind w:left="14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⒁</w:t>
                                  </w: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>
                                  <w:pPr>
                                    <w:pStyle w:val="7"/>
                                    <w:spacing w:before="40"/>
                                    <w:ind w:left="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⑸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8"/>
                                    </w:rPr>
                                    <w:t>=</w:t>
                                  </w:r>
                                  <w:r>
                                    <w:rPr>
                                      <w:sz w:val="18"/>
                                    </w:rPr>
                                    <w:t>⒀×</w:t>
                                  </w:r>
                                </w:p>
                                <w:p>
                                  <w:pPr>
                                    <w:pStyle w:val="7"/>
                                    <w:spacing w:before="81"/>
                                    <w:ind w:left="5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⒁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8" w:space="0"/>
                                  <w:bottom w:val="single" w:color="000000" w:sz="8" w:space="0"/>
                                  <w:right w:val="single" w:color="000000" w:sz="8" w:space="0"/>
                                  <w:insideH w:val="single" w:color="000000" w:sz="8" w:space="0"/>
                                  <w:insideV w:val="single" w:color="000000" w:sz="8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3" w:hRule="atLeast"/>
                              </w:trPr>
                              <w:tc>
                                <w:tcPr>
                                  <w:tcW w:w="204" w:type="dxa"/>
                                </w:tcPr>
                                <w:p>
                                  <w:pPr>
                                    <w:pStyle w:val="7"/>
                                    <w:spacing w:before="54"/>
                                    <w:ind w:left="54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72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3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3" w:type="dxa"/>
                                  <w:gridSpan w:val="2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8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8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5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7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8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7" w:type="dxa"/>
                                </w:tcPr>
                                <w:p>
                                  <w:pPr>
                                    <w:pStyle w:val="7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4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699" o:spid="_x0000_s1026" o:spt="202" type="#_x0000_t202" style="position:absolute;left:0pt;margin-left:68.6pt;margin-top:-61.8pt;height:133pt;width:705.35pt;mso-position-horizontal-relative:page;z-index:251825152;mso-width-relative:page;mso-height-relative:page;" filled="f" stroked="f" coordsize="21600,21600" o:gfxdata="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BNPIIm3AAAAA0B&#10;AAAPAAAAAAAAAAEAIAAAACIAAABkcnMvZG93bnJldi54bWxQSwECFAAUAAAACACHTuJA1CkBJKUB&#10;AAApAwAADgAAAAAAAAABACAAAAArAQAAZHJzL2Uyb0RvYy54bWxQSwUGAAAAAAYABgBZAQAAQgUA&#10;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14079" w:type="dxa"/>
                        <w:tblInd w:w="10" w:type="dxa"/>
                        <w:tblBorders>
                          <w:top w:val="single" w:color="000000" w:sz="8" w:space="0"/>
                          <w:left w:val="single" w:color="000000" w:sz="8" w:space="0"/>
                          <w:bottom w:val="single" w:color="000000" w:sz="8" w:space="0"/>
                          <w:right w:val="single" w:color="000000" w:sz="8" w:space="0"/>
                          <w:insideH w:val="single" w:color="000000" w:sz="8" w:space="0"/>
                          <w:insideV w:val="single" w:color="000000" w:sz="8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04"/>
                        <w:gridCol w:w="672"/>
                        <w:gridCol w:w="1053"/>
                        <w:gridCol w:w="172"/>
                        <w:gridCol w:w="1941"/>
                        <w:gridCol w:w="1169"/>
                        <w:gridCol w:w="876"/>
                        <w:gridCol w:w="948"/>
                        <w:gridCol w:w="1148"/>
                        <w:gridCol w:w="1457"/>
                        <w:gridCol w:w="785"/>
                        <w:gridCol w:w="699"/>
                        <w:gridCol w:w="536"/>
                        <w:gridCol w:w="517"/>
                        <w:gridCol w:w="747"/>
                        <w:gridCol w:w="478"/>
                        <w:gridCol w:w="677"/>
                      </w:tblGrid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54" w:hRule="atLeast"/>
                        </w:trPr>
                        <w:tc>
                          <w:tcPr>
                            <w:tcW w:w="2101" w:type="dxa"/>
                            <w:gridSpan w:val="4"/>
                          </w:tcPr>
                          <w:p>
                            <w:pPr>
                              <w:pStyle w:val="7"/>
                              <w:spacing w:before="62"/>
                              <w:ind w:left="41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扣缴义务人名称</w:t>
                            </w:r>
                          </w:p>
                        </w:tc>
                        <w:tc>
                          <w:tcPr>
                            <w:tcW w:w="4934" w:type="dxa"/>
                            <w:gridSpan w:val="4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</w:tcPr>
                          <w:p>
                            <w:pPr>
                              <w:pStyle w:val="7"/>
                              <w:spacing w:before="62"/>
                              <w:ind w:left="366" w:right="36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地址</w:t>
                            </w:r>
                          </w:p>
                        </w:tc>
                        <w:tc>
                          <w:tcPr>
                            <w:tcW w:w="3994" w:type="dxa"/>
                            <w:gridSpan w:val="5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</w:tcPr>
                          <w:p>
                            <w:pPr>
                              <w:pStyle w:val="7"/>
                              <w:spacing w:before="62"/>
                              <w:ind w:left="16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电话</w:t>
                            </w:r>
                          </w:p>
                        </w:tc>
                        <w:tc>
                          <w:tcPr>
                            <w:tcW w:w="1155" w:type="dxa"/>
                            <w:gridSpan w:val="2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5" w:hRule="atLeast"/>
                        </w:trPr>
                        <w:tc>
                          <w:tcPr>
                            <w:tcW w:w="204" w:type="dxa"/>
                            <w:vMerge w:val="restart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72" w:type="dxa"/>
                            <w:vMerge w:val="restart"/>
                          </w:tcPr>
                          <w:p>
                            <w:pPr>
                              <w:pStyle w:val="7"/>
                              <w:spacing w:before="3"/>
                              <w:rPr>
                                <w:sz w:val="22"/>
                              </w:rPr>
                            </w:pPr>
                          </w:p>
                          <w:p>
                            <w:pPr>
                              <w:pStyle w:val="7"/>
                              <w:spacing w:line="310" w:lineRule="atLeast"/>
                              <w:ind w:left="143" w:right="57" w:hanging="92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纳税人姓名</w:t>
                            </w:r>
                          </w:p>
                          <w:p>
                            <w:pPr>
                              <w:pStyle w:val="7"/>
                              <w:spacing w:line="168" w:lineRule="exact"/>
                              <w:ind w:left="-10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3166" w:type="dxa"/>
                            <w:gridSpan w:val="3"/>
                          </w:tcPr>
                          <w:p>
                            <w:pPr>
                              <w:pStyle w:val="7"/>
                              <w:spacing w:before="6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left="73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纳税人有效身份证照</w:t>
                            </w:r>
                          </w:p>
                        </w:tc>
                        <w:tc>
                          <w:tcPr>
                            <w:tcW w:w="1169" w:type="dxa"/>
                            <w:vMerge w:val="restart"/>
                          </w:tcPr>
                          <w:p>
                            <w:pPr>
                              <w:pStyle w:val="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33" w:line="324" w:lineRule="auto"/>
                              <w:ind w:left="285" w:right="321" w:firstLine="8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证券账户号</w:t>
                            </w:r>
                          </w:p>
                        </w:tc>
                        <w:tc>
                          <w:tcPr>
                            <w:tcW w:w="876" w:type="dxa"/>
                            <w:vMerge w:val="restart"/>
                          </w:tcPr>
                          <w:p>
                            <w:pPr>
                              <w:pStyle w:val="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33" w:line="324" w:lineRule="auto"/>
                              <w:ind w:left="249" w:right="24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股票代码</w:t>
                            </w:r>
                          </w:p>
                        </w:tc>
                        <w:tc>
                          <w:tcPr>
                            <w:tcW w:w="948" w:type="dxa"/>
                            <w:vMerge w:val="restart"/>
                          </w:tcPr>
                          <w:p>
                            <w:pPr>
                              <w:pStyle w:val="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33" w:line="324" w:lineRule="auto"/>
                              <w:ind w:left="285" w:right="2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股票名称</w:t>
                            </w:r>
                          </w:p>
                        </w:tc>
                        <w:tc>
                          <w:tcPr>
                            <w:tcW w:w="1148" w:type="dxa"/>
                            <w:vMerge w:val="restart"/>
                          </w:tcPr>
                          <w:p>
                            <w:pPr>
                              <w:pStyle w:val="7"/>
                              <w:spacing w:before="3"/>
                              <w:rPr>
                                <w:sz w:val="16"/>
                              </w:rPr>
                            </w:pPr>
                          </w:p>
                          <w:p>
                            <w:pPr>
                              <w:pStyle w:val="7"/>
                              <w:spacing w:line="324" w:lineRule="auto"/>
                              <w:ind w:left="403" w:right="182" w:hanging="18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每股计税价格</w:t>
                            </w:r>
                          </w:p>
                          <w:p>
                            <w:pPr>
                              <w:pStyle w:val="7"/>
                              <w:spacing w:before="2"/>
                              <w:ind w:left="259"/>
                              <w:rPr>
                                <w:rFonts w:ascii="Times New Roman" w:eastAsia="Times New Roman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（元</w:t>
                            </w:r>
                            <w:r>
                              <w:rPr>
                                <w:rFonts w:ascii="Times New Roman" w:eastAsia="Times New Roman"/>
                                <w:sz w:val="18"/>
                              </w:rPr>
                              <w:t>/</w:t>
                            </w:r>
                            <w:r>
                              <w:rPr>
                                <w:sz w:val="18"/>
                              </w:rPr>
                              <w:t>股</w:t>
                            </w:r>
                            <w:r>
                              <w:rPr>
                                <w:rFonts w:ascii="Times New Roman" w:eastAsia="Times New Roman"/>
                                <w:sz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457" w:type="dxa"/>
                            <w:vMerge w:val="restart"/>
                          </w:tcPr>
                          <w:p>
                            <w:pPr>
                              <w:pStyle w:val="7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7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208"/>
                              <w:rPr>
                                <w:rFonts w:ascii="Times New Roman" w:eastAsia="Times New Roman"/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转让股数</w:t>
                            </w:r>
                            <w:r>
                              <w:rPr>
                                <w:rFonts w:ascii="Times New Roman" w:eastAsia="Times New Roman"/>
                                <w:sz w:val="18"/>
                              </w:rPr>
                              <w:t>(</w:t>
                            </w:r>
                            <w:r>
                              <w:rPr>
                                <w:sz w:val="18"/>
                              </w:rPr>
                              <w:t>股</w:t>
                            </w:r>
                            <w:r>
                              <w:rPr>
                                <w:rFonts w:ascii="Times New Roman" w:eastAsia="Times New Roman"/>
                                <w:sz w:val="18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85" w:type="dxa"/>
                            <w:vMerge w:val="restart"/>
                          </w:tcPr>
                          <w:p>
                            <w:pPr>
                              <w:pStyle w:val="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33" w:line="324" w:lineRule="auto"/>
                              <w:ind w:left="292" w:right="19" w:hanging="26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转让收入额</w:t>
                            </w:r>
                          </w:p>
                        </w:tc>
                        <w:tc>
                          <w:tcPr>
                            <w:tcW w:w="1752" w:type="dxa"/>
                            <w:gridSpan w:val="3"/>
                          </w:tcPr>
                          <w:p>
                            <w:pPr>
                              <w:pStyle w:val="7"/>
                              <w:spacing w:before="43"/>
                              <w:ind w:left="35" w:right="36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限售股原值及合理税</w:t>
                            </w:r>
                          </w:p>
                          <w:p>
                            <w:pPr>
                              <w:pStyle w:val="7"/>
                              <w:spacing w:before="81"/>
                              <w:ind w:right="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费</w:t>
                            </w:r>
                          </w:p>
                        </w:tc>
                        <w:tc>
                          <w:tcPr>
                            <w:tcW w:w="747" w:type="dxa"/>
                            <w:vMerge w:val="restart"/>
                          </w:tcPr>
                          <w:p>
                            <w:pPr>
                              <w:pStyle w:val="7"/>
                              <w:spacing w:before="52" w:line="324" w:lineRule="auto"/>
                              <w:ind w:left="191" w:right="17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9"/>
                                <w:sz w:val="18"/>
                              </w:rPr>
                              <w:t>应纳</w:t>
                            </w:r>
                            <w:r>
                              <w:rPr>
                                <w:sz w:val="18"/>
                              </w:rPr>
                              <w:t xml:space="preserve">税 </w:t>
                            </w:r>
                            <w:r>
                              <w:rPr>
                                <w:spacing w:val="-9"/>
                                <w:sz w:val="18"/>
                              </w:rPr>
                              <w:t>所得</w:t>
                            </w:r>
                          </w:p>
                          <w:p>
                            <w:pPr>
                              <w:pStyle w:val="7"/>
                              <w:spacing w:before="3"/>
                              <w:ind w:left="14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额</w:t>
                            </w:r>
                          </w:p>
                        </w:tc>
                        <w:tc>
                          <w:tcPr>
                            <w:tcW w:w="478" w:type="dxa"/>
                            <w:vMerge w:val="restart"/>
                          </w:tcPr>
                          <w:p>
                            <w:pPr>
                              <w:pStyle w:val="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33" w:line="324" w:lineRule="auto"/>
                              <w:ind w:left="147" w:right="129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税率</w:t>
                            </w:r>
                          </w:p>
                        </w:tc>
                        <w:tc>
                          <w:tcPr>
                            <w:tcW w:w="677" w:type="dxa"/>
                            <w:vMerge w:val="restart"/>
                          </w:tcPr>
                          <w:p>
                            <w:pPr>
                              <w:pStyle w:val="7"/>
                              <w:rPr>
                                <w:sz w:val="18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33" w:line="324" w:lineRule="auto"/>
                              <w:ind w:left="157" w:right="13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扣缴税额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3" w:hRule="atLeast"/>
                        </w:trPr>
                        <w:tc>
                          <w:tcPr>
                            <w:tcW w:w="204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72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53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135" w:right="13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证照类型</w:t>
                            </w:r>
                          </w:p>
                        </w:tc>
                        <w:tc>
                          <w:tcPr>
                            <w:tcW w:w="2113" w:type="dxa"/>
                            <w:gridSpan w:val="2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686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证照号码</w:t>
                            </w:r>
                          </w:p>
                        </w:tc>
                        <w:tc>
                          <w:tcPr>
                            <w:tcW w:w="1169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76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48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5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left="122" w:right="15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小计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spacing w:before="1"/>
                              <w:ind w:right="95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原值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>
                            <w:pPr>
                              <w:pStyle w:val="7"/>
                              <w:spacing w:before="40"/>
                              <w:ind w:left="4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合理</w:t>
                            </w:r>
                          </w:p>
                          <w:p>
                            <w:pPr>
                              <w:pStyle w:val="7"/>
                              <w:spacing w:before="82"/>
                              <w:ind w:left="48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税费</w:t>
                            </w:r>
                          </w:p>
                        </w:tc>
                        <w:tc>
                          <w:tcPr>
                            <w:tcW w:w="747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77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623" w:hRule="atLeast"/>
                        </w:trPr>
                        <w:tc>
                          <w:tcPr>
                            <w:tcW w:w="204" w:type="dxa"/>
                            <w:vMerge w:val="continue"/>
                            <w:tcBorders>
                              <w:top w:val="nil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72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right="14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⑴</w:t>
                            </w:r>
                          </w:p>
                        </w:tc>
                        <w:tc>
                          <w:tcPr>
                            <w:tcW w:w="1053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right="1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⑵</w:t>
                            </w:r>
                          </w:p>
                        </w:tc>
                        <w:tc>
                          <w:tcPr>
                            <w:tcW w:w="2113" w:type="dxa"/>
                            <w:gridSpan w:val="2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left="133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⑶</w:t>
                            </w:r>
                          </w:p>
                        </w:tc>
                        <w:tc>
                          <w:tcPr>
                            <w:tcW w:w="1169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right="11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⑷</w:t>
                            </w:r>
                          </w:p>
                        </w:tc>
                        <w:tc>
                          <w:tcPr>
                            <w:tcW w:w="876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right="6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⑸</w:t>
                            </w:r>
                          </w:p>
                        </w:tc>
                        <w:tc>
                          <w:tcPr>
                            <w:tcW w:w="948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right="6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⑹</w:t>
                            </w:r>
                          </w:p>
                        </w:tc>
                        <w:tc>
                          <w:tcPr>
                            <w:tcW w:w="1148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right="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⑺</w:t>
                            </w: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right="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⑻</w:t>
                            </w:r>
                          </w:p>
                        </w:tc>
                        <w:tc>
                          <w:tcPr>
                            <w:tcW w:w="785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left="-56" w:right="-15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⑼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=</w:t>
                            </w:r>
                            <w:r>
                              <w:rPr>
                                <w:sz w:val="18"/>
                              </w:rPr>
                              <w:t>⑺×⑻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left="-40" w:right="-29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⑽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=</w:t>
                            </w:r>
                            <w:r>
                              <w:rPr>
                                <w:sz w:val="18"/>
                              </w:rPr>
                              <w:t>⑾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+</w:t>
                            </w:r>
                            <w:r>
                              <w:rPr>
                                <w:sz w:val="18"/>
                              </w:rPr>
                              <w:t>⑿</w:t>
                            </w: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right="102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⑾</w:t>
                            </w:r>
                          </w:p>
                        </w:tc>
                        <w:tc>
                          <w:tcPr>
                            <w:tcW w:w="517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left="22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⑿</w:t>
                            </w:r>
                          </w:p>
                        </w:tc>
                        <w:tc>
                          <w:tcPr>
                            <w:tcW w:w="747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left="2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⒀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=</w:t>
                            </w:r>
                            <w:r>
                              <w:rPr>
                                <w:sz w:val="18"/>
                              </w:rPr>
                              <w:t>⑼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-</w:t>
                            </w:r>
                            <w:r>
                              <w:rPr>
                                <w:sz w:val="18"/>
                              </w:rPr>
                              <w:t>⑽</w:t>
                            </w:r>
                          </w:p>
                        </w:tc>
                        <w:tc>
                          <w:tcPr>
                            <w:tcW w:w="478" w:type="dxa"/>
                          </w:tcPr>
                          <w:p>
                            <w:pPr>
                              <w:pStyle w:val="7"/>
                              <w:spacing w:before="4"/>
                              <w:rPr>
                                <w:sz w:val="15"/>
                              </w:rPr>
                            </w:pPr>
                          </w:p>
                          <w:p>
                            <w:pPr>
                              <w:pStyle w:val="7"/>
                              <w:ind w:left="14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⒁</w:t>
                            </w:r>
                          </w:p>
                        </w:tc>
                        <w:tc>
                          <w:tcPr>
                            <w:tcW w:w="677" w:type="dxa"/>
                          </w:tcPr>
                          <w:p>
                            <w:pPr>
                              <w:pStyle w:val="7"/>
                              <w:spacing w:before="40"/>
                              <w:ind w:left="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⑸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</w:rPr>
                              <w:t>=</w:t>
                            </w:r>
                            <w:r>
                              <w:rPr>
                                <w:sz w:val="18"/>
                              </w:rPr>
                              <w:t>⒀×</w:t>
                            </w:r>
                          </w:p>
                          <w:p>
                            <w:pPr>
                              <w:pStyle w:val="7"/>
                              <w:spacing w:before="81"/>
                              <w:ind w:left="5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⒁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8" w:space="0"/>
                            <w:left w:val="single" w:color="000000" w:sz="8" w:space="0"/>
                            <w:bottom w:val="single" w:color="000000" w:sz="8" w:space="0"/>
                            <w:right w:val="single" w:color="000000" w:sz="8" w:space="0"/>
                            <w:insideH w:val="single" w:color="000000" w:sz="8" w:space="0"/>
                            <w:insideV w:val="single" w:color="000000" w:sz="8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3" w:hRule="atLeast"/>
                        </w:trPr>
                        <w:tc>
                          <w:tcPr>
                            <w:tcW w:w="204" w:type="dxa"/>
                          </w:tcPr>
                          <w:p>
                            <w:pPr>
                              <w:pStyle w:val="7"/>
                              <w:spacing w:before="54"/>
                              <w:ind w:left="54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72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53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113" w:type="dxa"/>
                            <w:gridSpan w:val="2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876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48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48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85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747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78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677" w:type="dxa"/>
                          </w:tcPr>
                          <w:p>
                            <w:pPr>
                              <w:pStyle w:val="7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4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w:t>序</w:t>
      </w:r>
    </w:p>
    <w:p>
      <w:pPr>
        <w:spacing w:after="0"/>
        <w:jc w:val="left"/>
        <w:rPr>
          <w:sz w:val="18"/>
        </w:rPr>
        <w:sectPr>
          <w:type w:val="continuous"/>
          <w:pgSz w:w="16840" w:h="11910" w:orient="landscape"/>
          <w:pgMar w:top="1580" w:right="740" w:bottom="1340" w:left="740" w:header="720" w:footer="720" w:gutter="0"/>
        </w:sectPr>
      </w:pPr>
      <w:bookmarkStart w:id="0" w:name="_GoBack"/>
      <w:bookmarkEnd w:id="0"/>
    </w:p>
    <w:p>
      <w:pPr>
        <w:pStyle w:val="4"/>
        <w:spacing w:before="4"/>
        <w:rPr>
          <w:sz w:val="25"/>
        </w:rPr>
      </w:pPr>
    </w:p>
    <w:p>
      <w:pPr>
        <w:pStyle w:val="3"/>
        <w:spacing w:before="2"/>
        <w:ind w:left="172" w:firstLine="0"/>
      </w:pPr>
      <w:r>
        <w:t>国家税务总局监制</w:t>
      </w:r>
    </w:p>
    <w:p>
      <w:pPr>
        <w:pStyle w:val="4"/>
        <w:rPr>
          <w:sz w:val="24"/>
        </w:rPr>
      </w:pPr>
    </w:p>
    <w:p>
      <w:pPr>
        <w:pStyle w:val="4"/>
        <w:spacing w:before="1"/>
        <w:rPr>
          <w:sz w:val="25"/>
        </w:rPr>
      </w:pPr>
    </w:p>
    <w:p>
      <w:pPr>
        <w:spacing w:before="0"/>
        <w:ind w:left="594" w:right="0" w:firstLine="0"/>
        <w:jc w:val="left"/>
        <w:rPr>
          <w:b/>
          <w:sz w:val="24"/>
        </w:rPr>
      </w:pPr>
      <w:r>
        <w:rPr>
          <w:b/>
          <w:w w:val="95"/>
          <w:sz w:val="24"/>
        </w:rPr>
        <w:t>【表单说明】</w:t>
      </w:r>
      <w:r>
        <w:rPr>
          <w:b/>
          <w:w w:val="99"/>
          <w:sz w:val="24"/>
        </w:rPr>
        <w:t xml:space="preserve"> </w:t>
      </w:r>
    </w:p>
    <w:p>
      <w:pPr>
        <w:pStyle w:val="4"/>
        <w:spacing w:before="25" w:line="278" w:lineRule="auto"/>
        <w:ind w:left="112" w:right="100" w:firstLine="420"/>
      </w:pPr>
      <w:r>
        <w:rPr>
          <w:spacing w:val="-17"/>
        </w:rPr>
        <w:t xml:space="preserve">一、本表根据《中华人民共和国个人所得税法》及其实施条例和相关文件制定，适用于证券机构预扣预缴，或者直接代扣代缴限售股转让所得个人所得税的申报， </w:t>
      </w:r>
      <w:r>
        <w:rPr>
          <w:spacing w:val="-8"/>
        </w:rPr>
        <w:t>本表按月填写。</w:t>
      </w:r>
      <w:r>
        <w:t xml:space="preserve"> </w:t>
      </w:r>
    </w:p>
    <w:p>
      <w:pPr>
        <w:pStyle w:val="4"/>
        <w:spacing w:line="278" w:lineRule="auto"/>
        <w:ind w:left="112" w:right="112" w:firstLine="420"/>
      </w:pPr>
      <w:r>
        <w:rPr>
          <w:spacing w:val="-4"/>
        </w:rPr>
        <w:t xml:space="preserve">二、证券机构应在扣缴限售股转让所得个人所得税的次月 </w:t>
      </w:r>
      <w:r>
        <w:t>7</w:t>
      </w:r>
      <w:r>
        <w:rPr>
          <w:spacing w:val="-6"/>
        </w:rPr>
        <w:t xml:space="preserve"> 日内向主管税务机关报送本表。不能按照规定期限报送本表时，应当在规定的报送期限内提出申请， </w:t>
      </w:r>
      <w:r>
        <w:rPr>
          <w:spacing w:val="-4"/>
        </w:rPr>
        <w:t>经当地税务机关批准，可以适当延期。</w:t>
      </w:r>
      <w:r>
        <w:t xml:space="preserve"> </w:t>
      </w:r>
    </w:p>
    <w:p>
      <w:pPr>
        <w:pStyle w:val="4"/>
        <w:spacing w:line="278" w:lineRule="auto"/>
        <w:ind w:left="532" w:right="11777"/>
      </w:pPr>
      <w:r>
        <w:rPr>
          <w:spacing w:val="-3"/>
        </w:rPr>
        <w:t>三、填写本表应当使用中文。  四、本表各栏的填写说明如下：</w:t>
      </w:r>
      <w:r>
        <w:t xml:space="preserve"> </w:t>
      </w:r>
    </w:p>
    <w:p>
      <w:pPr>
        <w:spacing w:after="0" w:line="278" w:lineRule="auto"/>
        <w:sectPr>
          <w:pgSz w:w="16840" w:h="11910" w:orient="landscape"/>
          <w:pgMar w:top="1100" w:right="740" w:bottom="1400" w:left="740" w:header="0" w:footer="1217" w:gutter="0"/>
        </w:sectPr>
      </w:pPr>
    </w:p>
    <w:p>
      <w:pPr>
        <w:pStyle w:val="4"/>
        <w:spacing w:before="3"/>
        <w:rPr>
          <w:sz w:val="22"/>
        </w:rPr>
      </w:pPr>
    </w:p>
    <w:p>
      <w:pPr>
        <w:pStyle w:val="4"/>
        <w:spacing w:before="72"/>
        <w:ind w:left="532"/>
      </w:pPr>
      <w:r>
        <w:t xml:space="preserve">（一）扣缴义务人编码：填写扣缴税款的证券机构的税务登记证号码。 </w:t>
      </w:r>
    </w:p>
    <w:p>
      <w:pPr>
        <w:pStyle w:val="4"/>
        <w:spacing w:before="43"/>
        <w:ind w:left="532"/>
      </w:pPr>
      <w:r>
        <w:t xml:space="preserve">（二）填表日期：填写扣缴义务人办理扣缴申报的实际日期。 </w:t>
      </w:r>
    </w:p>
    <w:p>
      <w:pPr>
        <w:pStyle w:val="4"/>
        <w:spacing w:before="43"/>
        <w:ind w:left="532"/>
      </w:pPr>
      <w:r>
        <w:t xml:space="preserve">（三）税款所属期:填写证券机构实际扣缴税款的年度、月份和日期。 </w:t>
      </w:r>
    </w:p>
    <w:p>
      <w:pPr>
        <w:pStyle w:val="4"/>
        <w:spacing w:before="42"/>
        <w:ind w:left="532"/>
      </w:pPr>
      <w:r>
        <w:t xml:space="preserve">（四）扣缴义务人名称：填写扣缴税款的证券公司（营业部）等证券机构的全称。 </w:t>
      </w:r>
    </w:p>
    <w:p>
      <w:pPr>
        <w:pStyle w:val="4"/>
        <w:spacing w:before="43"/>
        <w:ind w:left="532"/>
      </w:pPr>
      <w:r>
        <w:t xml:space="preserve">（五）纳税人身份证照类型及号码：填写纳税人有效身份证件（居民身份证、军人身份证件等）的类型及号码。 </w:t>
      </w:r>
    </w:p>
    <w:p>
      <w:pPr>
        <w:pStyle w:val="4"/>
        <w:spacing w:before="43" w:line="278" w:lineRule="auto"/>
        <w:ind w:left="112" w:right="112" w:firstLine="420"/>
      </w:pPr>
      <w:r>
        <w:t>（六</w:t>
      </w:r>
      <w:r>
        <w:rPr>
          <w:spacing w:val="-3"/>
        </w:rPr>
        <w:t>）证券账户号：填写纳税人证券账户卡上的证券账户号。转让的限售股是在上海交易所上市的，填写证券账户卡</w:t>
      </w:r>
      <w:r>
        <w:t>（</w:t>
      </w:r>
      <w:r>
        <w:rPr>
          <w:spacing w:val="-2"/>
        </w:rPr>
        <w:t>上海</w:t>
      </w:r>
      <w:r>
        <w:rPr>
          <w:spacing w:val="-3"/>
        </w:rPr>
        <w:t>）上的证券账户号；转让的限售股是在深圳交易所上市的，填写证券账户卡（</w:t>
      </w:r>
      <w:r>
        <w:rPr>
          <w:spacing w:val="-2"/>
        </w:rPr>
        <w:t>深圳</w:t>
      </w:r>
      <w:r>
        <w:t>）</w:t>
      </w:r>
      <w:r>
        <w:rPr>
          <w:spacing w:val="-3"/>
        </w:rPr>
        <w:t>上的证券账户号。</w:t>
      </w:r>
      <w:r>
        <w:t xml:space="preserve"> </w:t>
      </w:r>
    </w:p>
    <w:p>
      <w:pPr>
        <w:pStyle w:val="4"/>
        <w:spacing w:before="1"/>
        <w:ind w:left="532"/>
      </w:pPr>
      <w:r>
        <w:t xml:space="preserve">（七）股票代码及名称：填写所转让的限售股股票的股票代码和证券名称。纳税人转让不同限售股的，分行填写。 </w:t>
      </w:r>
    </w:p>
    <w:p>
      <w:pPr>
        <w:pStyle w:val="4"/>
        <w:spacing w:before="43"/>
        <w:ind w:left="532"/>
      </w:pPr>
      <w:r>
        <w:t xml:space="preserve">（八）每股计税价格：区分以下两种情形填写。 </w:t>
      </w:r>
    </w:p>
    <w:p>
      <w:pPr>
        <w:pStyle w:val="8"/>
        <w:numPr>
          <w:ilvl w:val="0"/>
          <w:numId w:val="1"/>
        </w:numPr>
        <w:tabs>
          <w:tab w:val="left" w:pos="745"/>
        </w:tabs>
        <w:spacing w:before="43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在证券机构技术和制度准备完成前形成的限售股，采取预扣预缴方式征收的，股改限售股填写股改复牌日收盘价；新股限售股填写该股上市首日的收盘价。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1"/>
        </w:numPr>
        <w:tabs>
          <w:tab w:val="left" w:pos="745"/>
        </w:tabs>
        <w:spacing w:before="42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在证券机构技术和制度准备完成后，采取直接代扣代缴方式征收的，填写纳税人实际转让限售股的每股成交价格。以不同价格成交的，分行填写。</w:t>
      </w:r>
      <w:r>
        <w:rPr>
          <w:sz w:val="21"/>
        </w:rPr>
        <w:t xml:space="preserve"> </w:t>
      </w:r>
    </w:p>
    <w:p>
      <w:pPr>
        <w:pStyle w:val="4"/>
        <w:spacing w:before="43"/>
        <w:ind w:left="532"/>
      </w:pPr>
      <w:r>
        <w:t xml:space="preserve">（九）转让股数：填写前列每股计税价格所对应的股数。即： </w:t>
      </w:r>
    </w:p>
    <w:p>
      <w:pPr>
        <w:pStyle w:val="8"/>
        <w:numPr>
          <w:ilvl w:val="0"/>
          <w:numId w:val="2"/>
        </w:numPr>
        <w:tabs>
          <w:tab w:val="left" w:pos="745"/>
        </w:tabs>
        <w:spacing w:before="43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在证券机构技术和制度准备完成前，采取预扣预缴方式的，转让股数填写本月该限售股累计转让股数。</w:t>
      </w:r>
      <w:r>
        <w:rPr>
          <w:sz w:val="21"/>
        </w:rPr>
        <w:t xml:space="preserve"> </w:t>
      </w:r>
    </w:p>
    <w:p>
      <w:pPr>
        <w:pStyle w:val="8"/>
        <w:numPr>
          <w:ilvl w:val="0"/>
          <w:numId w:val="2"/>
        </w:numPr>
        <w:tabs>
          <w:tab w:val="left" w:pos="745"/>
        </w:tabs>
        <w:spacing w:before="43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 xml:space="preserve">在证券机构技术和制度准备完成后，采取直接代扣代缴方式的，转让股数按照不同转让价格，分别填写按该价格转让的股数。 </w:t>
      </w:r>
    </w:p>
    <w:p>
      <w:pPr>
        <w:pStyle w:val="4"/>
        <w:spacing w:before="43" w:line="278" w:lineRule="auto"/>
        <w:ind w:left="532" w:right="8415"/>
      </w:pPr>
      <w:r>
        <w:t xml:space="preserve">（十）转让收入额：填写本次限售股转让取得的用于计税的收入额。限售股转让收入额=每股计税价格×转让股数 </w:t>
      </w:r>
    </w:p>
    <w:p>
      <w:pPr>
        <w:pStyle w:val="4"/>
        <w:spacing w:line="278" w:lineRule="auto"/>
        <w:ind w:left="112" w:right="112" w:firstLine="420"/>
      </w:pPr>
      <w:r>
        <w:t>（</w:t>
      </w:r>
      <w:r>
        <w:rPr>
          <w:spacing w:val="-2"/>
        </w:rPr>
        <w:t>十一</w:t>
      </w:r>
      <w:r>
        <w:t>）</w:t>
      </w:r>
      <w:r>
        <w:rPr>
          <w:spacing w:val="-3"/>
        </w:rPr>
        <w:t>限售股原值及合理税费：填写取得限售股股票实际付出的成本，以及限售股转让过程中发生的印花税、佣金、过户费等与交易相关的税费的合计。具体有两种不同情况：</w:t>
      </w:r>
      <w:r>
        <w:t xml:space="preserve"> </w:t>
      </w:r>
    </w:p>
    <w:p>
      <w:pPr>
        <w:pStyle w:val="8"/>
        <w:numPr>
          <w:ilvl w:val="0"/>
          <w:numId w:val="3"/>
        </w:numPr>
        <w:tabs>
          <w:tab w:val="left" w:pos="745"/>
        </w:tabs>
        <w:spacing w:before="0" w:after="0" w:line="269" w:lineRule="exact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在证券机构技术和制度准备完成前形成的限售股，采取预扣预缴税款的，限售股原值及合理税费=转让收入额×</w:t>
      </w:r>
      <w:r>
        <w:rPr>
          <w:sz w:val="21"/>
        </w:rPr>
        <w:t>15</w:t>
      </w:r>
      <w:r>
        <w:rPr>
          <w:spacing w:val="-3"/>
          <w:sz w:val="21"/>
        </w:rPr>
        <w:t xml:space="preserve">%，直接填入小计栏中； </w:t>
      </w:r>
    </w:p>
    <w:p>
      <w:pPr>
        <w:pStyle w:val="8"/>
        <w:numPr>
          <w:ilvl w:val="0"/>
          <w:numId w:val="3"/>
        </w:numPr>
        <w:tabs>
          <w:tab w:val="left" w:pos="745"/>
        </w:tabs>
        <w:spacing w:before="43" w:after="0" w:line="278" w:lineRule="auto"/>
        <w:ind w:left="112" w:right="217" w:firstLine="420"/>
        <w:jc w:val="left"/>
        <w:rPr>
          <w:sz w:val="21"/>
        </w:rPr>
      </w:pPr>
      <w:r>
        <w:rPr>
          <w:spacing w:val="-3"/>
          <w:sz w:val="21"/>
        </w:rPr>
        <w:t>在证券机构技术和制度准备完成后，采取直接代扣代缴税款的，限售股原值为事先植入结算系统的限售股成本原值；合理税费为转让过程中发生的印花税、 佣金、过户费、其他费等与交易相关的税费。</w:t>
      </w:r>
      <w:r>
        <w:rPr>
          <w:sz w:val="21"/>
        </w:rPr>
        <w:t xml:space="preserve"> </w:t>
      </w:r>
    </w:p>
    <w:p>
      <w:pPr>
        <w:pStyle w:val="4"/>
        <w:spacing w:line="269" w:lineRule="exact"/>
        <w:ind w:left="532"/>
      </w:pPr>
      <w:r>
        <w:t xml:space="preserve">（十二）应纳税所得额：应纳税所得额=转让收入额-限售股原值及合理税费。 </w:t>
      </w:r>
    </w:p>
    <w:p>
      <w:pPr>
        <w:pStyle w:val="4"/>
        <w:spacing w:before="43"/>
        <w:ind w:left="532"/>
      </w:pPr>
      <w:r>
        <w:t xml:space="preserve">（十三）扣缴税额：扣缴税额=应纳税所得额×20%。 </w:t>
      </w:r>
    </w:p>
    <w:p>
      <w:pPr>
        <w:pStyle w:val="4"/>
        <w:spacing w:before="43"/>
        <w:ind w:left="532"/>
      </w:pPr>
      <w:r>
        <w:t>五、本表为 A4 横式。一式两份，扣缴义务人留存一份，税务机关留存一份。</w:t>
      </w:r>
    </w:p>
    <w:p>
      <w:pPr>
        <w:spacing w:after="0"/>
        <w:sectPr>
          <w:pgSz w:w="16840" w:h="11910" w:orient="landscape"/>
          <w:pgMar w:top="1100" w:right="740" w:bottom="1420" w:left="740" w:header="0" w:footer="1217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E98F67"/>
    <w:multiLevelType w:val="multilevel"/>
    <w:tmpl w:val="E6E98F67"/>
    <w:lvl w:ilvl="0" w:tentative="0">
      <w:start w:val="1"/>
      <w:numFmt w:val="decimal"/>
      <w:lvlText w:val="%1."/>
      <w:lvlJc w:val="left"/>
      <w:pPr>
        <w:ind w:left="744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01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663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125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587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04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511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97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434" w:hanging="213"/>
      </w:pPr>
      <w:rPr>
        <w:rFonts w:hint="default"/>
        <w:lang w:val="zh-CN" w:eastAsia="zh-CN" w:bidi="zh-CN"/>
      </w:rPr>
    </w:lvl>
  </w:abstractNum>
  <w:abstractNum w:abstractNumId="1">
    <w:nsid w:val="F411B296"/>
    <w:multiLevelType w:val="multilevel"/>
    <w:tmpl w:val="F411B296"/>
    <w:lvl w:ilvl="0" w:tentative="0">
      <w:start w:val="1"/>
      <w:numFmt w:val="decimal"/>
      <w:lvlText w:val="%1."/>
      <w:lvlJc w:val="left"/>
      <w:pPr>
        <w:ind w:left="744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01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663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125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587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04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511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97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434" w:hanging="213"/>
      </w:pPr>
      <w:rPr>
        <w:rFonts w:hint="default"/>
        <w:lang w:val="zh-CN" w:eastAsia="zh-CN" w:bidi="zh-CN"/>
      </w:rPr>
    </w:lvl>
  </w:abstractNum>
  <w:abstractNum w:abstractNumId="2">
    <w:nsid w:val="3287CD95"/>
    <w:multiLevelType w:val="multilevel"/>
    <w:tmpl w:val="3287CD95"/>
    <w:lvl w:ilvl="0" w:tentative="0">
      <w:start w:val="1"/>
      <w:numFmt w:val="decimal"/>
      <w:lvlText w:val="%1."/>
      <w:lvlJc w:val="left"/>
      <w:pPr>
        <w:ind w:left="744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01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663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125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587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04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511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97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434" w:hanging="213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F5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3"/>
    <w:basedOn w:val="1"/>
    <w:next w:val="1"/>
    <w:qFormat/>
    <w:uiPriority w:val="1"/>
    <w:pPr>
      <w:spacing w:before="23"/>
      <w:ind w:left="534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paragraph" w:styleId="3">
    <w:name w:val="heading 4"/>
    <w:basedOn w:val="1"/>
    <w:next w:val="1"/>
    <w:qFormat/>
    <w:uiPriority w:val="1"/>
    <w:pPr>
      <w:spacing w:before="22"/>
      <w:ind w:left="952" w:hanging="421"/>
      <w:outlineLvl w:val="4"/>
    </w:pPr>
    <w:rPr>
      <w:rFonts w:ascii="宋体" w:hAnsi="宋体" w:eastAsia="宋体" w:cs="宋体"/>
      <w:sz w:val="24"/>
      <w:szCs w:val="24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8">
    <w:name w:val="List Paragraph"/>
    <w:basedOn w:val="1"/>
    <w:qFormat/>
    <w:uiPriority w:val="1"/>
    <w:pPr>
      <w:ind w:left="952" w:hanging="42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2019-09-04T08:03:41Z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