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F81" w:rsidRDefault="0088695F">
      <w:pPr>
        <w:pStyle w:val="ab"/>
        <w:ind w:firstLineChars="0" w:firstLine="0"/>
        <w:rPr>
          <w:rStyle w:val="2Char"/>
          <w:rFonts w:ascii="黑体" w:eastAsia="黑体" w:hAnsi="黑体" w:cs="Times New Roman"/>
          <w:b/>
          <w:bCs/>
          <w:kern w:val="44"/>
          <w:sz w:val="28"/>
          <w:szCs w:val="28"/>
        </w:rPr>
      </w:pPr>
      <w:r>
        <w:rPr>
          <w:rStyle w:val="2Char"/>
          <w:rFonts w:ascii="黑体" w:eastAsia="黑体" w:hAnsi="黑体" w:cs="黑体"/>
          <w:b/>
          <w:bCs/>
          <w:kern w:val="44"/>
          <w:sz w:val="28"/>
          <w:szCs w:val="28"/>
        </w:rPr>
        <w:t xml:space="preserve">1.5.7—030  </w:t>
      </w:r>
      <w:r>
        <w:rPr>
          <w:rStyle w:val="2Char"/>
          <w:rFonts w:ascii="黑体" w:eastAsia="黑体" w:hAnsi="黑体" w:cs="黑体" w:hint="eastAsia"/>
          <w:b/>
          <w:bCs/>
          <w:kern w:val="44"/>
          <w:sz w:val="28"/>
          <w:szCs w:val="28"/>
        </w:rPr>
        <w:t>个人所得税分期缴纳报告</w:t>
      </w:r>
    </w:p>
    <w:p w:rsidR="00302F81" w:rsidRDefault="0088695F">
      <w:pPr>
        <w:pStyle w:val="ab"/>
        <w:ind w:firstLineChars="0" w:firstLine="0"/>
      </w:pPr>
      <w:r>
        <w:rPr>
          <w:rFonts w:hint="eastAsia"/>
        </w:rPr>
        <w:t>【事项名称】</w:t>
      </w:r>
    </w:p>
    <w:p w:rsidR="00302F81" w:rsidRDefault="0088695F">
      <w:pPr>
        <w:pStyle w:val="ab"/>
        <w:ind w:firstLineChars="0" w:firstLine="0"/>
        <w:rPr>
          <w:b w:val="0"/>
          <w:bCs w:val="0"/>
        </w:rPr>
      </w:pPr>
      <w:r>
        <w:rPr>
          <w:rFonts w:hint="eastAsia"/>
          <w:b w:val="0"/>
          <w:bCs w:val="0"/>
        </w:rPr>
        <w:t>个人所得税分期缴纳报告</w:t>
      </w:r>
    </w:p>
    <w:p w:rsidR="00302F81" w:rsidRDefault="0088695F">
      <w:pPr>
        <w:pStyle w:val="ab"/>
        <w:ind w:firstLineChars="0" w:firstLine="0"/>
      </w:pPr>
      <w:r>
        <w:rPr>
          <w:rFonts w:hint="eastAsia"/>
        </w:rPr>
        <w:t>【事项描述</w:t>
      </w:r>
      <w:r>
        <w:t>(</w:t>
      </w:r>
      <w:r>
        <w:rPr>
          <w:rFonts w:hint="eastAsia"/>
        </w:rPr>
        <w:t>申请条件</w:t>
      </w:r>
      <w:r>
        <w:t>)</w:t>
      </w:r>
      <w:r>
        <w:rPr>
          <w:rFonts w:hint="eastAsia"/>
          <w:b w:val="0"/>
          <w:bCs w:val="0"/>
        </w:rPr>
        <w:t>】</w:t>
      </w:r>
    </w:p>
    <w:p w:rsidR="00302F81" w:rsidRDefault="0088695F" w:rsidP="00FB50CF">
      <w:pPr>
        <w:pStyle w:val="ad"/>
        <w:rPr>
          <w:rFonts w:cs="Times New Roman"/>
        </w:rPr>
      </w:pPr>
      <w:r>
        <w:t>1.</w:t>
      </w:r>
      <w:r>
        <w:tab/>
      </w:r>
      <w:r>
        <w:rPr>
          <w:rFonts w:hint="eastAsia"/>
        </w:rPr>
        <w:t>个人以非货币性资产投资，一次性缴税有困难的，可合理确定分期缴纳计划并报主管税务机关备案，自发生上述应税行为之日起不超过</w:t>
      </w:r>
      <w:r w:rsidR="00FB50CF">
        <w:t xml:space="preserve"> 5</w:t>
      </w:r>
      <w:r>
        <w:rPr>
          <w:rFonts w:hint="eastAsia"/>
        </w:rPr>
        <w:t>个公历年度内（含）分期缴纳个人所得税。</w:t>
      </w:r>
    </w:p>
    <w:p w:rsidR="00302F81" w:rsidRDefault="0088695F" w:rsidP="00FB50CF">
      <w:pPr>
        <w:pStyle w:val="ad"/>
        <w:rPr>
          <w:rFonts w:cs="Times New Roman"/>
        </w:rPr>
      </w:pPr>
      <w:r>
        <w:t>2.</w:t>
      </w:r>
      <w:r>
        <w:tab/>
      </w:r>
      <w:r>
        <w:rPr>
          <w:rFonts w:hint="eastAsia"/>
        </w:rPr>
        <w:t>中小高新技术企业以未分配利润、盈余公积、资本公积向个人股东转增股本时，个人股东一次缴纳个人所得税确有困难的，可自行制定分期缴税计划，由企业向主管税务机关办理报告备案，在不超过</w:t>
      </w:r>
      <w:r w:rsidR="00FB50CF">
        <w:t xml:space="preserve"> 5</w:t>
      </w:r>
      <w:r>
        <w:rPr>
          <w:rFonts w:hint="eastAsia"/>
        </w:rPr>
        <w:t>个公历年度内（含）分期缴纳。</w:t>
      </w:r>
    </w:p>
    <w:p w:rsidR="00302F81" w:rsidRDefault="0088695F" w:rsidP="00FB50CF">
      <w:pPr>
        <w:pStyle w:val="ad"/>
        <w:rPr>
          <w:rFonts w:cs="Times New Roman"/>
        </w:rPr>
      </w:pPr>
      <w:r>
        <w:t>3.</w:t>
      </w:r>
      <w:r>
        <w:tab/>
      </w:r>
      <w:r>
        <w:rPr>
          <w:rFonts w:hint="eastAsia"/>
        </w:rPr>
        <w:t>高新技术企业转化科技成果，给予本企业相关技术人员的股权奖励，个人一次缴纳税款有困难的，可自行制定分期缴税计划，由企业向主管税务机关办理报告备案，在不超过</w:t>
      </w:r>
      <w:r w:rsidR="00F07B83">
        <w:t xml:space="preserve"> 5</w:t>
      </w:r>
      <w:r>
        <w:rPr>
          <w:rFonts w:hint="eastAsia"/>
        </w:rPr>
        <w:t>个公历年度内（含）分期缴纳。</w:t>
      </w:r>
    </w:p>
    <w:p w:rsidR="00302F81" w:rsidRDefault="0088695F" w:rsidP="00FB50CF">
      <w:pPr>
        <w:pStyle w:val="ad"/>
        <w:ind w:firstLine="482"/>
        <w:rPr>
          <w:rFonts w:cs="Times New Roman"/>
          <w:b/>
          <w:bCs/>
        </w:rPr>
      </w:pPr>
      <w:r>
        <w:rPr>
          <w:rFonts w:hint="eastAsia"/>
          <w:b/>
          <w:bCs/>
        </w:rPr>
        <w:t>【办理资料】</w:t>
      </w:r>
    </w:p>
    <w:p w:rsidR="00302F81" w:rsidRDefault="0088695F">
      <w:pPr>
        <w:pStyle w:val="ae"/>
        <w:numPr>
          <w:ilvl w:val="0"/>
          <w:numId w:val="1"/>
        </w:numPr>
        <w:tabs>
          <w:tab w:val="left" w:pos="884"/>
        </w:tabs>
        <w:spacing w:before="168"/>
        <w:ind w:hanging="182"/>
        <w:rPr>
          <w:rFonts w:cs="Times New Roman"/>
          <w:sz w:val="24"/>
          <w:szCs w:val="24"/>
        </w:rPr>
      </w:pPr>
      <w:r>
        <w:rPr>
          <w:rFonts w:hint="eastAsia"/>
          <w:sz w:val="24"/>
          <w:szCs w:val="24"/>
        </w:rPr>
        <w:t>以非货币性资产投资选择分期纳税的纳税人：</w:t>
      </w:r>
    </w:p>
    <w:p w:rsidR="00302F81" w:rsidRDefault="00302F81">
      <w:pPr>
        <w:pStyle w:val="a4"/>
        <w:spacing w:before="7"/>
        <w:ind w:left="0"/>
        <w:rPr>
          <w:rFonts w:cs="Times New Roman"/>
          <w:sz w:val="6"/>
          <w:szCs w:val="6"/>
        </w:rPr>
      </w:pPr>
    </w:p>
    <w:tbl>
      <w:tblPr>
        <w:tblW w:w="816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680"/>
        <w:gridCol w:w="1701"/>
        <w:gridCol w:w="2835"/>
        <w:gridCol w:w="680"/>
        <w:gridCol w:w="2268"/>
      </w:tblGrid>
      <w:tr w:rsidR="00302F81">
        <w:trPr>
          <w:trHeight w:val="798"/>
        </w:trPr>
        <w:tc>
          <w:tcPr>
            <w:tcW w:w="680" w:type="dxa"/>
            <w:shd w:val="clear" w:color="auto" w:fill="D9D9D9"/>
          </w:tcPr>
          <w:p w:rsidR="00302F81" w:rsidRDefault="00302F81">
            <w:pPr>
              <w:pStyle w:val="TableParagraph"/>
              <w:spacing w:before="8"/>
              <w:rPr>
                <w:rFonts w:ascii="宋体" w:cs="Times New Roman"/>
                <w:sz w:val="20"/>
                <w:szCs w:val="20"/>
              </w:rPr>
            </w:pPr>
          </w:p>
          <w:p w:rsidR="00302F81" w:rsidRDefault="0088695F">
            <w:pPr>
              <w:pStyle w:val="TableParagraph"/>
              <w:ind w:left="89" w:right="81"/>
              <w:jc w:val="center"/>
              <w:rPr>
                <w:rFonts w:cs="Times New Roman"/>
                <w:sz w:val="21"/>
                <w:szCs w:val="21"/>
              </w:rPr>
            </w:pPr>
            <w:r>
              <w:rPr>
                <w:rFonts w:hint="eastAsia"/>
                <w:sz w:val="21"/>
                <w:szCs w:val="21"/>
              </w:rPr>
              <w:t>序号</w:t>
            </w:r>
          </w:p>
        </w:tc>
        <w:tc>
          <w:tcPr>
            <w:tcW w:w="4536" w:type="dxa"/>
            <w:gridSpan w:val="2"/>
            <w:shd w:val="clear" w:color="auto" w:fill="D9D9D9"/>
          </w:tcPr>
          <w:p w:rsidR="00302F81" w:rsidRDefault="00302F81">
            <w:pPr>
              <w:pStyle w:val="TableParagraph"/>
              <w:spacing w:before="8"/>
              <w:rPr>
                <w:rFonts w:ascii="宋体" w:cs="Times New Roman"/>
                <w:sz w:val="20"/>
                <w:szCs w:val="20"/>
              </w:rPr>
            </w:pPr>
          </w:p>
          <w:p w:rsidR="00302F81" w:rsidRDefault="0088695F">
            <w:pPr>
              <w:pStyle w:val="TableParagraph"/>
              <w:ind w:left="7"/>
              <w:jc w:val="center"/>
              <w:rPr>
                <w:rFonts w:cs="Times New Roman"/>
                <w:sz w:val="21"/>
                <w:szCs w:val="21"/>
              </w:rPr>
            </w:pPr>
            <w:r>
              <w:rPr>
                <w:rFonts w:hint="eastAsia"/>
                <w:sz w:val="21"/>
                <w:szCs w:val="21"/>
              </w:rPr>
              <w:t>材料名称</w:t>
            </w:r>
          </w:p>
        </w:tc>
        <w:tc>
          <w:tcPr>
            <w:tcW w:w="680" w:type="dxa"/>
            <w:shd w:val="clear" w:color="auto" w:fill="D9D9D9"/>
          </w:tcPr>
          <w:p w:rsidR="00302F81" w:rsidRDefault="00302F81">
            <w:pPr>
              <w:pStyle w:val="TableParagraph"/>
              <w:spacing w:before="8"/>
              <w:rPr>
                <w:rFonts w:ascii="宋体" w:cs="Times New Roman"/>
                <w:sz w:val="20"/>
                <w:szCs w:val="20"/>
              </w:rPr>
            </w:pPr>
          </w:p>
          <w:p w:rsidR="00302F81" w:rsidRDefault="0088695F">
            <w:pPr>
              <w:pStyle w:val="TableParagraph"/>
              <w:ind w:left="129"/>
              <w:rPr>
                <w:rFonts w:cs="Times New Roman"/>
                <w:sz w:val="21"/>
                <w:szCs w:val="21"/>
              </w:rPr>
            </w:pPr>
            <w:r>
              <w:rPr>
                <w:rFonts w:hint="eastAsia"/>
                <w:sz w:val="21"/>
                <w:szCs w:val="21"/>
              </w:rPr>
              <w:t>数量</w:t>
            </w:r>
          </w:p>
        </w:tc>
        <w:tc>
          <w:tcPr>
            <w:tcW w:w="2268" w:type="dxa"/>
            <w:shd w:val="clear" w:color="auto" w:fill="D9D9D9"/>
          </w:tcPr>
          <w:p w:rsidR="00302F81" w:rsidRDefault="00302F81">
            <w:pPr>
              <w:pStyle w:val="TableParagraph"/>
              <w:spacing w:before="8"/>
              <w:rPr>
                <w:rFonts w:ascii="宋体" w:cs="Times New Roman"/>
                <w:sz w:val="20"/>
                <w:szCs w:val="20"/>
              </w:rPr>
            </w:pPr>
          </w:p>
          <w:p w:rsidR="00302F81" w:rsidRDefault="0088695F">
            <w:pPr>
              <w:pStyle w:val="TableParagraph"/>
              <w:ind w:left="137" w:right="131"/>
              <w:jc w:val="center"/>
              <w:rPr>
                <w:rFonts w:cs="Times New Roman"/>
                <w:sz w:val="21"/>
                <w:szCs w:val="21"/>
              </w:rPr>
            </w:pPr>
            <w:r>
              <w:rPr>
                <w:rFonts w:hint="eastAsia"/>
                <w:sz w:val="21"/>
                <w:szCs w:val="21"/>
              </w:rPr>
              <w:t>备注</w:t>
            </w:r>
          </w:p>
        </w:tc>
      </w:tr>
      <w:tr w:rsidR="00302F81">
        <w:trPr>
          <w:trHeight w:val="613"/>
        </w:trPr>
        <w:tc>
          <w:tcPr>
            <w:tcW w:w="680" w:type="dxa"/>
          </w:tcPr>
          <w:p w:rsidR="00302F81" w:rsidRDefault="00302F81">
            <w:pPr>
              <w:pStyle w:val="TableParagraph"/>
              <w:spacing w:before="11"/>
              <w:rPr>
                <w:rFonts w:ascii="宋体" w:cs="Times New Roman"/>
                <w:sz w:val="15"/>
                <w:szCs w:val="15"/>
              </w:rPr>
            </w:pPr>
          </w:p>
          <w:p w:rsidR="00302F81" w:rsidRDefault="0088695F">
            <w:pPr>
              <w:pStyle w:val="TableParagraph"/>
              <w:ind w:left="7"/>
              <w:jc w:val="center"/>
              <w:rPr>
                <w:rFonts w:ascii="Times New Roman" w:cs="Times New Roman"/>
                <w:sz w:val="18"/>
                <w:szCs w:val="18"/>
              </w:rPr>
            </w:pPr>
            <w:r>
              <w:rPr>
                <w:rFonts w:ascii="Times New Roman" w:cs="Times New Roman"/>
                <w:sz w:val="18"/>
                <w:szCs w:val="18"/>
              </w:rPr>
              <w:t>1</w:t>
            </w:r>
          </w:p>
        </w:tc>
        <w:tc>
          <w:tcPr>
            <w:tcW w:w="4536" w:type="dxa"/>
            <w:gridSpan w:val="2"/>
          </w:tcPr>
          <w:p w:rsidR="00302F81" w:rsidRDefault="00302F81">
            <w:pPr>
              <w:pStyle w:val="TableParagraph"/>
              <w:spacing w:before="12"/>
              <w:rPr>
                <w:rFonts w:ascii="宋体" w:cs="Times New Roman"/>
                <w:sz w:val="14"/>
                <w:szCs w:val="14"/>
              </w:rPr>
            </w:pPr>
          </w:p>
          <w:p w:rsidR="00302F81" w:rsidRDefault="0088695F">
            <w:pPr>
              <w:pStyle w:val="TableParagraph"/>
              <w:ind w:left="287"/>
              <w:rPr>
                <w:rFonts w:cs="Times New Roman"/>
                <w:sz w:val="18"/>
                <w:szCs w:val="18"/>
              </w:rPr>
            </w:pPr>
            <w:r>
              <w:rPr>
                <w:rFonts w:hint="eastAsia"/>
                <w:sz w:val="18"/>
                <w:szCs w:val="18"/>
              </w:rPr>
              <w:t>《非货币性资产投资分期缴纳个人所得税备案表》</w:t>
            </w:r>
          </w:p>
        </w:tc>
        <w:tc>
          <w:tcPr>
            <w:tcW w:w="680" w:type="dxa"/>
          </w:tcPr>
          <w:p w:rsidR="00302F81" w:rsidRDefault="00302F81">
            <w:pPr>
              <w:pStyle w:val="TableParagraph"/>
              <w:spacing w:before="12"/>
              <w:rPr>
                <w:rFonts w:ascii="宋体" w:cs="Times New Roman"/>
                <w:sz w:val="14"/>
                <w:szCs w:val="14"/>
              </w:rPr>
            </w:pPr>
          </w:p>
          <w:p w:rsidR="00302F81" w:rsidRDefault="0088695F">
            <w:pPr>
              <w:pStyle w:val="TableParagraph"/>
              <w:ind w:left="182"/>
              <w:rPr>
                <w:rFonts w:cs="Times New Roman"/>
                <w:sz w:val="18"/>
                <w:szCs w:val="18"/>
              </w:rPr>
            </w:pPr>
            <w:r>
              <w:rPr>
                <w:rFonts w:ascii="Times New Roman" w:eastAsia="Times New Roman" w:cs="Times New Roman"/>
                <w:sz w:val="18"/>
                <w:szCs w:val="18"/>
              </w:rPr>
              <w:t xml:space="preserve">2 </w:t>
            </w:r>
            <w:r>
              <w:rPr>
                <w:rFonts w:hint="eastAsia"/>
                <w:sz w:val="18"/>
                <w:szCs w:val="18"/>
              </w:rPr>
              <w:t>份</w:t>
            </w:r>
          </w:p>
        </w:tc>
        <w:tc>
          <w:tcPr>
            <w:tcW w:w="2268" w:type="dxa"/>
          </w:tcPr>
          <w:p w:rsidR="00302F81" w:rsidRDefault="00302F81">
            <w:pPr>
              <w:pStyle w:val="TableParagraph"/>
              <w:rPr>
                <w:rFonts w:ascii="Times New Roman" w:cs="Times New Roman"/>
                <w:sz w:val="20"/>
                <w:szCs w:val="20"/>
              </w:rPr>
            </w:pPr>
          </w:p>
        </w:tc>
      </w:tr>
      <w:tr w:rsidR="00302F81">
        <w:trPr>
          <w:trHeight w:val="613"/>
        </w:trPr>
        <w:tc>
          <w:tcPr>
            <w:tcW w:w="680" w:type="dxa"/>
          </w:tcPr>
          <w:p w:rsidR="00302F81" w:rsidRDefault="00302F81">
            <w:pPr>
              <w:pStyle w:val="TableParagraph"/>
              <w:spacing w:before="11"/>
              <w:rPr>
                <w:rFonts w:ascii="宋体" w:cs="Times New Roman"/>
                <w:sz w:val="15"/>
                <w:szCs w:val="15"/>
              </w:rPr>
            </w:pPr>
          </w:p>
          <w:p w:rsidR="00302F81" w:rsidRDefault="0088695F">
            <w:pPr>
              <w:pStyle w:val="TableParagraph"/>
              <w:ind w:left="7"/>
              <w:jc w:val="center"/>
              <w:rPr>
                <w:rFonts w:ascii="Times New Roman" w:cs="Times New Roman"/>
                <w:sz w:val="18"/>
                <w:szCs w:val="18"/>
              </w:rPr>
            </w:pPr>
            <w:r>
              <w:rPr>
                <w:rFonts w:ascii="Times New Roman" w:cs="Times New Roman"/>
                <w:sz w:val="18"/>
                <w:szCs w:val="18"/>
              </w:rPr>
              <w:t>2</w:t>
            </w:r>
          </w:p>
        </w:tc>
        <w:tc>
          <w:tcPr>
            <w:tcW w:w="4536" w:type="dxa"/>
            <w:gridSpan w:val="2"/>
          </w:tcPr>
          <w:p w:rsidR="00302F81" w:rsidRDefault="00302F81">
            <w:pPr>
              <w:pStyle w:val="TableParagraph"/>
              <w:spacing w:before="12"/>
              <w:rPr>
                <w:rFonts w:ascii="宋体" w:cs="Times New Roman"/>
                <w:sz w:val="14"/>
                <w:szCs w:val="14"/>
              </w:rPr>
            </w:pPr>
          </w:p>
          <w:p w:rsidR="00302F81" w:rsidRDefault="0088695F">
            <w:pPr>
              <w:pStyle w:val="TableParagraph"/>
              <w:ind w:left="1367"/>
              <w:rPr>
                <w:rFonts w:cs="Times New Roman"/>
                <w:sz w:val="18"/>
                <w:szCs w:val="18"/>
              </w:rPr>
            </w:pPr>
            <w:r>
              <w:rPr>
                <w:rFonts w:hint="eastAsia"/>
                <w:sz w:val="18"/>
                <w:szCs w:val="18"/>
              </w:rPr>
              <w:t>投资协议原件及复印件</w:t>
            </w:r>
          </w:p>
        </w:tc>
        <w:tc>
          <w:tcPr>
            <w:tcW w:w="680" w:type="dxa"/>
          </w:tcPr>
          <w:p w:rsidR="00302F81" w:rsidRDefault="00302F81">
            <w:pPr>
              <w:pStyle w:val="TableParagraph"/>
              <w:spacing w:before="12"/>
              <w:rPr>
                <w:rFonts w:ascii="宋体" w:cs="Times New Roman"/>
                <w:sz w:val="14"/>
                <w:szCs w:val="14"/>
              </w:rPr>
            </w:pPr>
          </w:p>
          <w:p w:rsidR="00302F81" w:rsidRDefault="0088695F">
            <w:pPr>
              <w:pStyle w:val="TableParagraph"/>
              <w:ind w:left="182"/>
              <w:rPr>
                <w:rFonts w:cs="Times New Roman"/>
                <w:sz w:val="18"/>
                <w:szCs w:val="18"/>
              </w:rPr>
            </w:pPr>
            <w:r>
              <w:rPr>
                <w:rFonts w:ascii="Times New Roman" w:eastAsia="Times New Roman" w:cs="Times New Roman"/>
                <w:sz w:val="18"/>
                <w:szCs w:val="18"/>
              </w:rPr>
              <w:t xml:space="preserve">1 </w:t>
            </w:r>
            <w:r>
              <w:rPr>
                <w:rFonts w:hint="eastAsia"/>
                <w:sz w:val="18"/>
                <w:szCs w:val="18"/>
              </w:rPr>
              <w:t>份</w:t>
            </w:r>
          </w:p>
        </w:tc>
        <w:tc>
          <w:tcPr>
            <w:tcW w:w="2268" w:type="dxa"/>
          </w:tcPr>
          <w:p w:rsidR="00302F81" w:rsidRDefault="00302F81">
            <w:pPr>
              <w:pStyle w:val="TableParagraph"/>
              <w:rPr>
                <w:rFonts w:ascii="Times New Roman" w:cs="Times New Roman"/>
                <w:sz w:val="20"/>
                <w:szCs w:val="20"/>
              </w:rPr>
            </w:pPr>
          </w:p>
        </w:tc>
      </w:tr>
      <w:tr w:rsidR="00302F81">
        <w:trPr>
          <w:trHeight w:val="613"/>
        </w:trPr>
        <w:tc>
          <w:tcPr>
            <w:tcW w:w="680" w:type="dxa"/>
          </w:tcPr>
          <w:p w:rsidR="00302F81" w:rsidRDefault="00302F81">
            <w:pPr>
              <w:pStyle w:val="TableParagraph"/>
              <w:spacing w:before="11"/>
              <w:rPr>
                <w:rFonts w:ascii="宋体" w:cs="Times New Roman"/>
                <w:sz w:val="15"/>
                <w:szCs w:val="15"/>
              </w:rPr>
            </w:pPr>
          </w:p>
          <w:p w:rsidR="00302F81" w:rsidRDefault="0088695F">
            <w:pPr>
              <w:pStyle w:val="TableParagraph"/>
              <w:ind w:left="7"/>
              <w:jc w:val="center"/>
              <w:rPr>
                <w:rFonts w:ascii="Times New Roman" w:cs="Times New Roman"/>
                <w:sz w:val="18"/>
                <w:szCs w:val="18"/>
              </w:rPr>
            </w:pPr>
            <w:r>
              <w:rPr>
                <w:rFonts w:ascii="Times New Roman" w:cs="Times New Roman"/>
                <w:sz w:val="18"/>
                <w:szCs w:val="18"/>
              </w:rPr>
              <w:t>3</w:t>
            </w:r>
          </w:p>
        </w:tc>
        <w:tc>
          <w:tcPr>
            <w:tcW w:w="4536" w:type="dxa"/>
            <w:gridSpan w:val="2"/>
          </w:tcPr>
          <w:p w:rsidR="00302F81" w:rsidRDefault="00302F81">
            <w:pPr>
              <w:pStyle w:val="TableParagraph"/>
              <w:spacing w:before="12"/>
              <w:rPr>
                <w:rFonts w:ascii="宋体" w:cs="Times New Roman"/>
                <w:sz w:val="14"/>
                <w:szCs w:val="14"/>
              </w:rPr>
            </w:pPr>
          </w:p>
          <w:p w:rsidR="00302F81" w:rsidRDefault="0088695F">
            <w:pPr>
              <w:pStyle w:val="TableParagraph"/>
              <w:ind w:left="7"/>
              <w:jc w:val="center"/>
              <w:rPr>
                <w:rFonts w:cs="Times New Roman"/>
                <w:sz w:val="18"/>
                <w:szCs w:val="18"/>
              </w:rPr>
            </w:pPr>
            <w:r>
              <w:rPr>
                <w:rFonts w:hint="eastAsia"/>
                <w:sz w:val="18"/>
                <w:szCs w:val="18"/>
              </w:rPr>
              <w:t>纳税人身份证件</w:t>
            </w:r>
          </w:p>
        </w:tc>
        <w:tc>
          <w:tcPr>
            <w:tcW w:w="680" w:type="dxa"/>
          </w:tcPr>
          <w:p w:rsidR="00302F81" w:rsidRDefault="00302F81">
            <w:pPr>
              <w:pStyle w:val="TableParagraph"/>
              <w:spacing w:before="12"/>
              <w:rPr>
                <w:rFonts w:ascii="宋体" w:cs="Times New Roman"/>
                <w:sz w:val="14"/>
                <w:szCs w:val="14"/>
              </w:rPr>
            </w:pPr>
          </w:p>
          <w:p w:rsidR="00302F81" w:rsidRDefault="0088695F">
            <w:pPr>
              <w:pStyle w:val="TableParagraph"/>
              <w:ind w:left="182"/>
              <w:rPr>
                <w:rFonts w:cs="Times New Roman"/>
                <w:sz w:val="18"/>
                <w:szCs w:val="18"/>
              </w:rPr>
            </w:pPr>
            <w:r>
              <w:rPr>
                <w:rFonts w:ascii="Times New Roman" w:eastAsia="Times New Roman" w:cs="Times New Roman"/>
                <w:sz w:val="18"/>
                <w:szCs w:val="18"/>
              </w:rPr>
              <w:t xml:space="preserve">1 </w:t>
            </w:r>
            <w:r>
              <w:rPr>
                <w:rFonts w:hint="eastAsia"/>
                <w:sz w:val="18"/>
                <w:szCs w:val="18"/>
              </w:rPr>
              <w:t>份</w:t>
            </w:r>
          </w:p>
        </w:tc>
        <w:tc>
          <w:tcPr>
            <w:tcW w:w="2268" w:type="dxa"/>
          </w:tcPr>
          <w:p w:rsidR="00302F81" w:rsidRDefault="00302F81">
            <w:pPr>
              <w:pStyle w:val="TableParagraph"/>
              <w:spacing w:before="12"/>
              <w:rPr>
                <w:rFonts w:ascii="宋体" w:cs="Times New Roman"/>
                <w:sz w:val="14"/>
                <w:szCs w:val="14"/>
              </w:rPr>
            </w:pPr>
          </w:p>
          <w:p w:rsidR="00302F81" w:rsidRDefault="0088695F">
            <w:pPr>
              <w:pStyle w:val="TableParagraph"/>
              <w:ind w:left="139" w:right="131"/>
              <w:jc w:val="center"/>
              <w:rPr>
                <w:rFonts w:cs="Times New Roman"/>
                <w:sz w:val="18"/>
                <w:szCs w:val="18"/>
              </w:rPr>
            </w:pPr>
            <w:r>
              <w:rPr>
                <w:rFonts w:hint="eastAsia"/>
                <w:sz w:val="18"/>
                <w:szCs w:val="18"/>
              </w:rPr>
              <w:t>查验后退回</w:t>
            </w:r>
          </w:p>
        </w:tc>
      </w:tr>
      <w:tr w:rsidR="00302F81">
        <w:trPr>
          <w:trHeight w:val="613"/>
        </w:trPr>
        <w:tc>
          <w:tcPr>
            <w:tcW w:w="680" w:type="dxa"/>
          </w:tcPr>
          <w:p w:rsidR="00302F81" w:rsidRDefault="00302F81">
            <w:pPr>
              <w:pStyle w:val="TableParagraph"/>
              <w:spacing w:before="11"/>
              <w:rPr>
                <w:rFonts w:ascii="宋体" w:cs="Times New Roman"/>
                <w:sz w:val="15"/>
                <w:szCs w:val="15"/>
              </w:rPr>
            </w:pPr>
          </w:p>
          <w:p w:rsidR="00302F81" w:rsidRDefault="0088695F">
            <w:pPr>
              <w:pStyle w:val="TableParagraph"/>
              <w:ind w:left="7"/>
              <w:jc w:val="center"/>
              <w:rPr>
                <w:rFonts w:ascii="Times New Roman" w:cs="Times New Roman"/>
                <w:sz w:val="18"/>
                <w:szCs w:val="18"/>
              </w:rPr>
            </w:pPr>
            <w:r>
              <w:rPr>
                <w:rFonts w:ascii="Times New Roman" w:cs="Times New Roman"/>
                <w:sz w:val="18"/>
                <w:szCs w:val="18"/>
              </w:rPr>
              <w:t>4</w:t>
            </w:r>
          </w:p>
        </w:tc>
        <w:tc>
          <w:tcPr>
            <w:tcW w:w="4536" w:type="dxa"/>
            <w:gridSpan w:val="2"/>
          </w:tcPr>
          <w:p w:rsidR="00302F81" w:rsidRDefault="00302F81">
            <w:pPr>
              <w:pStyle w:val="TableParagraph"/>
              <w:spacing w:before="12"/>
              <w:rPr>
                <w:rFonts w:ascii="宋体" w:cs="Times New Roman"/>
                <w:sz w:val="14"/>
                <w:szCs w:val="14"/>
              </w:rPr>
            </w:pPr>
          </w:p>
          <w:p w:rsidR="00302F81" w:rsidRDefault="0088695F">
            <w:pPr>
              <w:pStyle w:val="TableParagraph"/>
              <w:ind w:left="1007"/>
              <w:rPr>
                <w:rFonts w:cs="Times New Roman"/>
                <w:sz w:val="18"/>
                <w:szCs w:val="18"/>
              </w:rPr>
            </w:pPr>
            <w:r>
              <w:rPr>
                <w:rFonts w:hint="eastAsia"/>
                <w:sz w:val="18"/>
                <w:szCs w:val="18"/>
              </w:rPr>
              <w:t>非货币性资产评估价格证明材料</w:t>
            </w:r>
          </w:p>
        </w:tc>
        <w:tc>
          <w:tcPr>
            <w:tcW w:w="680" w:type="dxa"/>
          </w:tcPr>
          <w:p w:rsidR="00302F81" w:rsidRDefault="00302F81">
            <w:pPr>
              <w:pStyle w:val="TableParagraph"/>
              <w:spacing w:before="12"/>
              <w:rPr>
                <w:rFonts w:ascii="宋体" w:cs="Times New Roman"/>
                <w:sz w:val="14"/>
                <w:szCs w:val="14"/>
              </w:rPr>
            </w:pPr>
          </w:p>
          <w:p w:rsidR="00302F81" w:rsidRDefault="0088695F">
            <w:pPr>
              <w:pStyle w:val="TableParagraph"/>
              <w:ind w:left="182"/>
              <w:rPr>
                <w:rFonts w:cs="Times New Roman"/>
                <w:sz w:val="18"/>
                <w:szCs w:val="18"/>
              </w:rPr>
            </w:pPr>
            <w:r>
              <w:rPr>
                <w:rFonts w:ascii="Times New Roman" w:eastAsia="Times New Roman" w:cs="Times New Roman"/>
                <w:sz w:val="18"/>
                <w:szCs w:val="18"/>
              </w:rPr>
              <w:t xml:space="preserve">1 </w:t>
            </w:r>
            <w:r>
              <w:rPr>
                <w:rFonts w:hint="eastAsia"/>
                <w:sz w:val="18"/>
                <w:szCs w:val="18"/>
              </w:rPr>
              <w:t>份</w:t>
            </w:r>
          </w:p>
        </w:tc>
        <w:tc>
          <w:tcPr>
            <w:tcW w:w="2268" w:type="dxa"/>
          </w:tcPr>
          <w:p w:rsidR="00302F81" w:rsidRDefault="00302F81">
            <w:pPr>
              <w:pStyle w:val="TableParagraph"/>
              <w:rPr>
                <w:rFonts w:ascii="Times New Roman" w:cs="Times New Roman"/>
                <w:sz w:val="20"/>
                <w:szCs w:val="20"/>
              </w:rPr>
            </w:pPr>
          </w:p>
        </w:tc>
      </w:tr>
      <w:tr w:rsidR="00302F81">
        <w:trPr>
          <w:trHeight w:val="614"/>
        </w:trPr>
        <w:tc>
          <w:tcPr>
            <w:tcW w:w="680" w:type="dxa"/>
          </w:tcPr>
          <w:p w:rsidR="00302F81" w:rsidRDefault="00302F81">
            <w:pPr>
              <w:pStyle w:val="TableParagraph"/>
              <w:spacing w:before="11"/>
              <w:rPr>
                <w:rFonts w:ascii="宋体" w:cs="Times New Roman"/>
                <w:sz w:val="15"/>
                <w:szCs w:val="15"/>
              </w:rPr>
            </w:pPr>
          </w:p>
          <w:p w:rsidR="00302F81" w:rsidRDefault="0088695F">
            <w:pPr>
              <w:pStyle w:val="TableParagraph"/>
              <w:ind w:left="7"/>
              <w:jc w:val="center"/>
              <w:rPr>
                <w:rFonts w:ascii="Times New Roman" w:cs="Times New Roman"/>
                <w:sz w:val="18"/>
                <w:szCs w:val="18"/>
              </w:rPr>
            </w:pPr>
            <w:r>
              <w:rPr>
                <w:rFonts w:ascii="Times New Roman" w:cs="Times New Roman"/>
                <w:sz w:val="18"/>
                <w:szCs w:val="18"/>
              </w:rPr>
              <w:t>5</w:t>
            </w:r>
          </w:p>
        </w:tc>
        <w:tc>
          <w:tcPr>
            <w:tcW w:w="4536" w:type="dxa"/>
            <w:gridSpan w:val="2"/>
          </w:tcPr>
          <w:p w:rsidR="00302F81" w:rsidRDefault="00302F81">
            <w:pPr>
              <w:pStyle w:val="TableParagraph"/>
              <w:spacing w:before="12"/>
              <w:rPr>
                <w:rFonts w:ascii="宋体" w:cs="Times New Roman"/>
                <w:sz w:val="14"/>
                <w:szCs w:val="14"/>
              </w:rPr>
            </w:pPr>
          </w:p>
          <w:p w:rsidR="00302F81" w:rsidRDefault="0088695F">
            <w:pPr>
              <w:pStyle w:val="TableParagraph"/>
              <w:ind w:left="287"/>
              <w:rPr>
                <w:rFonts w:cs="Times New Roman"/>
                <w:sz w:val="18"/>
                <w:szCs w:val="18"/>
              </w:rPr>
            </w:pPr>
            <w:r>
              <w:rPr>
                <w:rFonts w:hint="eastAsia"/>
                <w:sz w:val="18"/>
                <w:szCs w:val="18"/>
              </w:rPr>
              <w:t>能够证明非货币性资产原值及合理税费的相关资料</w:t>
            </w:r>
          </w:p>
        </w:tc>
        <w:tc>
          <w:tcPr>
            <w:tcW w:w="680" w:type="dxa"/>
          </w:tcPr>
          <w:p w:rsidR="00302F81" w:rsidRDefault="00302F81">
            <w:pPr>
              <w:pStyle w:val="TableParagraph"/>
              <w:spacing w:before="12"/>
              <w:rPr>
                <w:rFonts w:ascii="宋体" w:cs="Times New Roman"/>
                <w:sz w:val="14"/>
                <w:szCs w:val="14"/>
              </w:rPr>
            </w:pPr>
          </w:p>
          <w:p w:rsidR="00302F81" w:rsidRDefault="0088695F">
            <w:pPr>
              <w:pStyle w:val="TableParagraph"/>
              <w:ind w:left="182"/>
              <w:rPr>
                <w:rFonts w:cs="Times New Roman"/>
                <w:sz w:val="18"/>
                <w:szCs w:val="18"/>
              </w:rPr>
            </w:pPr>
            <w:r>
              <w:rPr>
                <w:rFonts w:ascii="Times New Roman" w:eastAsia="Times New Roman" w:cs="Times New Roman"/>
                <w:sz w:val="18"/>
                <w:szCs w:val="18"/>
              </w:rPr>
              <w:t xml:space="preserve">1 </w:t>
            </w:r>
            <w:r>
              <w:rPr>
                <w:rFonts w:hint="eastAsia"/>
                <w:sz w:val="18"/>
                <w:szCs w:val="18"/>
              </w:rPr>
              <w:t>份</w:t>
            </w:r>
          </w:p>
        </w:tc>
        <w:tc>
          <w:tcPr>
            <w:tcW w:w="2268" w:type="dxa"/>
          </w:tcPr>
          <w:p w:rsidR="00302F81" w:rsidRDefault="00302F81">
            <w:pPr>
              <w:pStyle w:val="TableParagraph"/>
              <w:rPr>
                <w:rFonts w:ascii="Times New Roman" w:cs="Times New Roman"/>
                <w:sz w:val="20"/>
                <w:szCs w:val="20"/>
              </w:rPr>
            </w:pPr>
          </w:p>
        </w:tc>
      </w:tr>
      <w:tr w:rsidR="00302F81">
        <w:trPr>
          <w:trHeight w:val="614"/>
        </w:trPr>
        <w:tc>
          <w:tcPr>
            <w:tcW w:w="8164" w:type="dxa"/>
            <w:gridSpan w:val="5"/>
            <w:shd w:val="clear" w:color="auto" w:fill="D9D9D9"/>
          </w:tcPr>
          <w:p w:rsidR="00302F81" w:rsidRDefault="0088695F">
            <w:pPr>
              <w:pStyle w:val="TableParagraph"/>
              <w:spacing w:before="171"/>
              <w:ind w:left="2484" w:right="2477"/>
              <w:jc w:val="center"/>
              <w:rPr>
                <w:rFonts w:cs="Times New Roman"/>
                <w:sz w:val="21"/>
                <w:szCs w:val="21"/>
              </w:rPr>
            </w:pPr>
            <w:r>
              <w:rPr>
                <w:rFonts w:hint="eastAsia"/>
                <w:sz w:val="21"/>
                <w:szCs w:val="21"/>
              </w:rPr>
              <w:t>有以下情形的，还应提供相应材料</w:t>
            </w:r>
          </w:p>
        </w:tc>
      </w:tr>
      <w:tr w:rsidR="00302F81">
        <w:trPr>
          <w:trHeight w:val="613"/>
        </w:trPr>
        <w:tc>
          <w:tcPr>
            <w:tcW w:w="2381" w:type="dxa"/>
            <w:gridSpan w:val="2"/>
            <w:shd w:val="clear" w:color="auto" w:fill="D9D9D9"/>
          </w:tcPr>
          <w:p w:rsidR="00302F81" w:rsidRDefault="0088695F">
            <w:pPr>
              <w:pStyle w:val="TableParagraph"/>
              <w:spacing w:before="171"/>
              <w:ind w:left="768"/>
              <w:rPr>
                <w:rFonts w:cs="Times New Roman"/>
                <w:sz w:val="21"/>
                <w:szCs w:val="21"/>
              </w:rPr>
            </w:pPr>
            <w:r>
              <w:rPr>
                <w:rFonts w:hint="eastAsia"/>
                <w:sz w:val="21"/>
                <w:szCs w:val="21"/>
              </w:rPr>
              <w:t>适用情形</w:t>
            </w:r>
          </w:p>
        </w:tc>
        <w:tc>
          <w:tcPr>
            <w:tcW w:w="2835" w:type="dxa"/>
            <w:shd w:val="clear" w:color="auto" w:fill="D9D9D9"/>
          </w:tcPr>
          <w:p w:rsidR="00302F81" w:rsidRDefault="0088695F">
            <w:pPr>
              <w:pStyle w:val="TableParagraph"/>
              <w:spacing w:before="171"/>
              <w:ind w:left="5"/>
              <w:jc w:val="center"/>
              <w:rPr>
                <w:rFonts w:cs="Times New Roman"/>
                <w:sz w:val="21"/>
                <w:szCs w:val="21"/>
              </w:rPr>
            </w:pPr>
            <w:r>
              <w:rPr>
                <w:rFonts w:hint="eastAsia"/>
                <w:sz w:val="21"/>
                <w:szCs w:val="21"/>
              </w:rPr>
              <w:t>材料名称</w:t>
            </w:r>
          </w:p>
        </w:tc>
        <w:tc>
          <w:tcPr>
            <w:tcW w:w="680" w:type="dxa"/>
            <w:shd w:val="clear" w:color="auto" w:fill="D9D9D9"/>
          </w:tcPr>
          <w:p w:rsidR="00302F81" w:rsidRDefault="0088695F">
            <w:pPr>
              <w:pStyle w:val="TableParagraph"/>
              <w:spacing w:before="171"/>
              <w:ind w:left="129"/>
              <w:rPr>
                <w:rFonts w:cs="Times New Roman"/>
                <w:sz w:val="21"/>
                <w:szCs w:val="21"/>
              </w:rPr>
            </w:pPr>
            <w:r>
              <w:rPr>
                <w:rFonts w:hint="eastAsia"/>
                <w:sz w:val="21"/>
                <w:szCs w:val="21"/>
              </w:rPr>
              <w:t>数量</w:t>
            </w:r>
          </w:p>
        </w:tc>
        <w:tc>
          <w:tcPr>
            <w:tcW w:w="2268" w:type="dxa"/>
            <w:shd w:val="clear" w:color="auto" w:fill="D9D9D9"/>
          </w:tcPr>
          <w:p w:rsidR="00302F81" w:rsidRDefault="0088695F">
            <w:pPr>
              <w:pStyle w:val="TableParagraph"/>
              <w:spacing w:before="171"/>
              <w:ind w:left="137" w:right="131"/>
              <w:jc w:val="center"/>
              <w:rPr>
                <w:rFonts w:cs="Times New Roman"/>
                <w:sz w:val="21"/>
                <w:szCs w:val="21"/>
              </w:rPr>
            </w:pPr>
            <w:r>
              <w:rPr>
                <w:rFonts w:hint="eastAsia"/>
                <w:sz w:val="21"/>
                <w:szCs w:val="21"/>
              </w:rPr>
              <w:t>备注</w:t>
            </w:r>
          </w:p>
        </w:tc>
      </w:tr>
      <w:tr w:rsidR="00302F81">
        <w:trPr>
          <w:trHeight w:val="614"/>
        </w:trPr>
        <w:tc>
          <w:tcPr>
            <w:tcW w:w="2381" w:type="dxa"/>
            <w:gridSpan w:val="2"/>
          </w:tcPr>
          <w:p w:rsidR="00302F81" w:rsidRDefault="00302F81">
            <w:pPr>
              <w:pStyle w:val="TableParagraph"/>
              <w:spacing w:before="12"/>
              <w:rPr>
                <w:rFonts w:ascii="宋体" w:cs="Times New Roman"/>
                <w:sz w:val="14"/>
                <w:szCs w:val="14"/>
              </w:rPr>
            </w:pPr>
          </w:p>
          <w:p w:rsidR="00302F81" w:rsidRDefault="0088695F">
            <w:pPr>
              <w:pStyle w:val="TableParagraph"/>
              <w:ind w:left="288"/>
              <w:rPr>
                <w:rFonts w:cs="Times New Roman"/>
                <w:sz w:val="18"/>
                <w:szCs w:val="18"/>
              </w:rPr>
            </w:pPr>
            <w:r>
              <w:rPr>
                <w:rFonts w:hint="eastAsia"/>
                <w:sz w:val="18"/>
                <w:szCs w:val="18"/>
              </w:rPr>
              <w:t>未完成自然人信息采集</w:t>
            </w:r>
          </w:p>
        </w:tc>
        <w:tc>
          <w:tcPr>
            <w:tcW w:w="2835" w:type="dxa"/>
          </w:tcPr>
          <w:p w:rsidR="00302F81" w:rsidRDefault="00302F81">
            <w:pPr>
              <w:pStyle w:val="TableParagraph"/>
              <w:spacing w:before="12"/>
              <w:rPr>
                <w:rFonts w:ascii="宋体" w:cs="Times New Roman"/>
                <w:sz w:val="14"/>
                <w:szCs w:val="14"/>
              </w:rPr>
            </w:pPr>
          </w:p>
          <w:p w:rsidR="00302F81" w:rsidRDefault="0088695F">
            <w:pPr>
              <w:pStyle w:val="TableParagraph"/>
              <w:ind w:left="108" w:right="-29"/>
              <w:rPr>
                <w:rFonts w:cs="Times New Roman"/>
                <w:sz w:val="18"/>
                <w:szCs w:val="18"/>
              </w:rPr>
            </w:pPr>
            <w:r>
              <w:rPr>
                <w:rFonts w:hint="eastAsia"/>
                <w:spacing w:val="-5"/>
                <w:sz w:val="18"/>
                <w:szCs w:val="18"/>
              </w:rPr>
              <w:t>《个人所得税基础信息表</w:t>
            </w:r>
            <w:r>
              <w:rPr>
                <w:rFonts w:hint="eastAsia"/>
                <w:sz w:val="18"/>
                <w:szCs w:val="18"/>
              </w:rPr>
              <w:t>（</w:t>
            </w:r>
            <w:r>
              <w:rPr>
                <w:sz w:val="18"/>
                <w:szCs w:val="18"/>
              </w:rPr>
              <w:t>B</w:t>
            </w:r>
            <w:r>
              <w:rPr>
                <w:spacing w:val="-23"/>
                <w:sz w:val="18"/>
                <w:szCs w:val="18"/>
              </w:rPr>
              <w:t xml:space="preserve"> </w:t>
            </w:r>
            <w:r>
              <w:rPr>
                <w:rFonts w:hint="eastAsia"/>
                <w:spacing w:val="-23"/>
                <w:sz w:val="18"/>
                <w:szCs w:val="18"/>
              </w:rPr>
              <w:t>表</w:t>
            </w:r>
            <w:r>
              <w:rPr>
                <w:rFonts w:hint="eastAsia"/>
                <w:spacing w:val="-46"/>
                <w:sz w:val="18"/>
                <w:szCs w:val="18"/>
              </w:rPr>
              <w:t>）</w:t>
            </w:r>
            <w:r>
              <w:rPr>
                <w:rFonts w:hint="eastAsia"/>
                <w:spacing w:val="-16"/>
                <w:sz w:val="18"/>
                <w:szCs w:val="18"/>
              </w:rPr>
              <w:t>》</w:t>
            </w:r>
          </w:p>
        </w:tc>
        <w:tc>
          <w:tcPr>
            <w:tcW w:w="680" w:type="dxa"/>
          </w:tcPr>
          <w:p w:rsidR="00302F81" w:rsidRDefault="00302F81">
            <w:pPr>
              <w:pStyle w:val="TableParagraph"/>
              <w:spacing w:before="12"/>
              <w:rPr>
                <w:rFonts w:ascii="宋体" w:cs="Times New Roman"/>
                <w:sz w:val="14"/>
                <w:szCs w:val="14"/>
              </w:rPr>
            </w:pPr>
          </w:p>
          <w:p w:rsidR="00302F81" w:rsidRDefault="0088695F">
            <w:pPr>
              <w:pStyle w:val="TableParagraph"/>
              <w:ind w:left="182"/>
              <w:rPr>
                <w:rFonts w:cs="Times New Roman"/>
                <w:sz w:val="18"/>
                <w:szCs w:val="18"/>
              </w:rPr>
            </w:pPr>
            <w:r>
              <w:rPr>
                <w:rFonts w:ascii="Times New Roman" w:eastAsia="Times New Roman" w:cs="Times New Roman"/>
                <w:sz w:val="18"/>
                <w:szCs w:val="18"/>
              </w:rPr>
              <w:t xml:space="preserve">2 </w:t>
            </w:r>
            <w:r>
              <w:rPr>
                <w:rFonts w:hint="eastAsia"/>
                <w:sz w:val="18"/>
                <w:szCs w:val="18"/>
              </w:rPr>
              <w:t>份</w:t>
            </w:r>
          </w:p>
        </w:tc>
        <w:tc>
          <w:tcPr>
            <w:tcW w:w="2268" w:type="dxa"/>
          </w:tcPr>
          <w:p w:rsidR="00302F81" w:rsidRDefault="00302F81">
            <w:pPr>
              <w:pStyle w:val="TableParagraph"/>
              <w:rPr>
                <w:rFonts w:ascii="Times New Roman" w:cs="Times New Roman"/>
                <w:sz w:val="20"/>
                <w:szCs w:val="20"/>
              </w:rPr>
            </w:pPr>
          </w:p>
        </w:tc>
      </w:tr>
    </w:tbl>
    <w:p w:rsidR="00302F81" w:rsidRDefault="0088695F">
      <w:pPr>
        <w:pStyle w:val="ae"/>
        <w:numPr>
          <w:ilvl w:val="0"/>
          <w:numId w:val="1"/>
        </w:numPr>
        <w:tabs>
          <w:tab w:val="left" w:pos="884"/>
        </w:tabs>
        <w:spacing w:before="86"/>
        <w:ind w:hanging="182"/>
        <w:rPr>
          <w:rFonts w:cs="Times New Roman"/>
          <w:sz w:val="24"/>
          <w:szCs w:val="24"/>
        </w:rPr>
      </w:pPr>
      <w:r>
        <w:rPr>
          <w:rFonts w:hint="eastAsia"/>
          <w:sz w:val="24"/>
          <w:szCs w:val="24"/>
        </w:rPr>
        <w:t>办理股权奖励分期纳税的企业：</w:t>
      </w:r>
    </w:p>
    <w:p w:rsidR="00302F81" w:rsidRDefault="00302F81">
      <w:pPr>
        <w:pStyle w:val="a4"/>
        <w:spacing w:before="6"/>
        <w:ind w:left="0"/>
        <w:rPr>
          <w:rFonts w:cs="Times New Roman"/>
          <w:sz w:val="6"/>
          <w:szCs w:val="6"/>
        </w:rPr>
      </w:pPr>
    </w:p>
    <w:tbl>
      <w:tblPr>
        <w:tblW w:w="816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680"/>
        <w:gridCol w:w="4536"/>
        <w:gridCol w:w="680"/>
        <w:gridCol w:w="2268"/>
      </w:tblGrid>
      <w:tr w:rsidR="00302F81">
        <w:trPr>
          <w:trHeight w:val="799"/>
        </w:trPr>
        <w:tc>
          <w:tcPr>
            <w:tcW w:w="680" w:type="dxa"/>
            <w:shd w:val="clear" w:color="auto" w:fill="D9D9D9"/>
          </w:tcPr>
          <w:p w:rsidR="00302F81" w:rsidRDefault="00302F81">
            <w:pPr>
              <w:pStyle w:val="TableParagraph"/>
              <w:spacing w:before="7"/>
              <w:rPr>
                <w:rFonts w:ascii="宋体" w:cs="Times New Roman"/>
                <w:sz w:val="20"/>
                <w:szCs w:val="20"/>
              </w:rPr>
            </w:pPr>
          </w:p>
          <w:p w:rsidR="00302F81" w:rsidRDefault="0088695F">
            <w:pPr>
              <w:pStyle w:val="TableParagraph"/>
              <w:ind w:left="89" w:right="81"/>
              <w:jc w:val="center"/>
              <w:rPr>
                <w:rFonts w:cs="Times New Roman"/>
                <w:sz w:val="21"/>
                <w:szCs w:val="21"/>
              </w:rPr>
            </w:pPr>
            <w:r>
              <w:rPr>
                <w:rFonts w:hint="eastAsia"/>
                <w:sz w:val="21"/>
                <w:szCs w:val="21"/>
              </w:rPr>
              <w:t>序号</w:t>
            </w:r>
          </w:p>
        </w:tc>
        <w:tc>
          <w:tcPr>
            <w:tcW w:w="4536" w:type="dxa"/>
            <w:shd w:val="clear" w:color="auto" w:fill="D9D9D9"/>
          </w:tcPr>
          <w:p w:rsidR="00302F81" w:rsidRDefault="00302F81">
            <w:pPr>
              <w:pStyle w:val="TableParagraph"/>
              <w:spacing w:before="7"/>
              <w:rPr>
                <w:rFonts w:ascii="宋体" w:cs="Times New Roman"/>
                <w:sz w:val="20"/>
                <w:szCs w:val="20"/>
              </w:rPr>
            </w:pPr>
          </w:p>
          <w:p w:rsidR="00302F81" w:rsidRDefault="0088695F">
            <w:pPr>
              <w:pStyle w:val="TableParagraph"/>
              <w:ind w:left="7"/>
              <w:jc w:val="center"/>
              <w:rPr>
                <w:rFonts w:cs="Times New Roman"/>
                <w:sz w:val="21"/>
                <w:szCs w:val="21"/>
              </w:rPr>
            </w:pPr>
            <w:r>
              <w:rPr>
                <w:rFonts w:hint="eastAsia"/>
                <w:sz w:val="21"/>
                <w:szCs w:val="21"/>
              </w:rPr>
              <w:t>材料名称</w:t>
            </w:r>
          </w:p>
        </w:tc>
        <w:tc>
          <w:tcPr>
            <w:tcW w:w="680" w:type="dxa"/>
            <w:shd w:val="clear" w:color="auto" w:fill="D9D9D9"/>
          </w:tcPr>
          <w:p w:rsidR="00302F81" w:rsidRDefault="00302F81">
            <w:pPr>
              <w:pStyle w:val="TableParagraph"/>
              <w:spacing w:before="7"/>
              <w:rPr>
                <w:rFonts w:ascii="宋体" w:cs="Times New Roman"/>
                <w:sz w:val="20"/>
                <w:szCs w:val="20"/>
              </w:rPr>
            </w:pPr>
          </w:p>
          <w:p w:rsidR="00302F81" w:rsidRDefault="0088695F">
            <w:pPr>
              <w:pStyle w:val="TableParagraph"/>
              <w:ind w:left="129"/>
              <w:rPr>
                <w:rFonts w:cs="Times New Roman"/>
                <w:sz w:val="21"/>
                <w:szCs w:val="21"/>
              </w:rPr>
            </w:pPr>
            <w:r>
              <w:rPr>
                <w:rFonts w:hint="eastAsia"/>
                <w:sz w:val="21"/>
                <w:szCs w:val="21"/>
              </w:rPr>
              <w:t>数量</w:t>
            </w:r>
          </w:p>
        </w:tc>
        <w:tc>
          <w:tcPr>
            <w:tcW w:w="2268" w:type="dxa"/>
            <w:shd w:val="clear" w:color="auto" w:fill="D9D9D9"/>
          </w:tcPr>
          <w:p w:rsidR="00302F81" w:rsidRDefault="00302F81">
            <w:pPr>
              <w:pStyle w:val="TableParagraph"/>
              <w:spacing w:before="7"/>
              <w:rPr>
                <w:rFonts w:ascii="宋体" w:cs="Times New Roman"/>
                <w:sz w:val="20"/>
                <w:szCs w:val="20"/>
              </w:rPr>
            </w:pPr>
          </w:p>
          <w:p w:rsidR="00302F81" w:rsidRDefault="0088695F">
            <w:pPr>
              <w:pStyle w:val="TableParagraph"/>
              <w:ind w:left="137" w:right="131"/>
              <w:jc w:val="center"/>
              <w:rPr>
                <w:rFonts w:cs="Times New Roman"/>
                <w:sz w:val="21"/>
                <w:szCs w:val="21"/>
              </w:rPr>
            </w:pPr>
            <w:r>
              <w:rPr>
                <w:rFonts w:hint="eastAsia"/>
                <w:sz w:val="21"/>
                <w:szCs w:val="21"/>
              </w:rPr>
              <w:t>备注</w:t>
            </w:r>
          </w:p>
        </w:tc>
      </w:tr>
      <w:tr w:rsidR="00302F81">
        <w:trPr>
          <w:trHeight w:val="612"/>
        </w:trPr>
        <w:tc>
          <w:tcPr>
            <w:tcW w:w="680" w:type="dxa"/>
          </w:tcPr>
          <w:p w:rsidR="00302F81" w:rsidRDefault="00302F81">
            <w:pPr>
              <w:pStyle w:val="TableParagraph"/>
              <w:spacing w:before="9"/>
              <w:rPr>
                <w:rFonts w:ascii="宋体" w:cs="Times New Roman"/>
                <w:sz w:val="15"/>
                <w:szCs w:val="15"/>
              </w:rPr>
            </w:pPr>
          </w:p>
          <w:p w:rsidR="00302F81" w:rsidRDefault="0088695F">
            <w:pPr>
              <w:pStyle w:val="TableParagraph"/>
              <w:ind w:left="7"/>
              <w:jc w:val="center"/>
              <w:rPr>
                <w:rFonts w:ascii="Times New Roman" w:cs="Times New Roman"/>
                <w:sz w:val="18"/>
                <w:szCs w:val="18"/>
              </w:rPr>
            </w:pPr>
            <w:r>
              <w:rPr>
                <w:rFonts w:ascii="Times New Roman" w:cs="Times New Roman"/>
                <w:sz w:val="18"/>
                <w:szCs w:val="18"/>
              </w:rPr>
              <w:t>1</w:t>
            </w:r>
          </w:p>
        </w:tc>
        <w:tc>
          <w:tcPr>
            <w:tcW w:w="4536" w:type="dxa"/>
          </w:tcPr>
          <w:p w:rsidR="00302F81" w:rsidRDefault="00302F81">
            <w:pPr>
              <w:pStyle w:val="TableParagraph"/>
              <w:spacing w:before="10"/>
              <w:rPr>
                <w:rFonts w:ascii="宋体" w:cs="Times New Roman"/>
                <w:sz w:val="14"/>
                <w:szCs w:val="14"/>
              </w:rPr>
            </w:pPr>
          </w:p>
          <w:p w:rsidR="00302F81" w:rsidRDefault="0088695F">
            <w:pPr>
              <w:pStyle w:val="TableParagraph"/>
              <w:ind w:left="9"/>
              <w:jc w:val="center"/>
              <w:rPr>
                <w:rFonts w:cs="Times New Roman"/>
                <w:sz w:val="18"/>
                <w:szCs w:val="18"/>
              </w:rPr>
            </w:pPr>
            <w:r>
              <w:rPr>
                <w:rFonts w:hint="eastAsia"/>
                <w:sz w:val="18"/>
                <w:szCs w:val="18"/>
              </w:rPr>
              <w:t>《个人所得税分期缴纳备案表（股权奖励）》</w:t>
            </w:r>
          </w:p>
        </w:tc>
        <w:tc>
          <w:tcPr>
            <w:tcW w:w="680" w:type="dxa"/>
          </w:tcPr>
          <w:p w:rsidR="00302F81" w:rsidRDefault="00302F81">
            <w:pPr>
              <w:pStyle w:val="TableParagraph"/>
              <w:spacing w:before="10"/>
              <w:rPr>
                <w:rFonts w:ascii="宋体" w:cs="Times New Roman"/>
                <w:sz w:val="14"/>
                <w:szCs w:val="14"/>
              </w:rPr>
            </w:pPr>
          </w:p>
          <w:p w:rsidR="00302F81" w:rsidRDefault="0088695F">
            <w:pPr>
              <w:pStyle w:val="TableParagraph"/>
              <w:ind w:left="182"/>
              <w:rPr>
                <w:rFonts w:cs="Times New Roman"/>
                <w:sz w:val="18"/>
                <w:szCs w:val="18"/>
              </w:rPr>
            </w:pPr>
            <w:r>
              <w:rPr>
                <w:rFonts w:ascii="Times New Roman" w:eastAsia="Times New Roman" w:cs="Times New Roman"/>
                <w:sz w:val="18"/>
                <w:szCs w:val="18"/>
              </w:rPr>
              <w:t xml:space="preserve">2 </w:t>
            </w:r>
            <w:r>
              <w:rPr>
                <w:rFonts w:hint="eastAsia"/>
                <w:sz w:val="18"/>
                <w:szCs w:val="18"/>
              </w:rPr>
              <w:t>份</w:t>
            </w:r>
          </w:p>
        </w:tc>
        <w:tc>
          <w:tcPr>
            <w:tcW w:w="2268" w:type="dxa"/>
          </w:tcPr>
          <w:p w:rsidR="00302F81" w:rsidRDefault="00302F81">
            <w:pPr>
              <w:pStyle w:val="TableParagraph"/>
              <w:rPr>
                <w:rFonts w:ascii="Times New Roman" w:cs="Times New Roman"/>
                <w:sz w:val="20"/>
                <w:szCs w:val="20"/>
              </w:rPr>
            </w:pPr>
          </w:p>
        </w:tc>
      </w:tr>
    </w:tbl>
    <w:p w:rsidR="00302F81" w:rsidRDefault="00302F81">
      <w:pPr>
        <w:rPr>
          <w:rFonts w:ascii="Times New Roman" w:cs="Times New Roman"/>
          <w:sz w:val="20"/>
          <w:szCs w:val="20"/>
        </w:rPr>
        <w:sectPr w:rsidR="00302F81">
          <w:pgSz w:w="11910" w:h="16840"/>
          <w:pgMar w:top="1580" w:right="1460" w:bottom="280" w:left="1580" w:header="720" w:footer="720" w:gutter="0"/>
          <w:cols w:space="720"/>
        </w:sectPr>
      </w:pPr>
    </w:p>
    <w:tbl>
      <w:tblPr>
        <w:tblW w:w="816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680"/>
        <w:gridCol w:w="4536"/>
        <w:gridCol w:w="680"/>
        <w:gridCol w:w="2268"/>
      </w:tblGrid>
      <w:tr w:rsidR="00302F81">
        <w:trPr>
          <w:trHeight w:val="613"/>
        </w:trPr>
        <w:tc>
          <w:tcPr>
            <w:tcW w:w="680" w:type="dxa"/>
          </w:tcPr>
          <w:p w:rsidR="00302F81" w:rsidRDefault="00302F81">
            <w:pPr>
              <w:pStyle w:val="TableParagraph"/>
              <w:spacing w:before="10"/>
              <w:rPr>
                <w:rFonts w:ascii="宋体" w:cs="Times New Roman"/>
                <w:sz w:val="15"/>
                <w:szCs w:val="15"/>
              </w:rPr>
            </w:pPr>
          </w:p>
          <w:p w:rsidR="00302F81" w:rsidRDefault="0088695F">
            <w:pPr>
              <w:pStyle w:val="TableParagraph"/>
              <w:ind w:left="7"/>
              <w:jc w:val="center"/>
              <w:rPr>
                <w:rFonts w:ascii="Times New Roman" w:cs="Times New Roman"/>
                <w:sz w:val="18"/>
                <w:szCs w:val="18"/>
              </w:rPr>
            </w:pPr>
            <w:r>
              <w:rPr>
                <w:rFonts w:ascii="Times New Roman" w:cs="Times New Roman"/>
                <w:sz w:val="18"/>
                <w:szCs w:val="18"/>
              </w:rPr>
              <w:t>2</w:t>
            </w:r>
          </w:p>
        </w:tc>
        <w:tc>
          <w:tcPr>
            <w:tcW w:w="4536" w:type="dxa"/>
          </w:tcPr>
          <w:p w:rsidR="00302F81" w:rsidRDefault="00302F81">
            <w:pPr>
              <w:pStyle w:val="TableParagraph"/>
              <w:rPr>
                <w:rFonts w:ascii="宋体" w:cs="Times New Roman"/>
                <w:sz w:val="15"/>
                <w:szCs w:val="15"/>
              </w:rPr>
            </w:pPr>
          </w:p>
          <w:p w:rsidR="00302F81" w:rsidRDefault="0088695F">
            <w:pPr>
              <w:pStyle w:val="TableParagraph"/>
              <w:ind w:left="9"/>
              <w:jc w:val="center"/>
              <w:rPr>
                <w:rFonts w:cs="Times New Roman"/>
                <w:sz w:val="18"/>
                <w:szCs w:val="18"/>
              </w:rPr>
            </w:pPr>
            <w:r>
              <w:rPr>
                <w:rFonts w:hint="eastAsia"/>
                <w:sz w:val="18"/>
                <w:szCs w:val="18"/>
              </w:rPr>
              <w:t>高新技术企业认定证书原件及复印件</w:t>
            </w:r>
          </w:p>
        </w:tc>
        <w:tc>
          <w:tcPr>
            <w:tcW w:w="680" w:type="dxa"/>
          </w:tcPr>
          <w:p w:rsidR="00302F81" w:rsidRDefault="00302F81">
            <w:pPr>
              <w:pStyle w:val="TableParagraph"/>
              <w:rPr>
                <w:rFonts w:ascii="宋体" w:cs="Times New Roman"/>
                <w:sz w:val="15"/>
                <w:szCs w:val="15"/>
              </w:rPr>
            </w:pPr>
          </w:p>
          <w:p w:rsidR="00302F81" w:rsidRDefault="0088695F">
            <w:pPr>
              <w:pStyle w:val="TableParagraph"/>
              <w:ind w:left="89" w:right="80"/>
              <w:jc w:val="center"/>
              <w:rPr>
                <w:rFonts w:cs="Times New Roman"/>
                <w:sz w:val="18"/>
                <w:szCs w:val="18"/>
              </w:rPr>
            </w:pPr>
            <w:r>
              <w:rPr>
                <w:rFonts w:ascii="Times New Roman" w:eastAsia="Times New Roman" w:cs="Times New Roman"/>
                <w:sz w:val="18"/>
                <w:szCs w:val="18"/>
              </w:rPr>
              <w:t xml:space="preserve">1 </w:t>
            </w:r>
            <w:r>
              <w:rPr>
                <w:rFonts w:hint="eastAsia"/>
                <w:sz w:val="18"/>
                <w:szCs w:val="18"/>
              </w:rPr>
              <w:t>份</w:t>
            </w:r>
          </w:p>
        </w:tc>
        <w:tc>
          <w:tcPr>
            <w:tcW w:w="2268" w:type="dxa"/>
          </w:tcPr>
          <w:p w:rsidR="00302F81" w:rsidRDefault="00302F81">
            <w:pPr>
              <w:pStyle w:val="TableParagraph"/>
              <w:rPr>
                <w:rFonts w:ascii="宋体" w:cs="Times New Roman"/>
                <w:sz w:val="15"/>
                <w:szCs w:val="15"/>
              </w:rPr>
            </w:pPr>
          </w:p>
          <w:p w:rsidR="00302F81" w:rsidRDefault="0088695F">
            <w:pPr>
              <w:pStyle w:val="TableParagraph"/>
              <w:ind w:left="503"/>
              <w:rPr>
                <w:rFonts w:cs="Times New Roman"/>
                <w:sz w:val="18"/>
                <w:szCs w:val="18"/>
              </w:rPr>
            </w:pPr>
            <w:r>
              <w:rPr>
                <w:rFonts w:hint="eastAsia"/>
                <w:sz w:val="18"/>
                <w:szCs w:val="18"/>
              </w:rPr>
              <w:t>原件查验后退回</w:t>
            </w:r>
          </w:p>
        </w:tc>
      </w:tr>
      <w:tr w:rsidR="00302F81">
        <w:trPr>
          <w:trHeight w:val="614"/>
        </w:trPr>
        <w:tc>
          <w:tcPr>
            <w:tcW w:w="680" w:type="dxa"/>
          </w:tcPr>
          <w:p w:rsidR="00302F81" w:rsidRDefault="00302F81">
            <w:pPr>
              <w:pStyle w:val="TableParagraph"/>
              <w:spacing w:before="10"/>
              <w:rPr>
                <w:rFonts w:ascii="宋体" w:cs="Times New Roman"/>
                <w:sz w:val="15"/>
                <w:szCs w:val="15"/>
              </w:rPr>
            </w:pPr>
          </w:p>
          <w:p w:rsidR="00302F81" w:rsidRDefault="0088695F">
            <w:pPr>
              <w:pStyle w:val="TableParagraph"/>
              <w:ind w:left="7"/>
              <w:jc w:val="center"/>
              <w:rPr>
                <w:rFonts w:ascii="Times New Roman" w:cs="Times New Roman"/>
                <w:sz w:val="18"/>
                <w:szCs w:val="18"/>
              </w:rPr>
            </w:pPr>
            <w:r>
              <w:rPr>
                <w:rFonts w:ascii="Times New Roman" w:cs="Times New Roman"/>
                <w:sz w:val="18"/>
                <w:szCs w:val="18"/>
              </w:rPr>
              <w:t>3</w:t>
            </w:r>
          </w:p>
        </w:tc>
        <w:tc>
          <w:tcPr>
            <w:tcW w:w="4536" w:type="dxa"/>
          </w:tcPr>
          <w:p w:rsidR="00302F81" w:rsidRDefault="00302F81">
            <w:pPr>
              <w:pStyle w:val="TableParagraph"/>
              <w:rPr>
                <w:rFonts w:ascii="宋体" w:cs="Times New Roman"/>
                <w:sz w:val="15"/>
                <w:szCs w:val="15"/>
              </w:rPr>
            </w:pPr>
          </w:p>
          <w:p w:rsidR="00302F81" w:rsidRDefault="0088695F">
            <w:pPr>
              <w:pStyle w:val="TableParagraph"/>
              <w:ind w:left="7"/>
              <w:jc w:val="center"/>
              <w:rPr>
                <w:rFonts w:cs="Times New Roman"/>
                <w:sz w:val="18"/>
                <w:szCs w:val="18"/>
              </w:rPr>
            </w:pPr>
            <w:r>
              <w:rPr>
                <w:rFonts w:hint="eastAsia"/>
                <w:sz w:val="18"/>
                <w:szCs w:val="18"/>
              </w:rPr>
              <w:t>股东大会或董事会决议复印件</w:t>
            </w:r>
          </w:p>
        </w:tc>
        <w:tc>
          <w:tcPr>
            <w:tcW w:w="680" w:type="dxa"/>
          </w:tcPr>
          <w:p w:rsidR="00302F81" w:rsidRDefault="00302F81">
            <w:pPr>
              <w:pStyle w:val="TableParagraph"/>
              <w:rPr>
                <w:rFonts w:ascii="宋体" w:cs="Times New Roman"/>
                <w:sz w:val="15"/>
                <w:szCs w:val="15"/>
              </w:rPr>
            </w:pPr>
          </w:p>
          <w:p w:rsidR="00302F81" w:rsidRDefault="0088695F">
            <w:pPr>
              <w:pStyle w:val="TableParagraph"/>
              <w:ind w:left="89" w:right="80"/>
              <w:jc w:val="center"/>
              <w:rPr>
                <w:rFonts w:cs="Times New Roman"/>
                <w:sz w:val="18"/>
                <w:szCs w:val="18"/>
              </w:rPr>
            </w:pPr>
            <w:r>
              <w:rPr>
                <w:rFonts w:ascii="Times New Roman" w:eastAsia="Times New Roman" w:cs="Times New Roman"/>
                <w:sz w:val="18"/>
                <w:szCs w:val="18"/>
              </w:rPr>
              <w:t xml:space="preserve">1 </w:t>
            </w:r>
            <w:r>
              <w:rPr>
                <w:rFonts w:hint="eastAsia"/>
                <w:sz w:val="18"/>
                <w:szCs w:val="18"/>
              </w:rPr>
              <w:t>份</w:t>
            </w:r>
          </w:p>
        </w:tc>
        <w:tc>
          <w:tcPr>
            <w:tcW w:w="2268" w:type="dxa"/>
          </w:tcPr>
          <w:p w:rsidR="00302F81" w:rsidRDefault="00302F81">
            <w:pPr>
              <w:pStyle w:val="TableParagraph"/>
              <w:rPr>
                <w:rFonts w:ascii="Times New Roman" w:cs="Times New Roman"/>
                <w:sz w:val="20"/>
                <w:szCs w:val="20"/>
              </w:rPr>
            </w:pPr>
          </w:p>
        </w:tc>
      </w:tr>
      <w:tr w:rsidR="00302F81">
        <w:trPr>
          <w:trHeight w:val="614"/>
        </w:trPr>
        <w:tc>
          <w:tcPr>
            <w:tcW w:w="680" w:type="dxa"/>
          </w:tcPr>
          <w:p w:rsidR="00302F81" w:rsidRDefault="00302F81">
            <w:pPr>
              <w:pStyle w:val="TableParagraph"/>
              <w:spacing w:before="10"/>
              <w:rPr>
                <w:rFonts w:ascii="宋体" w:cs="Times New Roman"/>
                <w:sz w:val="15"/>
                <w:szCs w:val="15"/>
              </w:rPr>
            </w:pPr>
          </w:p>
          <w:p w:rsidR="00302F81" w:rsidRDefault="0088695F">
            <w:pPr>
              <w:pStyle w:val="TableParagraph"/>
              <w:ind w:left="7"/>
              <w:jc w:val="center"/>
              <w:rPr>
                <w:rFonts w:ascii="Times New Roman" w:cs="Times New Roman"/>
                <w:sz w:val="18"/>
                <w:szCs w:val="18"/>
              </w:rPr>
            </w:pPr>
            <w:r>
              <w:rPr>
                <w:rFonts w:ascii="Times New Roman" w:cs="Times New Roman"/>
                <w:sz w:val="18"/>
                <w:szCs w:val="18"/>
              </w:rPr>
              <w:t>4</w:t>
            </w:r>
          </w:p>
        </w:tc>
        <w:tc>
          <w:tcPr>
            <w:tcW w:w="4536" w:type="dxa"/>
          </w:tcPr>
          <w:p w:rsidR="00302F81" w:rsidRDefault="00302F81">
            <w:pPr>
              <w:pStyle w:val="TableParagraph"/>
              <w:rPr>
                <w:rFonts w:ascii="宋体" w:cs="Times New Roman"/>
                <w:sz w:val="15"/>
                <w:szCs w:val="15"/>
              </w:rPr>
            </w:pPr>
          </w:p>
          <w:p w:rsidR="00302F81" w:rsidRDefault="0088695F">
            <w:pPr>
              <w:pStyle w:val="TableParagraph"/>
              <w:ind w:left="7"/>
              <w:jc w:val="center"/>
              <w:rPr>
                <w:rFonts w:cs="Times New Roman"/>
                <w:sz w:val="18"/>
                <w:szCs w:val="18"/>
              </w:rPr>
            </w:pPr>
            <w:r>
              <w:rPr>
                <w:rFonts w:hint="eastAsia"/>
                <w:sz w:val="18"/>
                <w:szCs w:val="18"/>
              </w:rPr>
              <w:t>相关技术人员参与技术活动的说明材料</w:t>
            </w:r>
          </w:p>
        </w:tc>
        <w:tc>
          <w:tcPr>
            <w:tcW w:w="680" w:type="dxa"/>
          </w:tcPr>
          <w:p w:rsidR="00302F81" w:rsidRDefault="00302F81">
            <w:pPr>
              <w:pStyle w:val="TableParagraph"/>
              <w:rPr>
                <w:rFonts w:ascii="宋体" w:cs="Times New Roman"/>
                <w:sz w:val="15"/>
                <w:szCs w:val="15"/>
              </w:rPr>
            </w:pPr>
          </w:p>
          <w:p w:rsidR="00302F81" w:rsidRDefault="0088695F">
            <w:pPr>
              <w:pStyle w:val="TableParagraph"/>
              <w:ind w:left="89" w:right="80"/>
              <w:jc w:val="center"/>
              <w:rPr>
                <w:rFonts w:cs="Times New Roman"/>
                <w:sz w:val="18"/>
                <w:szCs w:val="18"/>
              </w:rPr>
            </w:pPr>
            <w:r>
              <w:rPr>
                <w:rFonts w:ascii="Times New Roman" w:eastAsia="Times New Roman" w:cs="Times New Roman"/>
                <w:sz w:val="18"/>
                <w:szCs w:val="18"/>
              </w:rPr>
              <w:t xml:space="preserve">1 </w:t>
            </w:r>
            <w:r>
              <w:rPr>
                <w:rFonts w:hint="eastAsia"/>
                <w:sz w:val="18"/>
                <w:szCs w:val="18"/>
              </w:rPr>
              <w:t>份</w:t>
            </w:r>
          </w:p>
        </w:tc>
        <w:tc>
          <w:tcPr>
            <w:tcW w:w="2268" w:type="dxa"/>
          </w:tcPr>
          <w:p w:rsidR="00302F81" w:rsidRDefault="00302F81">
            <w:pPr>
              <w:pStyle w:val="TableParagraph"/>
              <w:rPr>
                <w:rFonts w:ascii="Times New Roman" w:cs="Times New Roman"/>
                <w:sz w:val="20"/>
                <w:szCs w:val="20"/>
              </w:rPr>
            </w:pPr>
          </w:p>
        </w:tc>
      </w:tr>
      <w:tr w:rsidR="00302F81">
        <w:trPr>
          <w:trHeight w:val="613"/>
        </w:trPr>
        <w:tc>
          <w:tcPr>
            <w:tcW w:w="680" w:type="dxa"/>
          </w:tcPr>
          <w:p w:rsidR="00302F81" w:rsidRDefault="00302F81">
            <w:pPr>
              <w:pStyle w:val="TableParagraph"/>
              <w:spacing w:before="10"/>
              <w:rPr>
                <w:rFonts w:ascii="宋体" w:cs="Times New Roman"/>
                <w:sz w:val="15"/>
                <w:szCs w:val="15"/>
              </w:rPr>
            </w:pPr>
          </w:p>
          <w:p w:rsidR="00302F81" w:rsidRDefault="0088695F">
            <w:pPr>
              <w:pStyle w:val="TableParagraph"/>
              <w:ind w:left="7"/>
              <w:jc w:val="center"/>
              <w:rPr>
                <w:rFonts w:ascii="Times New Roman" w:cs="Times New Roman"/>
                <w:sz w:val="18"/>
                <w:szCs w:val="18"/>
              </w:rPr>
            </w:pPr>
            <w:r>
              <w:rPr>
                <w:rFonts w:ascii="Times New Roman" w:cs="Times New Roman"/>
                <w:sz w:val="18"/>
                <w:szCs w:val="18"/>
              </w:rPr>
              <w:t>5</w:t>
            </w:r>
          </w:p>
        </w:tc>
        <w:tc>
          <w:tcPr>
            <w:tcW w:w="4536" w:type="dxa"/>
          </w:tcPr>
          <w:p w:rsidR="00302F81" w:rsidRDefault="00302F81">
            <w:pPr>
              <w:pStyle w:val="TableParagraph"/>
              <w:rPr>
                <w:rFonts w:ascii="宋体" w:cs="Times New Roman"/>
                <w:sz w:val="15"/>
                <w:szCs w:val="15"/>
              </w:rPr>
            </w:pPr>
          </w:p>
          <w:p w:rsidR="00302F81" w:rsidRDefault="0088695F">
            <w:pPr>
              <w:pStyle w:val="TableParagraph"/>
              <w:ind w:left="9"/>
              <w:jc w:val="center"/>
              <w:rPr>
                <w:rFonts w:cs="Times New Roman"/>
                <w:sz w:val="18"/>
                <w:szCs w:val="18"/>
              </w:rPr>
            </w:pPr>
            <w:r>
              <w:rPr>
                <w:rFonts w:hint="eastAsia"/>
                <w:sz w:val="18"/>
                <w:szCs w:val="18"/>
              </w:rPr>
              <w:t>企业股权奖励计划</w:t>
            </w:r>
          </w:p>
        </w:tc>
        <w:tc>
          <w:tcPr>
            <w:tcW w:w="680" w:type="dxa"/>
          </w:tcPr>
          <w:p w:rsidR="00302F81" w:rsidRDefault="00302F81">
            <w:pPr>
              <w:pStyle w:val="TableParagraph"/>
              <w:rPr>
                <w:rFonts w:ascii="宋体" w:cs="Times New Roman"/>
                <w:sz w:val="15"/>
                <w:szCs w:val="15"/>
              </w:rPr>
            </w:pPr>
          </w:p>
          <w:p w:rsidR="00302F81" w:rsidRDefault="0088695F">
            <w:pPr>
              <w:pStyle w:val="TableParagraph"/>
              <w:ind w:left="89" w:right="80"/>
              <w:jc w:val="center"/>
              <w:rPr>
                <w:rFonts w:cs="Times New Roman"/>
                <w:sz w:val="18"/>
                <w:szCs w:val="18"/>
              </w:rPr>
            </w:pPr>
            <w:r>
              <w:rPr>
                <w:rFonts w:ascii="Times New Roman" w:eastAsia="Times New Roman" w:cs="Times New Roman"/>
                <w:sz w:val="18"/>
                <w:szCs w:val="18"/>
              </w:rPr>
              <w:t xml:space="preserve">1 </w:t>
            </w:r>
            <w:r>
              <w:rPr>
                <w:rFonts w:hint="eastAsia"/>
                <w:sz w:val="18"/>
                <w:szCs w:val="18"/>
              </w:rPr>
              <w:t>份</w:t>
            </w:r>
          </w:p>
        </w:tc>
        <w:tc>
          <w:tcPr>
            <w:tcW w:w="2268" w:type="dxa"/>
          </w:tcPr>
          <w:p w:rsidR="00302F81" w:rsidRDefault="00302F81">
            <w:pPr>
              <w:pStyle w:val="TableParagraph"/>
              <w:rPr>
                <w:rFonts w:ascii="Times New Roman" w:cs="Times New Roman"/>
                <w:sz w:val="20"/>
                <w:szCs w:val="20"/>
              </w:rPr>
            </w:pPr>
          </w:p>
        </w:tc>
      </w:tr>
      <w:tr w:rsidR="00302F81">
        <w:trPr>
          <w:trHeight w:val="614"/>
        </w:trPr>
        <w:tc>
          <w:tcPr>
            <w:tcW w:w="680" w:type="dxa"/>
          </w:tcPr>
          <w:p w:rsidR="00302F81" w:rsidRDefault="00302F81">
            <w:pPr>
              <w:pStyle w:val="TableParagraph"/>
              <w:spacing w:before="10"/>
              <w:rPr>
                <w:rFonts w:ascii="宋体" w:cs="Times New Roman"/>
                <w:sz w:val="15"/>
                <w:szCs w:val="15"/>
              </w:rPr>
            </w:pPr>
          </w:p>
          <w:p w:rsidR="00302F81" w:rsidRDefault="0088695F">
            <w:pPr>
              <w:pStyle w:val="TableParagraph"/>
              <w:ind w:left="7"/>
              <w:jc w:val="center"/>
              <w:rPr>
                <w:rFonts w:ascii="Times New Roman" w:cs="Times New Roman"/>
                <w:sz w:val="18"/>
                <w:szCs w:val="18"/>
              </w:rPr>
            </w:pPr>
            <w:r>
              <w:rPr>
                <w:rFonts w:ascii="Times New Roman" w:cs="Times New Roman"/>
                <w:sz w:val="18"/>
                <w:szCs w:val="18"/>
              </w:rPr>
              <w:t>6</w:t>
            </w:r>
          </w:p>
        </w:tc>
        <w:tc>
          <w:tcPr>
            <w:tcW w:w="4536" w:type="dxa"/>
          </w:tcPr>
          <w:p w:rsidR="00302F81" w:rsidRDefault="00302F81">
            <w:pPr>
              <w:pStyle w:val="TableParagraph"/>
              <w:rPr>
                <w:rFonts w:ascii="宋体" w:cs="Times New Roman"/>
                <w:sz w:val="15"/>
                <w:szCs w:val="15"/>
              </w:rPr>
            </w:pPr>
          </w:p>
          <w:p w:rsidR="00302F81" w:rsidRDefault="0088695F">
            <w:pPr>
              <w:pStyle w:val="TableParagraph"/>
              <w:ind w:left="9"/>
              <w:jc w:val="center"/>
              <w:rPr>
                <w:rFonts w:cs="Times New Roman"/>
                <w:sz w:val="18"/>
                <w:szCs w:val="18"/>
              </w:rPr>
            </w:pPr>
            <w:r>
              <w:rPr>
                <w:rFonts w:hint="eastAsia"/>
                <w:sz w:val="18"/>
                <w:szCs w:val="18"/>
              </w:rPr>
              <w:t>能够证明股权或股票价格的有关材料</w:t>
            </w:r>
          </w:p>
        </w:tc>
        <w:tc>
          <w:tcPr>
            <w:tcW w:w="680" w:type="dxa"/>
          </w:tcPr>
          <w:p w:rsidR="00302F81" w:rsidRDefault="00302F81">
            <w:pPr>
              <w:pStyle w:val="TableParagraph"/>
              <w:rPr>
                <w:rFonts w:ascii="宋体" w:cs="Times New Roman"/>
                <w:sz w:val="15"/>
                <w:szCs w:val="15"/>
              </w:rPr>
            </w:pPr>
          </w:p>
          <w:p w:rsidR="00302F81" w:rsidRDefault="0088695F">
            <w:pPr>
              <w:pStyle w:val="TableParagraph"/>
              <w:ind w:left="89" w:right="80"/>
              <w:jc w:val="center"/>
              <w:rPr>
                <w:rFonts w:cs="Times New Roman"/>
                <w:sz w:val="18"/>
                <w:szCs w:val="18"/>
              </w:rPr>
            </w:pPr>
            <w:r>
              <w:rPr>
                <w:rFonts w:ascii="Times New Roman" w:eastAsia="Times New Roman" w:cs="Times New Roman"/>
                <w:sz w:val="18"/>
                <w:szCs w:val="18"/>
              </w:rPr>
              <w:t xml:space="preserve">1 </w:t>
            </w:r>
            <w:r>
              <w:rPr>
                <w:rFonts w:hint="eastAsia"/>
                <w:sz w:val="18"/>
                <w:szCs w:val="18"/>
              </w:rPr>
              <w:t>份</w:t>
            </w:r>
          </w:p>
        </w:tc>
        <w:tc>
          <w:tcPr>
            <w:tcW w:w="2268" w:type="dxa"/>
          </w:tcPr>
          <w:p w:rsidR="00302F81" w:rsidRDefault="00302F81">
            <w:pPr>
              <w:pStyle w:val="TableParagraph"/>
              <w:rPr>
                <w:rFonts w:ascii="Times New Roman" w:cs="Times New Roman"/>
                <w:sz w:val="20"/>
                <w:szCs w:val="20"/>
              </w:rPr>
            </w:pPr>
          </w:p>
        </w:tc>
      </w:tr>
      <w:tr w:rsidR="00302F81">
        <w:trPr>
          <w:trHeight w:val="613"/>
        </w:trPr>
        <w:tc>
          <w:tcPr>
            <w:tcW w:w="680" w:type="dxa"/>
          </w:tcPr>
          <w:p w:rsidR="00302F81" w:rsidRDefault="00302F81">
            <w:pPr>
              <w:pStyle w:val="TableParagraph"/>
              <w:spacing w:before="10"/>
              <w:rPr>
                <w:rFonts w:ascii="宋体" w:cs="Times New Roman"/>
                <w:sz w:val="15"/>
                <w:szCs w:val="15"/>
              </w:rPr>
            </w:pPr>
          </w:p>
          <w:p w:rsidR="00302F81" w:rsidRDefault="0088695F">
            <w:pPr>
              <w:pStyle w:val="TableParagraph"/>
              <w:ind w:left="7"/>
              <w:jc w:val="center"/>
              <w:rPr>
                <w:rFonts w:ascii="Times New Roman" w:cs="Times New Roman"/>
                <w:sz w:val="18"/>
                <w:szCs w:val="18"/>
              </w:rPr>
            </w:pPr>
            <w:r>
              <w:rPr>
                <w:rFonts w:ascii="Times New Roman" w:cs="Times New Roman"/>
                <w:sz w:val="18"/>
                <w:szCs w:val="18"/>
              </w:rPr>
              <w:t>7</w:t>
            </w:r>
          </w:p>
        </w:tc>
        <w:tc>
          <w:tcPr>
            <w:tcW w:w="4536" w:type="dxa"/>
          </w:tcPr>
          <w:p w:rsidR="00302F81" w:rsidRDefault="00302F81">
            <w:pPr>
              <w:pStyle w:val="TableParagraph"/>
              <w:rPr>
                <w:rFonts w:ascii="宋体" w:cs="Times New Roman"/>
                <w:sz w:val="15"/>
                <w:szCs w:val="15"/>
              </w:rPr>
            </w:pPr>
          </w:p>
          <w:p w:rsidR="00302F81" w:rsidRDefault="0088695F">
            <w:pPr>
              <w:pStyle w:val="TableParagraph"/>
              <w:ind w:left="7"/>
              <w:jc w:val="center"/>
              <w:rPr>
                <w:rFonts w:cs="Times New Roman"/>
                <w:sz w:val="18"/>
                <w:szCs w:val="18"/>
              </w:rPr>
            </w:pPr>
            <w:r>
              <w:rPr>
                <w:rFonts w:hint="eastAsia"/>
                <w:sz w:val="18"/>
                <w:szCs w:val="18"/>
              </w:rPr>
              <w:t>企业转化科技成果的说明</w:t>
            </w:r>
          </w:p>
        </w:tc>
        <w:tc>
          <w:tcPr>
            <w:tcW w:w="680" w:type="dxa"/>
          </w:tcPr>
          <w:p w:rsidR="00302F81" w:rsidRDefault="00302F81">
            <w:pPr>
              <w:pStyle w:val="TableParagraph"/>
              <w:rPr>
                <w:rFonts w:ascii="宋体" w:cs="Times New Roman"/>
                <w:sz w:val="15"/>
                <w:szCs w:val="15"/>
              </w:rPr>
            </w:pPr>
          </w:p>
          <w:p w:rsidR="00302F81" w:rsidRDefault="0088695F">
            <w:pPr>
              <w:pStyle w:val="TableParagraph"/>
              <w:ind w:left="89" w:right="80"/>
              <w:jc w:val="center"/>
              <w:rPr>
                <w:rFonts w:cs="Times New Roman"/>
                <w:sz w:val="18"/>
                <w:szCs w:val="18"/>
              </w:rPr>
            </w:pPr>
            <w:r>
              <w:rPr>
                <w:rFonts w:ascii="Times New Roman" w:eastAsia="Times New Roman" w:cs="Times New Roman"/>
                <w:sz w:val="18"/>
                <w:szCs w:val="18"/>
              </w:rPr>
              <w:t xml:space="preserve">1 </w:t>
            </w:r>
            <w:r>
              <w:rPr>
                <w:rFonts w:hint="eastAsia"/>
                <w:sz w:val="18"/>
                <w:szCs w:val="18"/>
              </w:rPr>
              <w:t>份</w:t>
            </w:r>
          </w:p>
        </w:tc>
        <w:tc>
          <w:tcPr>
            <w:tcW w:w="2268" w:type="dxa"/>
          </w:tcPr>
          <w:p w:rsidR="00302F81" w:rsidRDefault="00302F81">
            <w:pPr>
              <w:pStyle w:val="TableParagraph"/>
              <w:rPr>
                <w:rFonts w:ascii="Times New Roman" w:cs="Times New Roman"/>
                <w:sz w:val="20"/>
                <w:szCs w:val="20"/>
              </w:rPr>
            </w:pPr>
          </w:p>
        </w:tc>
      </w:tr>
      <w:tr w:rsidR="00302F81">
        <w:trPr>
          <w:trHeight w:val="614"/>
        </w:trPr>
        <w:tc>
          <w:tcPr>
            <w:tcW w:w="680" w:type="dxa"/>
          </w:tcPr>
          <w:p w:rsidR="00302F81" w:rsidRDefault="00302F81">
            <w:pPr>
              <w:pStyle w:val="TableParagraph"/>
              <w:spacing w:before="10"/>
              <w:rPr>
                <w:rFonts w:ascii="宋体" w:cs="Times New Roman"/>
                <w:sz w:val="15"/>
                <w:szCs w:val="15"/>
              </w:rPr>
            </w:pPr>
          </w:p>
          <w:p w:rsidR="00302F81" w:rsidRDefault="0088695F">
            <w:pPr>
              <w:pStyle w:val="TableParagraph"/>
              <w:ind w:left="7"/>
              <w:jc w:val="center"/>
              <w:rPr>
                <w:rFonts w:ascii="Times New Roman" w:cs="Times New Roman"/>
                <w:sz w:val="18"/>
                <w:szCs w:val="18"/>
              </w:rPr>
            </w:pPr>
            <w:r>
              <w:rPr>
                <w:rFonts w:ascii="Times New Roman" w:cs="Times New Roman"/>
                <w:sz w:val="18"/>
                <w:szCs w:val="18"/>
              </w:rPr>
              <w:t>8</w:t>
            </w:r>
          </w:p>
        </w:tc>
        <w:tc>
          <w:tcPr>
            <w:tcW w:w="4536" w:type="dxa"/>
          </w:tcPr>
          <w:p w:rsidR="00302F81" w:rsidRDefault="00302F81">
            <w:pPr>
              <w:pStyle w:val="TableParagraph"/>
              <w:rPr>
                <w:rFonts w:ascii="宋体" w:cs="Times New Roman"/>
                <w:sz w:val="15"/>
                <w:szCs w:val="15"/>
              </w:rPr>
            </w:pPr>
          </w:p>
          <w:p w:rsidR="00302F81" w:rsidRDefault="0088695F">
            <w:pPr>
              <w:pStyle w:val="TableParagraph"/>
              <w:ind w:left="9"/>
              <w:jc w:val="center"/>
              <w:rPr>
                <w:rFonts w:cs="Times New Roman"/>
                <w:sz w:val="18"/>
                <w:szCs w:val="18"/>
              </w:rPr>
            </w:pPr>
            <w:r>
              <w:rPr>
                <w:rFonts w:hint="eastAsia"/>
                <w:sz w:val="18"/>
                <w:szCs w:val="18"/>
              </w:rPr>
              <w:t>最近一期企业财务报表</w:t>
            </w:r>
          </w:p>
        </w:tc>
        <w:tc>
          <w:tcPr>
            <w:tcW w:w="680" w:type="dxa"/>
          </w:tcPr>
          <w:p w:rsidR="00302F81" w:rsidRDefault="00302F81">
            <w:pPr>
              <w:pStyle w:val="TableParagraph"/>
              <w:rPr>
                <w:rFonts w:ascii="宋体" w:cs="Times New Roman"/>
                <w:sz w:val="15"/>
                <w:szCs w:val="15"/>
              </w:rPr>
            </w:pPr>
          </w:p>
          <w:p w:rsidR="00302F81" w:rsidRDefault="0088695F">
            <w:pPr>
              <w:pStyle w:val="TableParagraph"/>
              <w:ind w:left="89" w:right="80"/>
              <w:jc w:val="center"/>
              <w:rPr>
                <w:rFonts w:cs="Times New Roman"/>
                <w:sz w:val="18"/>
                <w:szCs w:val="18"/>
              </w:rPr>
            </w:pPr>
            <w:r>
              <w:rPr>
                <w:rFonts w:ascii="Times New Roman" w:eastAsia="Times New Roman" w:cs="Times New Roman"/>
                <w:sz w:val="18"/>
                <w:szCs w:val="18"/>
              </w:rPr>
              <w:t xml:space="preserve">1 </w:t>
            </w:r>
            <w:r>
              <w:rPr>
                <w:rFonts w:hint="eastAsia"/>
                <w:sz w:val="18"/>
                <w:szCs w:val="18"/>
              </w:rPr>
              <w:t>份</w:t>
            </w:r>
          </w:p>
        </w:tc>
        <w:tc>
          <w:tcPr>
            <w:tcW w:w="2268" w:type="dxa"/>
          </w:tcPr>
          <w:p w:rsidR="00302F81" w:rsidRDefault="00302F81">
            <w:pPr>
              <w:pStyle w:val="TableParagraph"/>
              <w:rPr>
                <w:rFonts w:ascii="Times New Roman" w:cs="Times New Roman"/>
                <w:sz w:val="20"/>
                <w:szCs w:val="20"/>
              </w:rPr>
            </w:pPr>
          </w:p>
        </w:tc>
      </w:tr>
    </w:tbl>
    <w:p w:rsidR="00302F81" w:rsidRDefault="0088695F">
      <w:pPr>
        <w:pStyle w:val="ae"/>
        <w:numPr>
          <w:ilvl w:val="0"/>
          <w:numId w:val="1"/>
        </w:numPr>
        <w:tabs>
          <w:tab w:val="left" w:pos="884"/>
        </w:tabs>
        <w:spacing w:before="85"/>
        <w:ind w:hanging="182"/>
        <w:rPr>
          <w:rFonts w:cs="Times New Roman"/>
          <w:sz w:val="24"/>
          <w:szCs w:val="24"/>
        </w:rPr>
      </w:pPr>
      <w:r>
        <w:rPr>
          <w:rFonts w:hint="eastAsia"/>
          <w:sz w:val="24"/>
          <w:szCs w:val="24"/>
        </w:rPr>
        <w:t>办理转增股本分期纳税的企业：</w:t>
      </w:r>
    </w:p>
    <w:p w:rsidR="00302F81" w:rsidRDefault="00302F81">
      <w:pPr>
        <w:pStyle w:val="a4"/>
        <w:spacing w:before="7"/>
        <w:ind w:left="0"/>
        <w:rPr>
          <w:rFonts w:cs="Times New Roman"/>
          <w:sz w:val="6"/>
          <w:szCs w:val="6"/>
        </w:rPr>
      </w:pPr>
    </w:p>
    <w:tbl>
      <w:tblPr>
        <w:tblW w:w="816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680"/>
        <w:gridCol w:w="4536"/>
        <w:gridCol w:w="680"/>
        <w:gridCol w:w="2268"/>
      </w:tblGrid>
      <w:tr w:rsidR="00302F81">
        <w:trPr>
          <w:trHeight w:val="799"/>
        </w:trPr>
        <w:tc>
          <w:tcPr>
            <w:tcW w:w="680" w:type="dxa"/>
            <w:shd w:val="clear" w:color="auto" w:fill="D9D9D9"/>
          </w:tcPr>
          <w:p w:rsidR="00302F81" w:rsidRDefault="00302F81">
            <w:pPr>
              <w:pStyle w:val="TableParagraph"/>
              <w:spacing w:before="6"/>
              <w:rPr>
                <w:rFonts w:ascii="宋体" w:cs="Times New Roman"/>
                <w:sz w:val="20"/>
                <w:szCs w:val="20"/>
              </w:rPr>
            </w:pPr>
          </w:p>
          <w:p w:rsidR="00302F81" w:rsidRDefault="0088695F">
            <w:pPr>
              <w:pStyle w:val="TableParagraph"/>
              <w:ind w:left="89" w:right="81"/>
              <w:jc w:val="center"/>
              <w:rPr>
                <w:rFonts w:cs="Times New Roman"/>
                <w:sz w:val="21"/>
                <w:szCs w:val="21"/>
              </w:rPr>
            </w:pPr>
            <w:r>
              <w:rPr>
                <w:rFonts w:hint="eastAsia"/>
                <w:sz w:val="21"/>
                <w:szCs w:val="21"/>
              </w:rPr>
              <w:t>序号</w:t>
            </w:r>
          </w:p>
        </w:tc>
        <w:tc>
          <w:tcPr>
            <w:tcW w:w="4536" w:type="dxa"/>
            <w:shd w:val="clear" w:color="auto" w:fill="D9D9D9"/>
          </w:tcPr>
          <w:p w:rsidR="00302F81" w:rsidRDefault="00302F81">
            <w:pPr>
              <w:pStyle w:val="TableParagraph"/>
              <w:spacing w:before="6"/>
              <w:rPr>
                <w:rFonts w:ascii="宋体" w:cs="Times New Roman"/>
                <w:sz w:val="20"/>
                <w:szCs w:val="20"/>
              </w:rPr>
            </w:pPr>
          </w:p>
          <w:p w:rsidR="00302F81" w:rsidRDefault="0088695F">
            <w:pPr>
              <w:pStyle w:val="TableParagraph"/>
              <w:ind w:left="7"/>
              <w:jc w:val="center"/>
              <w:rPr>
                <w:rFonts w:cs="Times New Roman"/>
                <w:sz w:val="21"/>
                <w:szCs w:val="21"/>
              </w:rPr>
            </w:pPr>
            <w:r>
              <w:rPr>
                <w:rFonts w:hint="eastAsia"/>
                <w:sz w:val="21"/>
                <w:szCs w:val="21"/>
              </w:rPr>
              <w:t>材料名称</w:t>
            </w:r>
          </w:p>
        </w:tc>
        <w:tc>
          <w:tcPr>
            <w:tcW w:w="680" w:type="dxa"/>
            <w:shd w:val="clear" w:color="auto" w:fill="D9D9D9"/>
          </w:tcPr>
          <w:p w:rsidR="00302F81" w:rsidRDefault="00302F81">
            <w:pPr>
              <w:pStyle w:val="TableParagraph"/>
              <w:spacing w:before="6"/>
              <w:rPr>
                <w:rFonts w:ascii="宋体" w:cs="Times New Roman"/>
                <w:sz w:val="20"/>
                <w:szCs w:val="20"/>
              </w:rPr>
            </w:pPr>
          </w:p>
          <w:p w:rsidR="00302F81" w:rsidRDefault="0088695F">
            <w:pPr>
              <w:pStyle w:val="TableParagraph"/>
              <w:ind w:left="129"/>
              <w:rPr>
                <w:rFonts w:cs="Times New Roman"/>
                <w:sz w:val="21"/>
                <w:szCs w:val="21"/>
              </w:rPr>
            </w:pPr>
            <w:r>
              <w:rPr>
                <w:rFonts w:hint="eastAsia"/>
                <w:sz w:val="21"/>
                <w:szCs w:val="21"/>
              </w:rPr>
              <w:t>数量</w:t>
            </w:r>
          </w:p>
        </w:tc>
        <w:tc>
          <w:tcPr>
            <w:tcW w:w="2268" w:type="dxa"/>
            <w:shd w:val="clear" w:color="auto" w:fill="D9D9D9"/>
          </w:tcPr>
          <w:p w:rsidR="00302F81" w:rsidRDefault="00302F81">
            <w:pPr>
              <w:pStyle w:val="TableParagraph"/>
              <w:spacing w:before="6"/>
              <w:rPr>
                <w:rFonts w:ascii="宋体" w:cs="Times New Roman"/>
                <w:sz w:val="20"/>
                <w:szCs w:val="20"/>
              </w:rPr>
            </w:pPr>
          </w:p>
          <w:p w:rsidR="00302F81" w:rsidRDefault="0088695F">
            <w:pPr>
              <w:pStyle w:val="TableParagraph"/>
              <w:ind w:left="137" w:right="131"/>
              <w:jc w:val="center"/>
              <w:rPr>
                <w:rFonts w:cs="Times New Roman"/>
                <w:sz w:val="21"/>
                <w:szCs w:val="21"/>
              </w:rPr>
            </w:pPr>
            <w:r>
              <w:rPr>
                <w:rFonts w:hint="eastAsia"/>
                <w:sz w:val="21"/>
                <w:szCs w:val="21"/>
              </w:rPr>
              <w:t>备注</w:t>
            </w:r>
          </w:p>
        </w:tc>
      </w:tr>
      <w:tr w:rsidR="00302F81">
        <w:trPr>
          <w:trHeight w:val="613"/>
        </w:trPr>
        <w:tc>
          <w:tcPr>
            <w:tcW w:w="680" w:type="dxa"/>
          </w:tcPr>
          <w:p w:rsidR="00302F81" w:rsidRDefault="00302F81">
            <w:pPr>
              <w:pStyle w:val="TableParagraph"/>
              <w:spacing w:before="8"/>
              <w:rPr>
                <w:rFonts w:ascii="宋体" w:cs="Times New Roman"/>
                <w:sz w:val="15"/>
                <w:szCs w:val="15"/>
              </w:rPr>
            </w:pPr>
          </w:p>
          <w:p w:rsidR="00302F81" w:rsidRDefault="0088695F">
            <w:pPr>
              <w:pStyle w:val="TableParagraph"/>
              <w:ind w:left="7"/>
              <w:jc w:val="center"/>
              <w:rPr>
                <w:rFonts w:ascii="Times New Roman" w:cs="Times New Roman"/>
                <w:sz w:val="18"/>
                <w:szCs w:val="18"/>
              </w:rPr>
            </w:pPr>
            <w:r>
              <w:rPr>
                <w:rFonts w:ascii="Times New Roman" w:cs="Times New Roman"/>
                <w:sz w:val="18"/>
                <w:szCs w:val="18"/>
              </w:rPr>
              <w:t>1</w:t>
            </w:r>
          </w:p>
        </w:tc>
        <w:tc>
          <w:tcPr>
            <w:tcW w:w="4536" w:type="dxa"/>
          </w:tcPr>
          <w:p w:rsidR="00302F81" w:rsidRDefault="00302F81">
            <w:pPr>
              <w:pStyle w:val="TableParagraph"/>
              <w:spacing w:before="12"/>
              <w:rPr>
                <w:rFonts w:ascii="宋体" w:cs="Times New Roman"/>
                <w:sz w:val="14"/>
                <w:szCs w:val="14"/>
              </w:rPr>
            </w:pPr>
          </w:p>
          <w:p w:rsidR="00302F81" w:rsidRDefault="0088695F">
            <w:pPr>
              <w:pStyle w:val="TableParagraph"/>
              <w:ind w:left="9"/>
              <w:jc w:val="center"/>
              <w:rPr>
                <w:rFonts w:cs="Times New Roman"/>
                <w:sz w:val="18"/>
                <w:szCs w:val="18"/>
              </w:rPr>
            </w:pPr>
            <w:r>
              <w:rPr>
                <w:rFonts w:hint="eastAsia"/>
                <w:sz w:val="18"/>
                <w:szCs w:val="18"/>
              </w:rPr>
              <w:t>《个人所得税分期缴纳备案表（转增股本）》</w:t>
            </w:r>
          </w:p>
        </w:tc>
        <w:tc>
          <w:tcPr>
            <w:tcW w:w="680" w:type="dxa"/>
          </w:tcPr>
          <w:p w:rsidR="00302F81" w:rsidRDefault="00302F81">
            <w:pPr>
              <w:pStyle w:val="TableParagraph"/>
              <w:spacing w:before="12"/>
              <w:rPr>
                <w:rFonts w:ascii="宋体" w:cs="Times New Roman"/>
                <w:sz w:val="14"/>
                <w:szCs w:val="14"/>
              </w:rPr>
            </w:pPr>
          </w:p>
          <w:p w:rsidR="00302F81" w:rsidRDefault="0088695F">
            <w:pPr>
              <w:pStyle w:val="TableParagraph"/>
              <w:ind w:left="182"/>
              <w:rPr>
                <w:rFonts w:cs="Times New Roman"/>
                <w:sz w:val="18"/>
                <w:szCs w:val="18"/>
              </w:rPr>
            </w:pPr>
            <w:r>
              <w:rPr>
                <w:rFonts w:ascii="Times New Roman" w:eastAsia="Times New Roman" w:cs="Times New Roman"/>
                <w:sz w:val="18"/>
                <w:szCs w:val="18"/>
              </w:rPr>
              <w:t xml:space="preserve">2 </w:t>
            </w:r>
            <w:r>
              <w:rPr>
                <w:rFonts w:hint="eastAsia"/>
                <w:sz w:val="18"/>
                <w:szCs w:val="18"/>
              </w:rPr>
              <w:t>份</w:t>
            </w:r>
          </w:p>
        </w:tc>
        <w:tc>
          <w:tcPr>
            <w:tcW w:w="2268" w:type="dxa"/>
          </w:tcPr>
          <w:p w:rsidR="00302F81" w:rsidRDefault="00302F81">
            <w:pPr>
              <w:pStyle w:val="TableParagraph"/>
              <w:rPr>
                <w:rFonts w:ascii="Times New Roman" w:cs="Times New Roman"/>
                <w:sz w:val="20"/>
                <w:szCs w:val="20"/>
              </w:rPr>
            </w:pPr>
          </w:p>
        </w:tc>
      </w:tr>
      <w:tr w:rsidR="00302F81">
        <w:trPr>
          <w:trHeight w:val="614"/>
        </w:trPr>
        <w:tc>
          <w:tcPr>
            <w:tcW w:w="680" w:type="dxa"/>
          </w:tcPr>
          <w:p w:rsidR="00302F81" w:rsidRDefault="00302F81">
            <w:pPr>
              <w:pStyle w:val="TableParagraph"/>
              <w:spacing w:before="8"/>
              <w:rPr>
                <w:rFonts w:ascii="宋体" w:cs="Times New Roman"/>
                <w:sz w:val="15"/>
                <w:szCs w:val="15"/>
              </w:rPr>
            </w:pPr>
          </w:p>
          <w:p w:rsidR="00302F81" w:rsidRDefault="0088695F">
            <w:pPr>
              <w:pStyle w:val="TableParagraph"/>
              <w:ind w:left="7"/>
              <w:jc w:val="center"/>
              <w:rPr>
                <w:rFonts w:ascii="Times New Roman" w:cs="Times New Roman"/>
                <w:sz w:val="18"/>
                <w:szCs w:val="18"/>
              </w:rPr>
            </w:pPr>
            <w:r>
              <w:rPr>
                <w:rFonts w:ascii="Times New Roman" w:cs="Times New Roman"/>
                <w:sz w:val="18"/>
                <w:szCs w:val="18"/>
              </w:rPr>
              <w:t>2</w:t>
            </w:r>
          </w:p>
        </w:tc>
        <w:tc>
          <w:tcPr>
            <w:tcW w:w="4536" w:type="dxa"/>
          </w:tcPr>
          <w:p w:rsidR="00302F81" w:rsidRDefault="00302F81">
            <w:pPr>
              <w:pStyle w:val="TableParagraph"/>
              <w:spacing w:before="12"/>
              <w:rPr>
                <w:rFonts w:ascii="宋体" w:cs="Times New Roman"/>
                <w:sz w:val="14"/>
                <w:szCs w:val="14"/>
              </w:rPr>
            </w:pPr>
          </w:p>
          <w:p w:rsidR="00302F81" w:rsidRDefault="0088695F">
            <w:pPr>
              <w:pStyle w:val="TableParagraph"/>
              <w:ind w:left="9"/>
              <w:jc w:val="center"/>
              <w:rPr>
                <w:rFonts w:cs="Times New Roman"/>
                <w:sz w:val="18"/>
                <w:szCs w:val="18"/>
              </w:rPr>
            </w:pPr>
            <w:r>
              <w:rPr>
                <w:rFonts w:hint="eastAsia"/>
                <w:sz w:val="18"/>
                <w:szCs w:val="18"/>
              </w:rPr>
              <w:t>高新技术企业认定证书原件及复印件</w:t>
            </w:r>
          </w:p>
        </w:tc>
        <w:tc>
          <w:tcPr>
            <w:tcW w:w="680" w:type="dxa"/>
          </w:tcPr>
          <w:p w:rsidR="00302F81" w:rsidRDefault="00302F81">
            <w:pPr>
              <w:pStyle w:val="TableParagraph"/>
              <w:spacing w:before="12"/>
              <w:rPr>
                <w:rFonts w:ascii="宋体" w:cs="Times New Roman"/>
                <w:sz w:val="14"/>
                <w:szCs w:val="14"/>
              </w:rPr>
            </w:pPr>
          </w:p>
          <w:p w:rsidR="00302F81" w:rsidRDefault="0088695F">
            <w:pPr>
              <w:pStyle w:val="TableParagraph"/>
              <w:ind w:left="182"/>
              <w:rPr>
                <w:rFonts w:cs="Times New Roman"/>
                <w:sz w:val="18"/>
                <w:szCs w:val="18"/>
              </w:rPr>
            </w:pPr>
            <w:r>
              <w:rPr>
                <w:rFonts w:ascii="Times New Roman" w:eastAsia="Times New Roman" w:cs="Times New Roman"/>
                <w:sz w:val="18"/>
                <w:szCs w:val="18"/>
              </w:rPr>
              <w:t xml:space="preserve">1 </w:t>
            </w:r>
            <w:r>
              <w:rPr>
                <w:rFonts w:hint="eastAsia"/>
                <w:sz w:val="18"/>
                <w:szCs w:val="18"/>
              </w:rPr>
              <w:t>份</w:t>
            </w:r>
          </w:p>
        </w:tc>
        <w:tc>
          <w:tcPr>
            <w:tcW w:w="2268" w:type="dxa"/>
          </w:tcPr>
          <w:p w:rsidR="00302F81" w:rsidRDefault="00302F81">
            <w:pPr>
              <w:pStyle w:val="TableParagraph"/>
              <w:spacing w:before="12"/>
              <w:rPr>
                <w:rFonts w:ascii="宋体" w:cs="Times New Roman"/>
                <w:sz w:val="14"/>
                <w:szCs w:val="14"/>
              </w:rPr>
            </w:pPr>
          </w:p>
          <w:p w:rsidR="00302F81" w:rsidRDefault="0088695F">
            <w:pPr>
              <w:pStyle w:val="TableParagraph"/>
              <w:ind w:left="139" w:right="131"/>
              <w:jc w:val="center"/>
              <w:rPr>
                <w:rFonts w:cs="Times New Roman"/>
                <w:sz w:val="18"/>
                <w:szCs w:val="18"/>
              </w:rPr>
            </w:pPr>
            <w:r>
              <w:rPr>
                <w:rFonts w:hint="eastAsia"/>
                <w:sz w:val="18"/>
                <w:szCs w:val="18"/>
              </w:rPr>
              <w:t>原件查验后退回</w:t>
            </w:r>
          </w:p>
        </w:tc>
      </w:tr>
      <w:tr w:rsidR="00302F81">
        <w:trPr>
          <w:trHeight w:val="613"/>
        </w:trPr>
        <w:tc>
          <w:tcPr>
            <w:tcW w:w="680" w:type="dxa"/>
          </w:tcPr>
          <w:p w:rsidR="00302F81" w:rsidRDefault="00302F81">
            <w:pPr>
              <w:pStyle w:val="TableParagraph"/>
              <w:spacing w:before="8"/>
              <w:rPr>
                <w:rFonts w:ascii="宋体" w:cs="Times New Roman"/>
                <w:sz w:val="15"/>
                <w:szCs w:val="15"/>
              </w:rPr>
            </w:pPr>
          </w:p>
          <w:p w:rsidR="00302F81" w:rsidRDefault="0088695F">
            <w:pPr>
              <w:pStyle w:val="TableParagraph"/>
              <w:ind w:left="7"/>
              <w:jc w:val="center"/>
              <w:rPr>
                <w:rFonts w:ascii="Times New Roman" w:cs="Times New Roman"/>
                <w:sz w:val="18"/>
                <w:szCs w:val="18"/>
              </w:rPr>
            </w:pPr>
            <w:r>
              <w:rPr>
                <w:rFonts w:ascii="Times New Roman" w:cs="Times New Roman"/>
                <w:sz w:val="18"/>
                <w:szCs w:val="18"/>
              </w:rPr>
              <w:t>3</w:t>
            </w:r>
          </w:p>
        </w:tc>
        <w:tc>
          <w:tcPr>
            <w:tcW w:w="4536" w:type="dxa"/>
          </w:tcPr>
          <w:p w:rsidR="00302F81" w:rsidRDefault="00302F81">
            <w:pPr>
              <w:pStyle w:val="TableParagraph"/>
              <w:spacing w:before="12"/>
              <w:rPr>
                <w:rFonts w:ascii="宋体" w:cs="Times New Roman"/>
                <w:sz w:val="14"/>
                <w:szCs w:val="14"/>
              </w:rPr>
            </w:pPr>
          </w:p>
          <w:p w:rsidR="00302F81" w:rsidRDefault="0088695F">
            <w:pPr>
              <w:pStyle w:val="TableParagraph"/>
              <w:ind w:left="7"/>
              <w:jc w:val="center"/>
              <w:rPr>
                <w:rFonts w:cs="Times New Roman"/>
                <w:sz w:val="18"/>
                <w:szCs w:val="18"/>
              </w:rPr>
            </w:pPr>
            <w:r>
              <w:rPr>
                <w:rFonts w:hint="eastAsia"/>
                <w:sz w:val="18"/>
                <w:szCs w:val="18"/>
              </w:rPr>
              <w:t>股东大会或董事会决议复印件</w:t>
            </w:r>
          </w:p>
        </w:tc>
        <w:tc>
          <w:tcPr>
            <w:tcW w:w="680" w:type="dxa"/>
          </w:tcPr>
          <w:p w:rsidR="00302F81" w:rsidRDefault="00302F81">
            <w:pPr>
              <w:pStyle w:val="TableParagraph"/>
              <w:spacing w:before="12"/>
              <w:rPr>
                <w:rFonts w:ascii="宋体" w:cs="Times New Roman"/>
                <w:sz w:val="14"/>
                <w:szCs w:val="14"/>
              </w:rPr>
            </w:pPr>
          </w:p>
          <w:p w:rsidR="00302F81" w:rsidRDefault="0088695F">
            <w:pPr>
              <w:pStyle w:val="TableParagraph"/>
              <w:ind w:left="182"/>
              <w:rPr>
                <w:rFonts w:cs="Times New Roman"/>
                <w:sz w:val="18"/>
                <w:szCs w:val="18"/>
              </w:rPr>
            </w:pPr>
            <w:r>
              <w:rPr>
                <w:rFonts w:ascii="Times New Roman" w:eastAsia="Times New Roman" w:cs="Times New Roman"/>
                <w:sz w:val="18"/>
                <w:szCs w:val="18"/>
              </w:rPr>
              <w:t xml:space="preserve">1 </w:t>
            </w:r>
            <w:r>
              <w:rPr>
                <w:rFonts w:hint="eastAsia"/>
                <w:sz w:val="18"/>
                <w:szCs w:val="18"/>
              </w:rPr>
              <w:t>份</w:t>
            </w:r>
          </w:p>
        </w:tc>
        <w:tc>
          <w:tcPr>
            <w:tcW w:w="2268" w:type="dxa"/>
          </w:tcPr>
          <w:p w:rsidR="00302F81" w:rsidRDefault="00302F81">
            <w:pPr>
              <w:pStyle w:val="TableParagraph"/>
              <w:rPr>
                <w:rFonts w:ascii="Times New Roman" w:cs="Times New Roman"/>
                <w:sz w:val="20"/>
                <w:szCs w:val="20"/>
              </w:rPr>
            </w:pPr>
          </w:p>
        </w:tc>
      </w:tr>
      <w:tr w:rsidR="00302F81">
        <w:trPr>
          <w:trHeight w:val="613"/>
        </w:trPr>
        <w:tc>
          <w:tcPr>
            <w:tcW w:w="680" w:type="dxa"/>
          </w:tcPr>
          <w:p w:rsidR="00302F81" w:rsidRDefault="00302F81">
            <w:pPr>
              <w:pStyle w:val="TableParagraph"/>
              <w:spacing w:before="8"/>
              <w:rPr>
                <w:rFonts w:ascii="宋体" w:cs="Times New Roman"/>
                <w:sz w:val="15"/>
                <w:szCs w:val="15"/>
              </w:rPr>
            </w:pPr>
          </w:p>
          <w:p w:rsidR="00302F81" w:rsidRDefault="0088695F">
            <w:pPr>
              <w:pStyle w:val="TableParagraph"/>
              <w:ind w:left="7"/>
              <w:jc w:val="center"/>
              <w:rPr>
                <w:rFonts w:ascii="Times New Roman" w:cs="Times New Roman"/>
                <w:sz w:val="18"/>
                <w:szCs w:val="18"/>
              </w:rPr>
            </w:pPr>
            <w:r>
              <w:rPr>
                <w:rFonts w:ascii="Times New Roman" w:cs="Times New Roman"/>
                <w:sz w:val="18"/>
                <w:szCs w:val="18"/>
              </w:rPr>
              <w:t>4</w:t>
            </w:r>
          </w:p>
        </w:tc>
        <w:tc>
          <w:tcPr>
            <w:tcW w:w="4536" w:type="dxa"/>
          </w:tcPr>
          <w:p w:rsidR="00302F81" w:rsidRDefault="00302F81">
            <w:pPr>
              <w:pStyle w:val="TableParagraph"/>
              <w:spacing w:before="12"/>
              <w:rPr>
                <w:rFonts w:ascii="宋体" w:cs="Times New Roman"/>
                <w:sz w:val="14"/>
                <w:szCs w:val="14"/>
              </w:rPr>
            </w:pPr>
          </w:p>
          <w:p w:rsidR="00302F81" w:rsidRDefault="0088695F">
            <w:pPr>
              <w:pStyle w:val="TableParagraph"/>
              <w:ind w:left="9"/>
              <w:jc w:val="center"/>
              <w:rPr>
                <w:rFonts w:cs="Times New Roman"/>
                <w:sz w:val="18"/>
                <w:szCs w:val="18"/>
              </w:rPr>
            </w:pPr>
            <w:r>
              <w:rPr>
                <w:rFonts w:hint="eastAsia"/>
                <w:sz w:val="18"/>
                <w:szCs w:val="18"/>
              </w:rPr>
              <w:t>上年度及转增股本当月企业财务报表</w:t>
            </w:r>
          </w:p>
        </w:tc>
        <w:tc>
          <w:tcPr>
            <w:tcW w:w="680" w:type="dxa"/>
          </w:tcPr>
          <w:p w:rsidR="00302F81" w:rsidRDefault="00302F81">
            <w:pPr>
              <w:pStyle w:val="TableParagraph"/>
              <w:spacing w:before="12"/>
              <w:rPr>
                <w:rFonts w:ascii="宋体" w:cs="Times New Roman"/>
                <w:sz w:val="14"/>
                <w:szCs w:val="14"/>
              </w:rPr>
            </w:pPr>
          </w:p>
          <w:p w:rsidR="00302F81" w:rsidRDefault="0088695F">
            <w:pPr>
              <w:pStyle w:val="TableParagraph"/>
              <w:ind w:left="182"/>
              <w:rPr>
                <w:rFonts w:cs="Times New Roman"/>
                <w:sz w:val="18"/>
                <w:szCs w:val="18"/>
              </w:rPr>
            </w:pPr>
            <w:r>
              <w:rPr>
                <w:rFonts w:ascii="Times New Roman" w:eastAsia="Times New Roman" w:cs="Times New Roman"/>
                <w:sz w:val="18"/>
                <w:szCs w:val="18"/>
              </w:rPr>
              <w:t xml:space="preserve">1 </w:t>
            </w:r>
            <w:r>
              <w:rPr>
                <w:rFonts w:hint="eastAsia"/>
                <w:sz w:val="18"/>
                <w:szCs w:val="18"/>
              </w:rPr>
              <w:t>份</w:t>
            </w:r>
          </w:p>
        </w:tc>
        <w:tc>
          <w:tcPr>
            <w:tcW w:w="2268" w:type="dxa"/>
          </w:tcPr>
          <w:p w:rsidR="00302F81" w:rsidRDefault="00302F81">
            <w:pPr>
              <w:pStyle w:val="TableParagraph"/>
              <w:rPr>
                <w:rFonts w:ascii="Times New Roman" w:cs="Times New Roman"/>
                <w:sz w:val="20"/>
                <w:szCs w:val="20"/>
              </w:rPr>
            </w:pPr>
          </w:p>
        </w:tc>
      </w:tr>
      <w:tr w:rsidR="00302F81">
        <w:trPr>
          <w:trHeight w:val="613"/>
        </w:trPr>
        <w:tc>
          <w:tcPr>
            <w:tcW w:w="680" w:type="dxa"/>
          </w:tcPr>
          <w:p w:rsidR="00302F81" w:rsidRDefault="00302F81">
            <w:pPr>
              <w:pStyle w:val="TableParagraph"/>
              <w:spacing w:before="8"/>
              <w:rPr>
                <w:rFonts w:ascii="宋体" w:cs="Times New Roman"/>
                <w:sz w:val="15"/>
                <w:szCs w:val="15"/>
              </w:rPr>
            </w:pPr>
          </w:p>
          <w:p w:rsidR="00302F81" w:rsidRDefault="0088695F">
            <w:pPr>
              <w:pStyle w:val="TableParagraph"/>
              <w:ind w:left="7"/>
              <w:jc w:val="center"/>
              <w:rPr>
                <w:rFonts w:ascii="Times New Roman" w:cs="Times New Roman"/>
                <w:sz w:val="18"/>
                <w:szCs w:val="18"/>
              </w:rPr>
            </w:pPr>
            <w:r>
              <w:rPr>
                <w:rFonts w:ascii="Times New Roman" w:cs="Times New Roman"/>
                <w:sz w:val="18"/>
                <w:szCs w:val="18"/>
              </w:rPr>
              <w:t>5</w:t>
            </w:r>
          </w:p>
        </w:tc>
        <w:tc>
          <w:tcPr>
            <w:tcW w:w="4536" w:type="dxa"/>
          </w:tcPr>
          <w:p w:rsidR="00302F81" w:rsidRDefault="00302F81">
            <w:pPr>
              <w:pStyle w:val="TableParagraph"/>
              <w:spacing w:before="12"/>
              <w:rPr>
                <w:rFonts w:ascii="宋体" w:cs="Times New Roman"/>
                <w:sz w:val="14"/>
                <w:szCs w:val="14"/>
              </w:rPr>
            </w:pPr>
          </w:p>
          <w:p w:rsidR="00302F81" w:rsidRDefault="0088695F">
            <w:pPr>
              <w:pStyle w:val="TableParagraph"/>
              <w:ind w:left="9"/>
              <w:jc w:val="center"/>
              <w:rPr>
                <w:rFonts w:cs="Times New Roman"/>
                <w:sz w:val="18"/>
                <w:szCs w:val="18"/>
              </w:rPr>
            </w:pPr>
            <w:r>
              <w:rPr>
                <w:rFonts w:hint="eastAsia"/>
                <w:sz w:val="18"/>
                <w:szCs w:val="18"/>
              </w:rPr>
              <w:t>转增股本有关情况说明</w:t>
            </w:r>
          </w:p>
        </w:tc>
        <w:tc>
          <w:tcPr>
            <w:tcW w:w="680" w:type="dxa"/>
          </w:tcPr>
          <w:p w:rsidR="00302F81" w:rsidRDefault="00302F81">
            <w:pPr>
              <w:pStyle w:val="TableParagraph"/>
              <w:spacing w:before="12"/>
              <w:rPr>
                <w:rFonts w:ascii="宋体" w:cs="Times New Roman"/>
                <w:sz w:val="14"/>
                <w:szCs w:val="14"/>
              </w:rPr>
            </w:pPr>
          </w:p>
          <w:p w:rsidR="00302F81" w:rsidRDefault="0088695F">
            <w:pPr>
              <w:pStyle w:val="TableParagraph"/>
              <w:ind w:left="182"/>
              <w:rPr>
                <w:rFonts w:cs="Times New Roman"/>
                <w:sz w:val="18"/>
                <w:szCs w:val="18"/>
              </w:rPr>
            </w:pPr>
            <w:r>
              <w:rPr>
                <w:rFonts w:ascii="Times New Roman" w:eastAsia="Times New Roman" w:cs="Times New Roman"/>
                <w:sz w:val="18"/>
                <w:szCs w:val="18"/>
              </w:rPr>
              <w:t xml:space="preserve">1 </w:t>
            </w:r>
            <w:r>
              <w:rPr>
                <w:rFonts w:hint="eastAsia"/>
                <w:sz w:val="18"/>
                <w:szCs w:val="18"/>
              </w:rPr>
              <w:t>份</w:t>
            </w:r>
          </w:p>
        </w:tc>
        <w:tc>
          <w:tcPr>
            <w:tcW w:w="2268" w:type="dxa"/>
          </w:tcPr>
          <w:p w:rsidR="00302F81" w:rsidRDefault="00302F81">
            <w:pPr>
              <w:pStyle w:val="TableParagraph"/>
              <w:rPr>
                <w:rFonts w:ascii="Times New Roman" w:cs="Times New Roman"/>
                <w:sz w:val="20"/>
                <w:szCs w:val="20"/>
              </w:rPr>
            </w:pPr>
          </w:p>
        </w:tc>
      </w:tr>
    </w:tbl>
    <w:p w:rsidR="00302F81" w:rsidRDefault="00302F81" w:rsidP="00FB50CF">
      <w:pPr>
        <w:pStyle w:val="ad"/>
        <w:ind w:firstLine="482"/>
        <w:rPr>
          <w:rFonts w:cs="Times New Roman"/>
          <w:b/>
          <w:bCs/>
        </w:rPr>
      </w:pPr>
    </w:p>
    <w:p w:rsidR="00302F81" w:rsidRDefault="0088695F">
      <w:pPr>
        <w:pStyle w:val="ab"/>
        <w:ind w:firstLineChars="0" w:firstLine="0"/>
      </w:pPr>
      <w:r>
        <w:rPr>
          <w:rFonts w:hint="eastAsia"/>
        </w:rPr>
        <w:t>【办理地点</w:t>
      </w:r>
      <w:r>
        <w:t>(</w:t>
      </w:r>
      <w:r>
        <w:rPr>
          <w:rFonts w:hint="eastAsia"/>
        </w:rPr>
        <w:t>受理机构</w:t>
      </w:r>
      <w:r>
        <w:t>)</w:t>
      </w:r>
      <w:r>
        <w:rPr>
          <w:rFonts w:hint="eastAsia"/>
        </w:rPr>
        <w:t>】</w:t>
      </w:r>
    </w:p>
    <w:p w:rsidR="00302F81" w:rsidRDefault="0088695F">
      <w:pPr>
        <w:pStyle w:val="ad"/>
        <w:ind w:firstLineChars="0" w:firstLine="0"/>
        <w:rPr>
          <w:rFonts w:cs="Times New Roman"/>
        </w:rPr>
      </w:pPr>
      <w:r>
        <w:rPr>
          <w:rFonts w:hint="eastAsia"/>
        </w:rPr>
        <w:t>主管税务机关办税服务厅（场所）。</w:t>
      </w:r>
    </w:p>
    <w:p w:rsidR="00302F81" w:rsidRDefault="0088695F">
      <w:pPr>
        <w:pStyle w:val="ab"/>
        <w:ind w:firstLineChars="0" w:firstLine="0"/>
      </w:pPr>
      <w:r>
        <w:rPr>
          <w:rFonts w:hint="eastAsia"/>
        </w:rPr>
        <w:t>【收费标准】</w:t>
      </w:r>
    </w:p>
    <w:p w:rsidR="00302F81" w:rsidRDefault="0088695F">
      <w:pPr>
        <w:pStyle w:val="ad"/>
        <w:ind w:firstLineChars="0" w:firstLine="0"/>
        <w:rPr>
          <w:rFonts w:cs="Times New Roman"/>
        </w:rPr>
      </w:pPr>
      <w:r>
        <w:rPr>
          <w:rFonts w:hint="eastAsia"/>
        </w:rPr>
        <w:t>不收费</w:t>
      </w:r>
    </w:p>
    <w:p w:rsidR="00302F81" w:rsidRDefault="0088695F">
      <w:pPr>
        <w:spacing w:line="360" w:lineRule="auto"/>
        <w:rPr>
          <w:rFonts w:ascii="宋体" w:cs="宋体"/>
          <w:b/>
          <w:bCs/>
          <w:sz w:val="24"/>
          <w:szCs w:val="24"/>
        </w:rPr>
      </w:pPr>
      <w:r>
        <w:rPr>
          <w:rFonts w:ascii="宋体" w:hAnsi="宋体" w:cs="宋体" w:hint="eastAsia"/>
          <w:b/>
          <w:bCs/>
          <w:sz w:val="24"/>
          <w:szCs w:val="24"/>
        </w:rPr>
        <w:t>【办事流程】</w:t>
      </w:r>
    </w:p>
    <w:p w:rsidR="00302F81" w:rsidRDefault="00302F81">
      <w:pPr>
        <w:spacing w:line="360" w:lineRule="auto"/>
        <w:rPr>
          <w:rFonts w:ascii="宋体" w:cs="Times New Roman"/>
          <w:b/>
          <w:bCs/>
          <w:sz w:val="24"/>
          <w:szCs w:val="24"/>
        </w:rPr>
      </w:pPr>
      <w:r w:rsidRPr="00302F81">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5.png" o:spid="_x0000_s1026" type="#_x0000_t75" style="position:absolute;left:0;text-align:left;margin-left:100.25pt;margin-top:-660.45pt;width:398.45pt;height:130.55pt;z-index:1;mso-position-horizontal-relative:page">
            <v:imagedata r:id="rId8" o:title=""/>
            <w10:wrap type="topAndBottom" anchorx="page"/>
          </v:shape>
        </w:pict>
      </w:r>
    </w:p>
    <w:p w:rsidR="00302F81" w:rsidRDefault="0088695F">
      <w:pPr>
        <w:pStyle w:val="ab"/>
        <w:ind w:firstLineChars="0" w:firstLine="0"/>
      </w:pPr>
      <w:r>
        <w:rPr>
          <w:rFonts w:hint="eastAsia"/>
        </w:rPr>
        <w:t>【办理时间】</w:t>
      </w:r>
    </w:p>
    <w:p w:rsidR="00302F81" w:rsidRDefault="0088695F">
      <w:pPr>
        <w:pStyle w:val="ad"/>
        <w:ind w:firstLineChars="0" w:firstLine="0"/>
        <w:rPr>
          <w:rFonts w:cs="Times New Roman"/>
        </w:rPr>
      </w:pPr>
      <w:r>
        <w:rPr>
          <w:rFonts w:hint="eastAsia"/>
        </w:rPr>
        <w:t>工作时间，具体可拨打</w:t>
      </w:r>
      <w:r>
        <w:t>12366</w:t>
      </w:r>
      <w:r>
        <w:rPr>
          <w:rFonts w:hint="eastAsia"/>
        </w:rPr>
        <w:t>查询。</w:t>
      </w:r>
    </w:p>
    <w:p w:rsidR="00302F81" w:rsidRDefault="0088695F">
      <w:pPr>
        <w:pStyle w:val="ab"/>
        <w:ind w:firstLineChars="0" w:firstLine="0"/>
      </w:pPr>
      <w:r>
        <w:rPr>
          <w:rFonts w:hint="eastAsia"/>
        </w:rPr>
        <w:t>【办理时限】</w:t>
      </w:r>
    </w:p>
    <w:p w:rsidR="00302F81" w:rsidRDefault="0088695F">
      <w:pPr>
        <w:pStyle w:val="ab"/>
        <w:ind w:firstLineChars="0" w:firstLine="0"/>
        <w:rPr>
          <w:b w:val="0"/>
          <w:bCs w:val="0"/>
        </w:rPr>
      </w:pPr>
      <w:r>
        <w:rPr>
          <w:rFonts w:hint="eastAsia"/>
          <w:b w:val="0"/>
          <w:bCs w:val="0"/>
        </w:rPr>
        <w:t>依纳税人需求，纳税人提供资料完整、准确，符合受理条件的，即时办结。</w:t>
      </w:r>
    </w:p>
    <w:p w:rsidR="00302F81" w:rsidRDefault="0088695F">
      <w:pPr>
        <w:pStyle w:val="ab"/>
        <w:ind w:firstLineChars="0" w:firstLine="0"/>
      </w:pPr>
      <w:r>
        <w:rPr>
          <w:rFonts w:hint="eastAsia"/>
        </w:rPr>
        <w:t>【办理结果】</w:t>
      </w:r>
      <w:r>
        <w:t xml:space="preserve"> </w:t>
      </w:r>
    </w:p>
    <w:p w:rsidR="00302F81" w:rsidRDefault="0088695F">
      <w:pPr>
        <w:spacing w:line="360" w:lineRule="auto"/>
        <w:rPr>
          <w:rFonts w:ascii="宋体" w:cs="宋体"/>
          <w:sz w:val="24"/>
          <w:szCs w:val="24"/>
        </w:rPr>
      </w:pPr>
      <w:r>
        <w:rPr>
          <w:rFonts w:ascii="宋体" w:hAnsi="宋体" w:cs="宋体" w:hint="eastAsia"/>
          <w:sz w:val="24"/>
          <w:szCs w:val="24"/>
        </w:rPr>
        <w:t>办理结束后，在文书表单上加盖印章，一份返还纳税人、扣缴义务人。</w:t>
      </w:r>
    </w:p>
    <w:p w:rsidR="00302F81" w:rsidRDefault="0088695F">
      <w:pPr>
        <w:spacing w:line="360" w:lineRule="auto"/>
        <w:rPr>
          <w:rFonts w:ascii="宋体" w:cs="Times New Roman"/>
          <w:b/>
          <w:bCs/>
          <w:sz w:val="24"/>
          <w:szCs w:val="24"/>
        </w:rPr>
      </w:pPr>
      <w:r>
        <w:rPr>
          <w:rFonts w:ascii="宋体" w:hAnsi="宋体" w:cs="宋体" w:hint="eastAsia"/>
          <w:b/>
          <w:bCs/>
          <w:sz w:val="24"/>
          <w:szCs w:val="24"/>
        </w:rPr>
        <w:t>【联系电话】</w:t>
      </w:r>
    </w:p>
    <w:p w:rsidR="00302F81" w:rsidRDefault="0088695F">
      <w:pPr>
        <w:spacing w:line="360" w:lineRule="auto"/>
        <w:rPr>
          <w:rFonts w:ascii="宋体" w:cs="Times New Roman"/>
          <w:sz w:val="24"/>
          <w:szCs w:val="24"/>
        </w:rPr>
      </w:pPr>
      <w:r>
        <w:rPr>
          <w:rFonts w:ascii="宋体" w:hAnsi="宋体" w:cs="宋体" w:hint="eastAsia"/>
          <w:sz w:val="24"/>
          <w:szCs w:val="24"/>
        </w:rPr>
        <w:t>联系电话可在国家税务总局天津市税务局网站或拨打</w:t>
      </w:r>
      <w:r>
        <w:rPr>
          <w:rFonts w:ascii="宋体" w:hAnsi="宋体" w:cs="宋体"/>
          <w:sz w:val="24"/>
          <w:szCs w:val="24"/>
        </w:rPr>
        <w:t>12366</w:t>
      </w:r>
      <w:r>
        <w:rPr>
          <w:rFonts w:ascii="宋体" w:hAnsi="宋体" w:cs="宋体" w:hint="eastAsia"/>
          <w:sz w:val="24"/>
          <w:szCs w:val="24"/>
        </w:rPr>
        <w:t>查询。</w:t>
      </w:r>
    </w:p>
    <w:p w:rsidR="00302F81" w:rsidRDefault="0088695F">
      <w:pPr>
        <w:pStyle w:val="ab"/>
        <w:ind w:firstLineChars="0" w:firstLine="0"/>
      </w:pPr>
      <w:r>
        <w:rPr>
          <w:rFonts w:hint="eastAsia"/>
        </w:rPr>
        <w:t>【纳税人注意事项】</w:t>
      </w:r>
      <w:r>
        <w:t xml:space="preserve"> </w:t>
      </w:r>
    </w:p>
    <w:p w:rsidR="00302F81" w:rsidRDefault="0088695F" w:rsidP="00FB50CF">
      <w:pPr>
        <w:pStyle w:val="ab"/>
        <w:ind w:firstLine="480"/>
        <w:rPr>
          <w:b w:val="0"/>
          <w:bCs w:val="0"/>
        </w:rPr>
      </w:pPr>
      <w:r>
        <w:rPr>
          <w:b w:val="0"/>
          <w:bCs w:val="0"/>
        </w:rPr>
        <w:t>1.</w:t>
      </w:r>
      <w:r>
        <w:rPr>
          <w:b w:val="0"/>
          <w:bCs w:val="0"/>
        </w:rPr>
        <w:tab/>
      </w:r>
      <w:r>
        <w:rPr>
          <w:rFonts w:hint="eastAsia"/>
          <w:b w:val="0"/>
          <w:bCs w:val="0"/>
        </w:rPr>
        <w:t>纳税人、扣缴义务人对报送材料的真实性和合法性承担责任。</w:t>
      </w:r>
    </w:p>
    <w:p w:rsidR="00302F81" w:rsidRDefault="0088695F" w:rsidP="00FB50CF">
      <w:pPr>
        <w:pStyle w:val="ab"/>
        <w:ind w:firstLine="480"/>
        <w:rPr>
          <w:b w:val="0"/>
          <w:bCs w:val="0"/>
        </w:rPr>
      </w:pPr>
      <w:r>
        <w:rPr>
          <w:rFonts w:hint="eastAsia"/>
          <w:b w:val="0"/>
          <w:bCs w:val="0"/>
        </w:rPr>
        <w:t>2</w:t>
      </w:r>
      <w:r>
        <w:rPr>
          <w:b w:val="0"/>
          <w:bCs w:val="0"/>
        </w:rPr>
        <w:t>.</w:t>
      </w:r>
      <w:r>
        <w:rPr>
          <w:b w:val="0"/>
          <w:bCs w:val="0"/>
        </w:rPr>
        <w:tab/>
      </w:r>
      <w:r>
        <w:rPr>
          <w:rFonts w:hint="eastAsia"/>
          <w:b w:val="0"/>
          <w:bCs w:val="0"/>
        </w:rPr>
        <w:t>纳税人、扣缴义务人提交的各项资料为复印件的，均须注明“与原件一致”</w:t>
      </w:r>
      <w:r>
        <w:rPr>
          <w:b w:val="0"/>
          <w:bCs w:val="0"/>
        </w:rPr>
        <w:t xml:space="preserve"> </w:t>
      </w:r>
      <w:r>
        <w:rPr>
          <w:rFonts w:hint="eastAsia"/>
          <w:b w:val="0"/>
          <w:bCs w:val="0"/>
        </w:rPr>
        <w:t>并签章。</w:t>
      </w:r>
    </w:p>
    <w:p w:rsidR="00302F81" w:rsidRDefault="0088695F" w:rsidP="00FB50CF">
      <w:pPr>
        <w:pStyle w:val="ab"/>
        <w:ind w:firstLine="480"/>
        <w:rPr>
          <w:b w:val="0"/>
          <w:bCs w:val="0"/>
        </w:rPr>
      </w:pPr>
      <w:r>
        <w:rPr>
          <w:rFonts w:hint="eastAsia"/>
          <w:b w:val="0"/>
          <w:bCs w:val="0"/>
        </w:rPr>
        <w:t>3</w:t>
      </w:r>
      <w:r>
        <w:rPr>
          <w:b w:val="0"/>
          <w:bCs w:val="0"/>
        </w:rPr>
        <w:t>.</w:t>
      </w:r>
      <w:r>
        <w:rPr>
          <w:b w:val="0"/>
          <w:bCs w:val="0"/>
        </w:rPr>
        <w:tab/>
      </w:r>
      <w:r>
        <w:rPr>
          <w:rFonts w:hint="eastAsia"/>
          <w:b w:val="0"/>
          <w:bCs w:val="0"/>
        </w:rPr>
        <w:t>个人以非货币性资产投资，一次性缴税有困难的，应于取得被投资企业股权之日的次月</w:t>
      </w:r>
      <w:r>
        <w:rPr>
          <w:b w:val="0"/>
          <w:bCs w:val="0"/>
        </w:rPr>
        <w:t xml:space="preserve"> 15 </w:t>
      </w:r>
      <w:r>
        <w:rPr>
          <w:rFonts w:hint="eastAsia"/>
          <w:b w:val="0"/>
          <w:bCs w:val="0"/>
        </w:rPr>
        <w:t>日内合理确定分期缴纳计划并报主管税务机关备案。</w:t>
      </w:r>
    </w:p>
    <w:p w:rsidR="00302F81" w:rsidRDefault="0088695F">
      <w:pPr>
        <w:pStyle w:val="ab"/>
        <w:ind w:firstLineChars="225" w:firstLine="540"/>
        <w:rPr>
          <w:b w:val="0"/>
          <w:bCs w:val="0"/>
        </w:rPr>
      </w:pPr>
      <w:r>
        <w:rPr>
          <w:rFonts w:hint="eastAsia"/>
          <w:b w:val="0"/>
          <w:bCs w:val="0"/>
        </w:rPr>
        <w:t>4</w:t>
      </w:r>
      <w:r>
        <w:rPr>
          <w:b w:val="0"/>
          <w:bCs w:val="0"/>
        </w:rPr>
        <w:t>.</w:t>
      </w:r>
      <w:r>
        <w:rPr>
          <w:b w:val="0"/>
          <w:bCs w:val="0"/>
        </w:rPr>
        <w:tab/>
      </w:r>
      <w:r>
        <w:rPr>
          <w:rFonts w:hint="eastAsia"/>
          <w:b w:val="0"/>
          <w:bCs w:val="0"/>
        </w:rPr>
        <w:t>中小高新技术企业以未分配利润、盈余公积、资本公积向个人股东转增股本时，企业应于发生转增股本的次月</w:t>
      </w:r>
      <w:r>
        <w:rPr>
          <w:b w:val="0"/>
          <w:bCs w:val="0"/>
        </w:rPr>
        <w:t xml:space="preserve"> 15 </w:t>
      </w:r>
      <w:r>
        <w:rPr>
          <w:rFonts w:hint="eastAsia"/>
          <w:b w:val="0"/>
          <w:bCs w:val="0"/>
        </w:rPr>
        <w:t>日内，向主管税务机关办理报告备案。</w:t>
      </w:r>
      <w:r>
        <w:rPr>
          <w:b w:val="0"/>
          <w:bCs w:val="0"/>
        </w:rPr>
        <w:t xml:space="preserve"> </w:t>
      </w:r>
    </w:p>
    <w:p w:rsidR="00302F81" w:rsidRDefault="0088695F" w:rsidP="00FB50CF">
      <w:pPr>
        <w:pStyle w:val="ab"/>
        <w:ind w:firstLine="480"/>
        <w:rPr>
          <w:b w:val="0"/>
          <w:bCs w:val="0"/>
        </w:rPr>
      </w:pPr>
      <w:r>
        <w:rPr>
          <w:rFonts w:hint="eastAsia"/>
          <w:b w:val="0"/>
          <w:bCs w:val="0"/>
        </w:rPr>
        <w:t>5</w:t>
      </w:r>
      <w:r>
        <w:rPr>
          <w:b w:val="0"/>
          <w:bCs w:val="0"/>
        </w:rPr>
        <w:t>.</w:t>
      </w:r>
      <w:r>
        <w:rPr>
          <w:rFonts w:hint="eastAsia"/>
          <w:b w:val="0"/>
          <w:bCs w:val="0"/>
        </w:rPr>
        <w:t>高新技术企业转化科技成果，给予本企业相关技术人员的股权奖励，企业应于发生股权奖励的次月</w:t>
      </w:r>
      <w:r>
        <w:rPr>
          <w:b w:val="0"/>
          <w:bCs w:val="0"/>
        </w:rPr>
        <w:t xml:space="preserve"> 15 </w:t>
      </w:r>
      <w:r>
        <w:rPr>
          <w:rFonts w:hint="eastAsia"/>
          <w:b w:val="0"/>
          <w:bCs w:val="0"/>
        </w:rPr>
        <w:t>日内，向主管税务机关办理报告备案。</w:t>
      </w:r>
    </w:p>
    <w:p w:rsidR="00302F81" w:rsidRDefault="0088695F" w:rsidP="00FB50CF">
      <w:pPr>
        <w:pStyle w:val="ab"/>
        <w:ind w:firstLine="480"/>
        <w:rPr>
          <w:b w:val="0"/>
          <w:bCs w:val="0"/>
        </w:rPr>
      </w:pPr>
      <w:r>
        <w:rPr>
          <w:rFonts w:hint="eastAsia"/>
          <w:b w:val="0"/>
          <w:bCs w:val="0"/>
        </w:rPr>
        <w:t>6</w:t>
      </w:r>
      <w:r>
        <w:rPr>
          <w:b w:val="0"/>
          <w:bCs w:val="0"/>
        </w:rPr>
        <w:t>.</w:t>
      </w:r>
      <w:r>
        <w:rPr>
          <w:b w:val="0"/>
          <w:bCs w:val="0"/>
        </w:rPr>
        <w:tab/>
      </w:r>
      <w:r>
        <w:rPr>
          <w:rFonts w:hint="eastAsia"/>
          <w:b w:val="0"/>
          <w:bCs w:val="0"/>
        </w:rPr>
        <w:t>个人以非货币性资产投资交易过程中取得现金补价的，现金部分应优先用于缴税；现金不足以缴纳的部分，可分期缴纳。</w:t>
      </w:r>
    </w:p>
    <w:p w:rsidR="00302F81" w:rsidRDefault="0088695F" w:rsidP="00FB50CF">
      <w:pPr>
        <w:pStyle w:val="ab"/>
        <w:ind w:firstLine="480"/>
        <w:rPr>
          <w:b w:val="0"/>
          <w:bCs w:val="0"/>
        </w:rPr>
      </w:pPr>
      <w:r>
        <w:rPr>
          <w:rFonts w:hint="eastAsia"/>
          <w:b w:val="0"/>
          <w:bCs w:val="0"/>
        </w:rPr>
        <w:t>7</w:t>
      </w:r>
      <w:r>
        <w:rPr>
          <w:b w:val="0"/>
          <w:bCs w:val="0"/>
        </w:rPr>
        <w:t>.</w:t>
      </w:r>
      <w:r>
        <w:rPr>
          <w:b w:val="0"/>
          <w:bCs w:val="0"/>
        </w:rPr>
        <w:tab/>
      </w:r>
      <w:r>
        <w:rPr>
          <w:rFonts w:hint="eastAsia"/>
          <w:b w:val="0"/>
          <w:bCs w:val="0"/>
        </w:rPr>
        <w:t>个人在分期缴税期间转让其持有的全部或部分股权，并取得现金收入的，</w:t>
      </w:r>
      <w:r>
        <w:rPr>
          <w:b w:val="0"/>
          <w:bCs w:val="0"/>
        </w:rPr>
        <w:t xml:space="preserve"> </w:t>
      </w:r>
      <w:r>
        <w:rPr>
          <w:rFonts w:hint="eastAsia"/>
          <w:b w:val="0"/>
          <w:bCs w:val="0"/>
        </w:rPr>
        <w:t>该现金收入应优先用于缴纳尚未缴清的税款。</w:t>
      </w:r>
    </w:p>
    <w:p w:rsidR="00302F81" w:rsidRDefault="0088695F" w:rsidP="00FB50CF">
      <w:pPr>
        <w:pStyle w:val="ab"/>
        <w:ind w:firstLine="480"/>
        <w:rPr>
          <w:b w:val="0"/>
          <w:bCs w:val="0"/>
        </w:rPr>
      </w:pPr>
      <w:r>
        <w:rPr>
          <w:rFonts w:hint="eastAsia"/>
          <w:b w:val="0"/>
          <w:bCs w:val="0"/>
        </w:rPr>
        <w:t>8</w:t>
      </w:r>
      <w:r>
        <w:rPr>
          <w:b w:val="0"/>
          <w:bCs w:val="0"/>
        </w:rPr>
        <w:t>.</w:t>
      </w:r>
      <w:r>
        <w:rPr>
          <w:b w:val="0"/>
          <w:bCs w:val="0"/>
        </w:rPr>
        <w:tab/>
      </w:r>
      <w:r>
        <w:rPr>
          <w:rFonts w:hint="eastAsia"/>
          <w:b w:val="0"/>
          <w:bCs w:val="0"/>
        </w:rPr>
        <w:t>非货币性资产投资，包括以非货币性资产出资设立新的企业，以及以非货币性资产出资参与企业增资扩股、定向增发股票、股权置换、重组改制等投资行为。</w:t>
      </w:r>
    </w:p>
    <w:p w:rsidR="00302F81" w:rsidRDefault="0088695F" w:rsidP="00FB50CF">
      <w:pPr>
        <w:pStyle w:val="ab"/>
        <w:ind w:firstLine="480"/>
        <w:rPr>
          <w:b w:val="0"/>
          <w:bCs w:val="0"/>
        </w:rPr>
      </w:pPr>
      <w:r>
        <w:rPr>
          <w:rFonts w:hint="eastAsia"/>
          <w:b w:val="0"/>
          <w:bCs w:val="0"/>
        </w:rPr>
        <w:t>9</w:t>
      </w:r>
      <w:r>
        <w:rPr>
          <w:b w:val="0"/>
          <w:bCs w:val="0"/>
        </w:rPr>
        <w:t>.</w:t>
      </w:r>
      <w:r>
        <w:rPr>
          <w:rFonts w:hint="eastAsia"/>
          <w:b w:val="0"/>
          <w:bCs w:val="0"/>
        </w:rPr>
        <w:t>纳税</w:t>
      </w:r>
      <w:r>
        <w:rPr>
          <w:rFonts w:hint="eastAsia"/>
          <w:b w:val="0"/>
          <w:bCs w:val="0"/>
        </w:rPr>
        <w:t>人以不动产投资的，以不动产所在地税务机关为主管税务机关；纳</w:t>
      </w:r>
      <w:r>
        <w:rPr>
          <w:b w:val="0"/>
          <w:bCs w:val="0"/>
        </w:rPr>
        <w:t xml:space="preserve"> </w:t>
      </w:r>
      <w:r>
        <w:rPr>
          <w:rFonts w:hint="eastAsia"/>
          <w:b w:val="0"/>
          <w:bCs w:val="0"/>
        </w:rPr>
        <w:t>税</w:t>
      </w:r>
      <w:r>
        <w:rPr>
          <w:rFonts w:hint="eastAsia"/>
          <w:b w:val="0"/>
          <w:bCs w:val="0"/>
        </w:rPr>
        <w:lastRenderedPageBreak/>
        <w:t>人以其持有的企业股权对外投资的，以该企业所在地税务机关为主管税务机关；纳税人以其他非货币资产投资的，以被投资企业所在地税务机关为主管税务机关。</w:t>
      </w:r>
    </w:p>
    <w:p w:rsidR="00302F81" w:rsidRDefault="0088695F" w:rsidP="00FB50CF">
      <w:pPr>
        <w:pStyle w:val="ab"/>
        <w:ind w:firstLine="480"/>
        <w:rPr>
          <w:b w:val="0"/>
          <w:bCs w:val="0"/>
        </w:rPr>
      </w:pPr>
      <w:r>
        <w:rPr>
          <w:b w:val="0"/>
          <w:bCs w:val="0"/>
        </w:rPr>
        <w:t>1</w:t>
      </w:r>
      <w:r>
        <w:rPr>
          <w:rFonts w:hint="eastAsia"/>
          <w:b w:val="0"/>
          <w:bCs w:val="0"/>
        </w:rPr>
        <w:t>0</w:t>
      </w:r>
      <w:r>
        <w:rPr>
          <w:b w:val="0"/>
          <w:bCs w:val="0"/>
        </w:rPr>
        <w:t>.</w:t>
      </w:r>
      <w:r>
        <w:rPr>
          <w:rFonts w:hint="eastAsia"/>
          <w:b w:val="0"/>
          <w:bCs w:val="0"/>
        </w:rPr>
        <w:t>可分期缴纳个人所得税的相关技术人员是指经公司董事会和股东大会决议批准获得股权奖励的以下两类人员：</w:t>
      </w:r>
    </w:p>
    <w:p w:rsidR="00302F81" w:rsidRDefault="0088695F" w:rsidP="00FB50CF">
      <w:pPr>
        <w:pStyle w:val="ab"/>
        <w:ind w:firstLine="480"/>
        <w:rPr>
          <w:b w:val="0"/>
          <w:bCs w:val="0"/>
        </w:rPr>
      </w:pPr>
      <w:r>
        <w:rPr>
          <w:rFonts w:hint="eastAsia"/>
          <w:b w:val="0"/>
          <w:bCs w:val="0"/>
        </w:rPr>
        <w:t>（</w:t>
      </w:r>
      <w:r>
        <w:rPr>
          <w:b w:val="0"/>
          <w:bCs w:val="0"/>
        </w:rPr>
        <w:t>1</w:t>
      </w:r>
      <w:r>
        <w:rPr>
          <w:rFonts w:hint="eastAsia"/>
          <w:b w:val="0"/>
          <w:bCs w:val="0"/>
        </w:rPr>
        <w:t>）</w:t>
      </w:r>
      <w:r>
        <w:rPr>
          <w:b w:val="0"/>
          <w:bCs w:val="0"/>
        </w:rPr>
        <w:tab/>
      </w:r>
      <w:r>
        <w:rPr>
          <w:rFonts w:hint="eastAsia"/>
          <w:b w:val="0"/>
          <w:bCs w:val="0"/>
        </w:rPr>
        <w:t>对企业科技成果研发和产业化作出突出贡献的技术人员，包括企业内关键职务科技成果的主要完成人、重大开发项目的负责人、对主导产品或者核心技术、工艺流程作出重大创新或者改进的主要技术人员。</w:t>
      </w:r>
    </w:p>
    <w:p w:rsidR="00302F81" w:rsidRDefault="0088695F" w:rsidP="00FB50CF">
      <w:pPr>
        <w:pStyle w:val="ab"/>
        <w:ind w:firstLine="480"/>
        <w:rPr>
          <w:b w:val="0"/>
          <w:bCs w:val="0"/>
        </w:rPr>
      </w:pPr>
      <w:r>
        <w:rPr>
          <w:rFonts w:hint="eastAsia"/>
          <w:b w:val="0"/>
          <w:bCs w:val="0"/>
        </w:rPr>
        <w:t>（</w:t>
      </w:r>
      <w:r>
        <w:rPr>
          <w:b w:val="0"/>
          <w:bCs w:val="0"/>
        </w:rPr>
        <w:t>2</w:t>
      </w:r>
      <w:r>
        <w:rPr>
          <w:rFonts w:hint="eastAsia"/>
          <w:b w:val="0"/>
          <w:bCs w:val="0"/>
        </w:rPr>
        <w:t>）</w:t>
      </w:r>
      <w:r>
        <w:rPr>
          <w:b w:val="0"/>
          <w:bCs w:val="0"/>
        </w:rPr>
        <w:tab/>
      </w:r>
      <w:r>
        <w:rPr>
          <w:rFonts w:hint="eastAsia"/>
          <w:b w:val="0"/>
          <w:bCs w:val="0"/>
        </w:rPr>
        <w:t>对企</w:t>
      </w:r>
      <w:r>
        <w:rPr>
          <w:rFonts w:hint="eastAsia"/>
          <w:b w:val="0"/>
          <w:bCs w:val="0"/>
        </w:rPr>
        <w:t>业发展作出突出贡献的经营管理人员，包括主持企业全面生产经营工作的高级管理人员，负责企业主要产品（服务）生产经营合计占主营业务收入（或者主营业务利润）</w:t>
      </w:r>
      <w:r>
        <w:rPr>
          <w:b w:val="0"/>
          <w:bCs w:val="0"/>
        </w:rPr>
        <w:t>50%</w:t>
      </w:r>
      <w:r>
        <w:rPr>
          <w:rFonts w:hint="eastAsia"/>
          <w:b w:val="0"/>
          <w:bCs w:val="0"/>
        </w:rPr>
        <w:t>以上的中、高级经营管理人员。</w:t>
      </w:r>
    </w:p>
    <w:p w:rsidR="00302F81" w:rsidRDefault="0088695F" w:rsidP="00FB50CF">
      <w:pPr>
        <w:pStyle w:val="ab"/>
        <w:ind w:firstLine="480"/>
        <w:rPr>
          <w:b w:val="0"/>
          <w:bCs w:val="0"/>
        </w:rPr>
      </w:pPr>
      <w:r>
        <w:rPr>
          <w:b w:val="0"/>
          <w:bCs w:val="0"/>
        </w:rPr>
        <w:t>1</w:t>
      </w:r>
      <w:r>
        <w:rPr>
          <w:rFonts w:hint="eastAsia"/>
          <w:b w:val="0"/>
          <w:bCs w:val="0"/>
        </w:rPr>
        <w:t>1</w:t>
      </w:r>
      <w:r>
        <w:rPr>
          <w:b w:val="0"/>
          <w:bCs w:val="0"/>
        </w:rPr>
        <w:t>.</w:t>
      </w:r>
      <w:r>
        <w:rPr>
          <w:rFonts w:hint="eastAsia"/>
          <w:b w:val="0"/>
          <w:bCs w:val="0"/>
        </w:rPr>
        <w:t>纳税人享受非货币性资产投资分期缴税政策期间需要变更原分期缴税计划的，应重新制定分期缴税计划，并向主管税务机关重新报送备案；纳税人享受股权激励或转增股本分期缴税政策期间需变更原分期缴税计划的，应重新制定分期缴税计划，由扣缴义务人向主管税务机关重新报送备案。</w:t>
      </w:r>
    </w:p>
    <w:p w:rsidR="00302F81" w:rsidRDefault="0088695F" w:rsidP="00FB50CF">
      <w:pPr>
        <w:pStyle w:val="ab"/>
        <w:ind w:firstLine="480"/>
        <w:rPr>
          <w:b w:val="0"/>
          <w:bCs w:val="0"/>
        </w:rPr>
      </w:pPr>
      <w:r>
        <w:rPr>
          <w:b w:val="0"/>
          <w:bCs w:val="0"/>
        </w:rPr>
        <w:t>1</w:t>
      </w:r>
      <w:r>
        <w:rPr>
          <w:rFonts w:hint="eastAsia"/>
          <w:b w:val="0"/>
          <w:bCs w:val="0"/>
        </w:rPr>
        <w:t>2</w:t>
      </w:r>
      <w:r>
        <w:rPr>
          <w:b w:val="0"/>
          <w:bCs w:val="0"/>
        </w:rPr>
        <w:t>.</w:t>
      </w:r>
      <w:r>
        <w:rPr>
          <w:rFonts w:hint="eastAsia"/>
          <w:b w:val="0"/>
          <w:bCs w:val="0"/>
        </w:rPr>
        <w:t>扣缴义务人在填写《个人所得税扣缴申报表》时，应将纳税人取得股</w:t>
      </w:r>
      <w:r>
        <w:rPr>
          <w:rFonts w:hint="eastAsia"/>
          <w:b w:val="0"/>
          <w:bCs w:val="0"/>
        </w:rPr>
        <w:t>权奖励或转增股本情况单独填列，并在“备注”栏中注明“股权奖励”或“转增股本”字样。</w:t>
      </w:r>
    </w:p>
    <w:p w:rsidR="00302F81" w:rsidRDefault="0088695F" w:rsidP="00FB50CF">
      <w:pPr>
        <w:pStyle w:val="ab"/>
        <w:ind w:firstLine="480"/>
        <w:rPr>
          <w:b w:val="0"/>
          <w:bCs w:val="0"/>
        </w:rPr>
      </w:pPr>
      <w:r>
        <w:rPr>
          <w:b w:val="0"/>
          <w:bCs w:val="0"/>
        </w:rPr>
        <w:t>1</w:t>
      </w:r>
      <w:r>
        <w:rPr>
          <w:rFonts w:hint="eastAsia"/>
          <w:b w:val="0"/>
          <w:bCs w:val="0"/>
        </w:rPr>
        <w:t>3</w:t>
      </w:r>
      <w:r>
        <w:rPr>
          <w:b w:val="0"/>
          <w:bCs w:val="0"/>
        </w:rPr>
        <w:t>.</w:t>
      </w:r>
      <w:r>
        <w:rPr>
          <w:rFonts w:hint="eastAsia"/>
          <w:b w:val="0"/>
          <w:bCs w:val="0"/>
        </w:rPr>
        <w:t>纳税人在分期缴税期间取得分红或转让股权的，扣缴义务人应及时代扣股权奖励或转增股本尚未缴清的个人所得税，并于次月</w:t>
      </w:r>
      <w:r>
        <w:rPr>
          <w:b w:val="0"/>
          <w:bCs w:val="0"/>
        </w:rPr>
        <w:t xml:space="preserve"> 15 </w:t>
      </w:r>
      <w:r>
        <w:rPr>
          <w:rFonts w:hint="eastAsia"/>
          <w:b w:val="0"/>
          <w:bCs w:val="0"/>
        </w:rPr>
        <w:t>日内向主管税务机关申报纳税。</w:t>
      </w:r>
    </w:p>
    <w:p w:rsidR="00302F81" w:rsidRDefault="0088695F" w:rsidP="00FB50CF">
      <w:pPr>
        <w:pStyle w:val="ab"/>
        <w:ind w:firstLine="480"/>
        <w:rPr>
          <w:b w:val="0"/>
          <w:bCs w:val="0"/>
        </w:rPr>
      </w:pPr>
      <w:r>
        <w:rPr>
          <w:rFonts w:hint="eastAsia"/>
          <w:b w:val="0"/>
          <w:bCs w:val="0"/>
        </w:rPr>
        <w:t>14.</w:t>
      </w:r>
      <w:r>
        <w:rPr>
          <w:rFonts w:hint="eastAsia"/>
          <w:b w:val="0"/>
          <w:bCs w:val="0"/>
        </w:rPr>
        <w:t>税务机关提供“最多跑一次”服务。纳税人在资料完整且符合法定受理条件的前提下，最多只需要到税务机关跑一次。</w:t>
      </w:r>
    </w:p>
    <w:p w:rsidR="00302F81" w:rsidRDefault="0088695F" w:rsidP="00FB50CF">
      <w:pPr>
        <w:pStyle w:val="ab"/>
      </w:pPr>
      <w:r>
        <w:rPr>
          <w:rFonts w:hint="eastAsia"/>
        </w:rPr>
        <w:t>【设定依据】</w:t>
      </w:r>
    </w:p>
    <w:p w:rsidR="00302F81" w:rsidRDefault="0088695F">
      <w:pPr>
        <w:pStyle w:val="ab"/>
        <w:numPr>
          <w:ilvl w:val="0"/>
          <w:numId w:val="2"/>
        </w:numPr>
        <w:ind w:firstLineChars="0" w:firstLine="0"/>
        <w:rPr>
          <w:b w:val="0"/>
          <w:bCs w:val="0"/>
        </w:rPr>
      </w:pPr>
      <w:r>
        <w:rPr>
          <w:rFonts w:hint="eastAsia"/>
          <w:b w:val="0"/>
          <w:bCs w:val="0"/>
        </w:rPr>
        <w:t>《财政部</w:t>
      </w:r>
      <w:r>
        <w:rPr>
          <w:b w:val="0"/>
          <w:bCs w:val="0"/>
        </w:rPr>
        <w:t xml:space="preserve">  </w:t>
      </w:r>
      <w:r>
        <w:rPr>
          <w:rFonts w:hint="eastAsia"/>
          <w:b w:val="0"/>
          <w:bCs w:val="0"/>
        </w:rPr>
        <w:t>国家税务总局关于个人非货币性资产投资有关个人所得税政策的通知》（财税〔</w:t>
      </w:r>
      <w:r>
        <w:rPr>
          <w:b w:val="0"/>
          <w:bCs w:val="0"/>
        </w:rPr>
        <w:t>2015</w:t>
      </w:r>
      <w:r>
        <w:rPr>
          <w:rFonts w:hint="eastAsia"/>
          <w:b w:val="0"/>
          <w:bCs w:val="0"/>
        </w:rPr>
        <w:t>〕</w:t>
      </w:r>
      <w:r>
        <w:rPr>
          <w:b w:val="0"/>
          <w:bCs w:val="0"/>
        </w:rPr>
        <w:t xml:space="preserve">41 </w:t>
      </w:r>
      <w:r>
        <w:rPr>
          <w:rFonts w:hint="eastAsia"/>
          <w:b w:val="0"/>
          <w:bCs w:val="0"/>
        </w:rPr>
        <w:t>号）</w:t>
      </w:r>
    </w:p>
    <w:p w:rsidR="00302F81" w:rsidRDefault="0088695F">
      <w:pPr>
        <w:pStyle w:val="ab"/>
        <w:ind w:firstLine="480"/>
        <w:rPr>
          <w:b w:val="0"/>
          <w:bCs w:val="0"/>
        </w:rPr>
      </w:pPr>
      <w:r>
        <w:rPr>
          <w:rFonts w:hint="eastAsia"/>
          <w:b w:val="0"/>
          <w:bCs w:val="0"/>
        </w:rPr>
        <w:t>第三条</w:t>
      </w:r>
      <w:r>
        <w:rPr>
          <w:b w:val="0"/>
          <w:bCs w:val="0"/>
        </w:rPr>
        <w:t xml:space="preserve">  </w:t>
      </w:r>
      <w:r>
        <w:rPr>
          <w:rFonts w:hint="eastAsia"/>
          <w:b w:val="0"/>
          <w:bCs w:val="0"/>
        </w:rPr>
        <w:t>个人应在发生上述应税行为的次月</w:t>
      </w:r>
      <w:r>
        <w:rPr>
          <w:b w:val="0"/>
          <w:bCs w:val="0"/>
        </w:rPr>
        <w:t>15</w:t>
      </w:r>
      <w:r>
        <w:rPr>
          <w:rFonts w:hint="eastAsia"/>
          <w:b w:val="0"/>
          <w:bCs w:val="0"/>
        </w:rPr>
        <w:t>日内向主管税务机关申报纳税。纳税人一次性缴税有困难的，可合理确定分期缴纳计划并报主管税务机关备案后，自发生上述应税行为之日起不超过</w:t>
      </w:r>
      <w:r>
        <w:rPr>
          <w:b w:val="0"/>
          <w:bCs w:val="0"/>
        </w:rPr>
        <w:t>5</w:t>
      </w:r>
      <w:r>
        <w:rPr>
          <w:rFonts w:hint="eastAsia"/>
          <w:b w:val="0"/>
          <w:bCs w:val="0"/>
        </w:rPr>
        <w:t>个公历年度内</w:t>
      </w:r>
      <w:r>
        <w:rPr>
          <w:b w:val="0"/>
          <w:bCs w:val="0"/>
        </w:rPr>
        <w:t>(</w:t>
      </w:r>
      <w:r>
        <w:rPr>
          <w:rFonts w:hint="eastAsia"/>
          <w:b w:val="0"/>
          <w:bCs w:val="0"/>
        </w:rPr>
        <w:t>含</w:t>
      </w:r>
      <w:r>
        <w:rPr>
          <w:b w:val="0"/>
          <w:bCs w:val="0"/>
        </w:rPr>
        <w:t>)</w:t>
      </w:r>
      <w:r>
        <w:rPr>
          <w:rFonts w:hint="eastAsia"/>
          <w:b w:val="0"/>
          <w:bCs w:val="0"/>
        </w:rPr>
        <w:t>分期缴纳个人所得税。</w:t>
      </w:r>
    </w:p>
    <w:p w:rsidR="00302F81" w:rsidRDefault="0088695F">
      <w:pPr>
        <w:pStyle w:val="ab"/>
        <w:ind w:firstLineChars="0" w:firstLine="0"/>
        <w:rPr>
          <w:b w:val="0"/>
          <w:bCs w:val="0"/>
        </w:rPr>
      </w:pPr>
      <w:r>
        <w:rPr>
          <w:b w:val="0"/>
          <w:bCs w:val="0"/>
        </w:rPr>
        <w:lastRenderedPageBreak/>
        <w:t>2.</w:t>
      </w:r>
      <w:r>
        <w:rPr>
          <w:b w:val="0"/>
          <w:bCs w:val="0"/>
        </w:rPr>
        <w:tab/>
      </w:r>
      <w:r>
        <w:rPr>
          <w:rFonts w:hint="eastAsia"/>
          <w:b w:val="0"/>
          <w:bCs w:val="0"/>
        </w:rPr>
        <w:t>《财政部</w:t>
      </w:r>
      <w:r>
        <w:rPr>
          <w:b w:val="0"/>
          <w:bCs w:val="0"/>
        </w:rPr>
        <w:t xml:space="preserve">  </w:t>
      </w:r>
      <w:r>
        <w:rPr>
          <w:rFonts w:hint="eastAsia"/>
          <w:b w:val="0"/>
          <w:bCs w:val="0"/>
        </w:rPr>
        <w:t>国家税务总局关于将国家自主创新示范区有关税收试点政策推广到全国范围实施的通知》（财税〔</w:t>
      </w:r>
      <w:r>
        <w:rPr>
          <w:b w:val="0"/>
          <w:bCs w:val="0"/>
        </w:rPr>
        <w:t>2015</w:t>
      </w:r>
      <w:r>
        <w:rPr>
          <w:rFonts w:hint="eastAsia"/>
          <w:b w:val="0"/>
          <w:bCs w:val="0"/>
        </w:rPr>
        <w:t>〕</w:t>
      </w:r>
      <w:r>
        <w:rPr>
          <w:b w:val="0"/>
          <w:bCs w:val="0"/>
        </w:rPr>
        <w:t xml:space="preserve">116 </w:t>
      </w:r>
      <w:r>
        <w:rPr>
          <w:rFonts w:hint="eastAsia"/>
          <w:b w:val="0"/>
          <w:bCs w:val="0"/>
        </w:rPr>
        <w:t>号）</w:t>
      </w:r>
    </w:p>
    <w:p w:rsidR="00302F81" w:rsidRDefault="0088695F" w:rsidP="00FB50CF">
      <w:pPr>
        <w:pStyle w:val="ab"/>
        <w:ind w:firstLine="480"/>
        <w:rPr>
          <w:b w:val="0"/>
          <w:bCs w:val="0"/>
        </w:rPr>
      </w:pPr>
      <w:r>
        <w:rPr>
          <w:rFonts w:hint="eastAsia"/>
          <w:b w:val="0"/>
          <w:bCs w:val="0"/>
        </w:rPr>
        <w:t>第三条</w:t>
      </w:r>
      <w:r>
        <w:rPr>
          <w:rFonts w:hint="eastAsia"/>
          <w:b w:val="0"/>
          <w:bCs w:val="0"/>
        </w:rPr>
        <w:t xml:space="preserve"> </w:t>
      </w:r>
      <w:r>
        <w:rPr>
          <w:rFonts w:hint="eastAsia"/>
          <w:b w:val="0"/>
          <w:bCs w:val="0"/>
        </w:rPr>
        <w:t>第一项</w:t>
      </w:r>
      <w:r>
        <w:rPr>
          <w:b w:val="0"/>
          <w:bCs w:val="0"/>
        </w:rPr>
        <w:t xml:space="preserve">  </w:t>
      </w:r>
      <w:r>
        <w:rPr>
          <w:rFonts w:hint="eastAsia"/>
          <w:b w:val="0"/>
          <w:bCs w:val="0"/>
        </w:rPr>
        <w:t>自</w:t>
      </w:r>
      <w:r>
        <w:rPr>
          <w:b w:val="0"/>
          <w:bCs w:val="0"/>
        </w:rPr>
        <w:t>2016</w:t>
      </w:r>
      <w:r>
        <w:rPr>
          <w:rFonts w:hint="eastAsia"/>
          <w:b w:val="0"/>
          <w:bCs w:val="0"/>
        </w:rPr>
        <w:t>年</w:t>
      </w:r>
      <w:r>
        <w:rPr>
          <w:b w:val="0"/>
          <w:bCs w:val="0"/>
        </w:rPr>
        <w:t>1</w:t>
      </w:r>
      <w:r>
        <w:rPr>
          <w:rFonts w:hint="eastAsia"/>
          <w:b w:val="0"/>
          <w:bCs w:val="0"/>
        </w:rPr>
        <w:t>月</w:t>
      </w:r>
      <w:r>
        <w:rPr>
          <w:b w:val="0"/>
          <w:bCs w:val="0"/>
        </w:rPr>
        <w:t>1</w:t>
      </w:r>
      <w:r>
        <w:rPr>
          <w:rFonts w:hint="eastAsia"/>
          <w:b w:val="0"/>
          <w:bCs w:val="0"/>
        </w:rPr>
        <w:t>日起，全国范围内的中小高新技术企业以未分配利润、盈余公积、资本公积向个人股东转增股本时，个人股东一次缴纳个人所得税确有困难的，可根据实际情况自行制定分期缴税计划，在不超过</w:t>
      </w:r>
      <w:r>
        <w:rPr>
          <w:b w:val="0"/>
          <w:bCs w:val="0"/>
        </w:rPr>
        <w:t>5</w:t>
      </w:r>
      <w:r>
        <w:rPr>
          <w:rFonts w:hint="eastAsia"/>
          <w:b w:val="0"/>
          <w:bCs w:val="0"/>
        </w:rPr>
        <w:t>个公</w:t>
      </w:r>
      <w:r>
        <w:rPr>
          <w:rFonts w:hint="eastAsia"/>
          <w:b w:val="0"/>
          <w:bCs w:val="0"/>
        </w:rPr>
        <w:t>历年度内</w:t>
      </w:r>
      <w:r>
        <w:rPr>
          <w:b w:val="0"/>
          <w:bCs w:val="0"/>
        </w:rPr>
        <w:t>(</w:t>
      </w:r>
      <w:r>
        <w:rPr>
          <w:rFonts w:hint="eastAsia"/>
          <w:b w:val="0"/>
          <w:bCs w:val="0"/>
        </w:rPr>
        <w:t>含</w:t>
      </w:r>
      <w:r>
        <w:rPr>
          <w:b w:val="0"/>
          <w:bCs w:val="0"/>
        </w:rPr>
        <w:t>)</w:t>
      </w:r>
      <w:r>
        <w:rPr>
          <w:rFonts w:hint="eastAsia"/>
          <w:b w:val="0"/>
          <w:bCs w:val="0"/>
        </w:rPr>
        <w:t>分期缴纳，并将有关资料报主管税务机关备案。</w:t>
      </w:r>
    </w:p>
    <w:p w:rsidR="00302F81" w:rsidRDefault="0088695F" w:rsidP="00FB50CF">
      <w:pPr>
        <w:pStyle w:val="ab"/>
        <w:ind w:firstLine="480"/>
        <w:rPr>
          <w:b w:val="0"/>
          <w:bCs w:val="0"/>
        </w:rPr>
      </w:pPr>
      <w:r>
        <w:rPr>
          <w:rFonts w:hint="eastAsia"/>
          <w:b w:val="0"/>
          <w:bCs w:val="0"/>
        </w:rPr>
        <w:t>第四条</w:t>
      </w:r>
      <w:r>
        <w:rPr>
          <w:rFonts w:hint="eastAsia"/>
          <w:b w:val="0"/>
          <w:bCs w:val="0"/>
        </w:rPr>
        <w:t xml:space="preserve"> </w:t>
      </w:r>
      <w:r>
        <w:rPr>
          <w:rFonts w:hint="eastAsia"/>
          <w:b w:val="0"/>
          <w:bCs w:val="0"/>
        </w:rPr>
        <w:t>第一项</w:t>
      </w:r>
      <w:r>
        <w:rPr>
          <w:b w:val="0"/>
          <w:bCs w:val="0"/>
        </w:rPr>
        <w:t xml:space="preserve">  </w:t>
      </w:r>
      <w:r>
        <w:rPr>
          <w:rFonts w:hint="eastAsia"/>
          <w:b w:val="0"/>
          <w:bCs w:val="0"/>
        </w:rPr>
        <w:t>自</w:t>
      </w:r>
      <w:r>
        <w:rPr>
          <w:b w:val="0"/>
          <w:bCs w:val="0"/>
        </w:rPr>
        <w:t>2016</w:t>
      </w:r>
      <w:r>
        <w:rPr>
          <w:rFonts w:hint="eastAsia"/>
          <w:b w:val="0"/>
          <w:bCs w:val="0"/>
        </w:rPr>
        <w:t>年</w:t>
      </w:r>
      <w:r>
        <w:rPr>
          <w:b w:val="0"/>
          <w:bCs w:val="0"/>
        </w:rPr>
        <w:t>1</w:t>
      </w:r>
      <w:r>
        <w:rPr>
          <w:rFonts w:hint="eastAsia"/>
          <w:b w:val="0"/>
          <w:bCs w:val="0"/>
        </w:rPr>
        <w:t>月</w:t>
      </w:r>
      <w:r>
        <w:rPr>
          <w:b w:val="0"/>
          <w:bCs w:val="0"/>
        </w:rPr>
        <w:t>1</w:t>
      </w:r>
      <w:r>
        <w:rPr>
          <w:rFonts w:hint="eastAsia"/>
          <w:b w:val="0"/>
          <w:bCs w:val="0"/>
        </w:rPr>
        <w:t>日起，全国范围内的高新技术企业转化科技成果，给予本企业相关技术人员的股权奖励，个人一次缴纳税款有困难的，可根据实际情况自行制定分期缴税计划，在不超过</w:t>
      </w:r>
      <w:r>
        <w:rPr>
          <w:b w:val="0"/>
          <w:bCs w:val="0"/>
        </w:rPr>
        <w:t>5</w:t>
      </w:r>
      <w:r>
        <w:rPr>
          <w:rFonts w:hint="eastAsia"/>
          <w:b w:val="0"/>
          <w:bCs w:val="0"/>
        </w:rPr>
        <w:t>个公历年度内</w:t>
      </w:r>
      <w:r>
        <w:rPr>
          <w:b w:val="0"/>
          <w:bCs w:val="0"/>
        </w:rPr>
        <w:t>(</w:t>
      </w:r>
      <w:r>
        <w:rPr>
          <w:rFonts w:hint="eastAsia"/>
          <w:b w:val="0"/>
          <w:bCs w:val="0"/>
        </w:rPr>
        <w:t>含</w:t>
      </w:r>
      <w:r>
        <w:rPr>
          <w:b w:val="0"/>
          <w:bCs w:val="0"/>
        </w:rPr>
        <w:t>)</w:t>
      </w:r>
      <w:r>
        <w:rPr>
          <w:rFonts w:hint="eastAsia"/>
          <w:b w:val="0"/>
          <w:bCs w:val="0"/>
        </w:rPr>
        <w:t>分期缴纳，并将有关资料报主管税务机关备案。</w:t>
      </w:r>
    </w:p>
    <w:p w:rsidR="00302F81" w:rsidRDefault="0088695F">
      <w:pPr>
        <w:pStyle w:val="ab"/>
        <w:ind w:firstLineChars="0" w:firstLine="0"/>
        <w:rPr>
          <w:b w:val="0"/>
          <w:bCs w:val="0"/>
        </w:rPr>
      </w:pPr>
      <w:r>
        <w:rPr>
          <w:b w:val="0"/>
          <w:bCs w:val="0"/>
        </w:rPr>
        <w:t>3.</w:t>
      </w:r>
      <w:r>
        <w:rPr>
          <w:rFonts w:hint="eastAsia"/>
          <w:b w:val="0"/>
          <w:bCs w:val="0"/>
        </w:rPr>
        <w:t>《国家税务总局关于股权奖励和转增股本个人所得税征管问题的公告》（国家税务总局公告</w:t>
      </w:r>
      <w:r>
        <w:rPr>
          <w:b w:val="0"/>
          <w:bCs w:val="0"/>
        </w:rPr>
        <w:t xml:space="preserve"> 2015 </w:t>
      </w:r>
      <w:r>
        <w:rPr>
          <w:rFonts w:hint="eastAsia"/>
          <w:b w:val="0"/>
          <w:bCs w:val="0"/>
        </w:rPr>
        <w:t>年第</w:t>
      </w:r>
      <w:r>
        <w:rPr>
          <w:b w:val="0"/>
          <w:bCs w:val="0"/>
        </w:rPr>
        <w:t xml:space="preserve"> 80 </w:t>
      </w:r>
      <w:r>
        <w:rPr>
          <w:rFonts w:hint="eastAsia"/>
          <w:b w:val="0"/>
          <w:bCs w:val="0"/>
        </w:rPr>
        <w:t>号）</w:t>
      </w:r>
    </w:p>
    <w:p w:rsidR="00302F81" w:rsidRDefault="0088695F" w:rsidP="00FB50CF">
      <w:pPr>
        <w:pStyle w:val="ab"/>
        <w:ind w:firstLine="480"/>
        <w:rPr>
          <w:b w:val="0"/>
          <w:bCs w:val="0"/>
        </w:rPr>
      </w:pPr>
      <w:r>
        <w:rPr>
          <w:rFonts w:hint="eastAsia"/>
          <w:b w:val="0"/>
          <w:bCs w:val="0"/>
        </w:rPr>
        <w:t>第三条</w:t>
      </w:r>
    </w:p>
    <w:p w:rsidR="00302F81" w:rsidRDefault="0088695F" w:rsidP="00FB50CF">
      <w:pPr>
        <w:pStyle w:val="ab"/>
        <w:ind w:firstLine="480"/>
        <w:rPr>
          <w:b w:val="0"/>
          <w:bCs w:val="0"/>
        </w:rPr>
      </w:pPr>
      <w:bookmarkStart w:id="0" w:name="_GoBack"/>
      <w:bookmarkEnd w:id="0"/>
      <w:r>
        <w:rPr>
          <w:b w:val="0"/>
          <w:bCs w:val="0"/>
        </w:rPr>
        <w:t>(</w:t>
      </w:r>
      <w:r>
        <w:rPr>
          <w:rFonts w:hint="eastAsia"/>
          <w:b w:val="0"/>
          <w:bCs w:val="0"/>
        </w:rPr>
        <w:t>一</w:t>
      </w:r>
      <w:r>
        <w:rPr>
          <w:b w:val="0"/>
          <w:bCs w:val="0"/>
        </w:rPr>
        <w:t>)</w:t>
      </w:r>
      <w:r>
        <w:rPr>
          <w:rFonts w:hint="eastAsia"/>
          <w:b w:val="0"/>
          <w:bCs w:val="0"/>
        </w:rPr>
        <w:t>获得股权奖励的企业技术人员、企业转增股本涉及的股东需要分期缴纳个人所得税的，应</w:t>
      </w:r>
      <w:r>
        <w:rPr>
          <w:rFonts w:hint="eastAsia"/>
          <w:b w:val="0"/>
          <w:bCs w:val="0"/>
        </w:rPr>
        <w:t>自行制定分期缴税计划，由企业于发生股权奖励、转增股本的次月</w:t>
      </w:r>
      <w:r>
        <w:rPr>
          <w:b w:val="0"/>
          <w:bCs w:val="0"/>
        </w:rPr>
        <w:t>15</w:t>
      </w:r>
      <w:r>
        <w:rPr>
          <w:rFonts w:hint="eastAsia"/>
          <w:b w:val="0"/>
          <w:bCs w:val="0"/>
        </w:rPr>
        <w:t>日内，向主管税务机关办理分期缴税备案手续。</w:t>
      </w:r>
    </w:p>
    <w:p w:rsidR="00302F81" w:rsidRDefault="0088695F">
      <w:pPr>
        <w:pStyle w:val="ab"/>
        <w:ind w:firstLineChars="0" w:firstLine="0"/>
        <w:rPr>
          <w:b w:val="0"/>
          <w:bCs w:val="0"/>
        </w:rPr>
      </w:pPr>
      <w:r>
        <w:rPr>
          <w:rFonts w:hint="eastAsia"/>
          <w:b w:val="0"/>
          <w:bCs w:val="0"/>
        </w:rPr>
        <w:t xml:space="preserve">　　办理股权奖励分期缴税，企业应向主管税务机关报送高新技术企业认定证书、股东大会或董事会决议、《个人所得税分期缴纳备案表</w:t>
      </w:r>
      <w:r>
        <w:rPr>
          <w:b w:val="0"/>
          <w:bCs w:val="0"/>
        </w:rPr>
        <w:t>(</w:t>
      </w:r>
      <w:r>
        <w:rPr>
          <w:rFonts w:hint="eastAsia"/>
          <w:b w:val="0"/>
          <w:bCs w:val="0"/>
        </w:rPr>
        <w:t>股权奖励</w:t>
      </w:r>
      <w:r>
        <w:rPr>
          <w:b w:val="0"/>
          <w:bCs w:val="0"/>
        </w:rPr>
        <w:t>)</w:t>
      </w:r>
      <w:r>
        <w:rPr>
          <w:rFonts w:hint="eastAsia"/>
          <w:b w:val="0"/>
          <w:bCs w:val="0"/>
        </w:rPr>
        <w:t>》、相关技术人员参与技术活动的说明材料、企业股权奖励计划、能够证明股权或股票价格的有关材料、企业转化科技成果的说明、最近一期企业财务报表等。</w:t>
      </w:r>
    </w:p>
    <w:p w:rsidR="00302F81" w:rsidRDefault="0088695F">
      <w:pPr>
        <w:pStyle w:val="ab"/>
        <w:ind w:firstLineChars="0" w:firstLine="0"/>
        <w:rPr>
          <w:b w:val="0"/>
          <w:bCs w:val="0"/>
        </w:rPr>
      </w:pPr>
      <w:r>
        <w:rPr>
          <w:rFonts w:hint="eastAsia"/>
          <w:b w:val="0"/>
          <w:bCs w:val="0"/>
        </w:rPr>
        <w:t xml:space="preserve">　　办理转增股本分期缴税，企业应向主管税务机关报送高新技术企业认定证书、股东大会或董事会决议、《个人所得税分期缴纳备案表</w:t>
      </w:r>
      <w:r>
        <w:rPr>
          <w:b w:val="0"/>
          <w:bCs w:val="0"/>
        </w:rPr>
        <w:t>(</w:t>
      </w:r>
      <w:r>
        <w:rPr>
          <w:rFonts w:hint="eastAsia"/>
          <w:b w:val="0"/>
          <w:bCs w:val="0"/>
        </w:rPr>
        <w:t>转增股本</w:t>
      </w:r>
      <w:r>
        <w:rPr>
          <w:b w:val="0"/>
          <w:bCs w:val="0"/>
        </w:rPr>
        <w:t>)</w:t>
      </w:r>
      <w:r>
        <w:rPr>
          <w:rFonts w:hint="eastAsia"/>
          <w:b w:val="0"/>
          <w:bCs w:val="0"/>
        </w:rPr>
        <w:t>》、上年度及转增股本当月企业财务报表、转增股本有关情况说明等。</w:t>
      </w:r>
    </w:p>
    <w:p w:rsidR="00302F81" w:rsidRDefault="0088695F">
      <w:pPr>
        <w:pStyle w:val="ab"/>
        <w:ind w:firstLineChars="0" w:firstLine="0"/>
        <w:rPr>
          <w:b w:val="0"/>
          <w:bCs w:val="0"/>
        </w:rPr>
      </w:pPr>
      <w:r>
        <w:rPr>
          <w:rFonts w:hint="eastAsia"/>
          <w:b w:val="0"/>
          <w:bCs w:val="0"/>
        </w:rPr>
        <w:t xml:space="preserve">　　高新技术企业认定证书、股东大会或董事会决议的原件，主管税务机关进行形式审核后退还企业，复印件及其他有关资料税务机关留存。</w:t>
      </w:r>
    </w:p>
    <w:p w:rsidR="00302F81" w:rsidRDefault="0088695F">
      <w:pPr>
        <w:pStyle w:val="ab"/>
        <w:ind w:firstLineChars="0" w:firstLine="0"/>
        <w:rPr>
          <w:b w:val="0"/>
          <w:bCs w:val="0"/>
        </w:rPr>
      </w:pPr>
      <w:r>
        <w:rPr>
          <w:rFonts w:hint="eastAsia"/>
          <w:b w:val="0"/>
          <w:bCs w:val="0"/>
        </w:rPr>
        <w:t xml:space="preserve">　　</w:t>
      </w:r>
      <w:r>
        <w:rPr>
          <w:b w:val="0"/>
          <w:bCs w:val="0"/>
        </w:rPr>
        <w:t>(</w:t>
      </w:r>
      <w:r>
        <w:rPr>
          <w:rFonts w:hint="eastAsia"/>
          <w:b w:val="0"/>
          <w:bCs w:val="0"/>
        </w:rPr>
        <w:t>二</w:t>
      </w:r>
      <w:r>
        <w:rPr>
          <w:b w:val="0"/>
          <w:bCs w:val="0"/>
        </w:rPr>
        <w:t>)</w:t>
      </w:r>
      <w:r>
        <w:rPr>
          <w:rFonts w:hint="eastAsia"/>
          <w:b w:val="0"/>
          <w:bCs w:val="0"/>
        </w:rPr>
        <w:t>纳税人分期缴税期间需要变更原分期缴税计划的，应重新制定分期缴税计划，由企业向主管税务机关重新报送《个人所得税分期缴纳备案表》。</w:t>
      </w:r>
    </w:p>
    <w:p w:rsidR="00302F81" w:rsidRDefault="00302F81">
      <w:pPr>
        <w:pStyle w:val="ab"/>
        <w:ind w:firstLineChars="0" w:firstLine="0"/>
        <w:rPr>
          <w:b w:val="0"/>
          <w:bCs w:val="0"/>
        </w:rPr>
      </w:pPr>
    </w:p>
    <w:sectPr w:rsidR="00302F81" w:rsidSect="00302F8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695F" w:rsidRDefault="0088695F" w:rsidP="00FB50CF">
      <w:r>
        <w:separator/>
      </w:r>
    </w:p>
  </w:endnote>
  <w:endnote w:type="continuationSeparator" w:id="1">
    <w:p w:rsidR="0088695F" w:rsidRDefault="0088695F" w:rsidP="00FB50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695F" w:rsidRDefault="0088695F" w:rsidP="00FB50CF">
      <w:r>
        <w:separator/>
      </w:r>
    </w:p>
  </w:footnote>
  <w:footnote w:type="continuationSeparator" w:id="1">
    <w:p w:rsidR="0088695F" w:rsidRDefault="0088695F" w:rsidP="00FB50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7FEF405"/>
    <w:multiLevelType w:val="singleLevel"/>
    <w:tmpl w:val="E7FEF405"/>
    <w:lvl w:ilvl="0">
      <w:start w:val="1"/>
      <w:numFmt w:val="decimal"/>
      <w:lvlText w:val="%1."/>
      <w:lvlJc w:val="left"/>
    </w:lvl>
  </w:abstractNum>
  <w:abstractNum w:abstractNumId="1">
    <w:nsid w:val="40AA6A32"/>
    <w:multiLevelType w:val="multilevel"/>
    <w:tmpl w:val="40AA6A32"/>
    <w:lvl w:ilvl="0">
      <w:start w:val="1"/>
      <w:numFmt w:val="decimal"/>
      <w:lvlText w:val="%1."/>
      <w:lvlJc w:val="left"/>
      <w:pPr>
        <w:ind w:left="883" w:hanging="181"/>
      </w:pPr>
      <w:rPr>
        <w:rFonts w:ascii="Times New Roman" w:eastAsia="Times New Roman" w:hAnsi="Times New Roman" w:hint="default"/>
        <w:w w:val="100"/>
        <w:sz w:val="22"/>
        <w:szCs w:val="22"/>
      </w:rPr>
    </w:lvl>
    <w:lvl w:ilvl="1">
      <w:numFmt w:val="bullet"/>
      <w:lvlText w:val="•"/>
      <w:lvlJc w:val="left"/>
      <w:pPr>
        <w:ind w:left="1678" w:hanging="181"/>
      </w:pPr>
      <w:rPr>
        <w:rFonts w:hint="default"/>
      </w:rPr>
    </w:lvl>
    <w:lvl w:ilvl="2">
      <w:numFmt w:val="bullet"/>
      <w:lvlText w:val="•"/>
      <w:lvlJc w:val="left"/>
      <w:pPr>
        <w:ind w:left="2477" w:hanging="181"/>
      </w:pPr>
      <w:rPr>
        <w:rFonts w:hint="default"/>
      </w:rPr>
    </w:lvl>
    <w:lvl w:ilvl="3">
      <w:numFmt w:val="bullet"/>
      <w:lvlText w:val="•"/>
      <w:lvlJc w:val="left"/>
      <w:pPr>
        <w:ind w:left="3275" w:hanging="181"/>
      </w:pPr>
      <w:rPr>
        <w:rFonts w:hint="default"/>
      </w:rPr>
    </w:lvl>
    <w:lvl w:ilvl="4">
      <w:numFmt w:val="bullet"/>
      <w:lvlText w:val="•"/>
      <w:lvlJc w:val="left"/>
      <w:pPr>
        <w:ind w:left="4074" w:hanging="181"/>
      </w:pPr>
      <w:rPr>
        <w:rFonts w:hint="default"/>
      </w:rPr>
    </w:lvl>
    <w:lvl w:ilvl="5">
      <w:numFmt w:val="bullet"/>
      <w:lvlText w:val="•"/>
      <w:lvlJc w:val="left"/>
      <w:pPr>
        <w:ind w:left="4873" w:hanging="181"/>
      </w:pPr>
      <w:rPr>
        <w:rFonts w:hint="default"/>
      </w:rPr>
    </w:lvl>
    <w:lvl w:ilvl="6">
      <w:numFmt w:val="bullet"/>
      <w:lvlText w:val="•"/>
      <w:lvlJc w:val="left"/>
      <w:pPr>
        <w:ind w:left="5671" w:hanging="181"/>
      </w:pPr>
      <w:rPr>
        <w:rFonts w:hint="default"/>
      </w:rPr>
    </w:lvl>
    <w:lvl w:ilvl="7">
      <w:numFmt w:val="bullet"/>
      <w:lvlText w:val="•"/>
      <w:lvlJc w:val="left"/>
      <w:pPr>
        <w:ind w:left="6470" w:hanging="181"/>
      </w:pPr>
      <w:rPr>
        <w:rFonts w:hint="default"/>
      </w:rPr>
    </w:lvl>
    <w:lvl w:ilvl="8">
      <w:numFmt w:val="bullet"/>
      <w:lvlText w:val="•"/>
      <w:lvlJc w:val="left"/>
      <w:pPr>
        <w:ind w:left="7268" w:hanging="181"/>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7D91"/>
    <w:rsid w:val="000D4BE3"/>
    <w:rsid w:val="00115965"/>
    <w:rsid w:val="0018435D"/>
    <w:rsid w:val="00195B5D"/>
    <w:rsid w:val="002913DE"/>
    <w:rsid w:val="002C6C28"/>
    <w:rsid w:val="00302F81"/>
    <w:rsid w:val="003418BC"/>
    <w:rsid w:val="003512C0"/>
    <w:rsid w:val="004356B3"/>
    <w:rsid w:val="00457C25"/>
    <w:rsid w:val="00462F95"/>
    <w:rsid w:val="00655FB4"/>
    <w:rsid w:val="00667D91"/>
    <w:rsid w:val="006B0268"/>
    <w:rsid w:val="0075147C"/>
    <w:rsid w:val="00761F8A"/>
    <w:rsid w:val="007A6FB2"/>
    <w:rsid w:val="007C7297"/>
    <w:rsid w:val="008040BF"/>
    <w:rsid w:val="008562D3"/>
    <w:rsid w:val="0088695F"/>
    <w:rsid w:val="00917F66"/>
    <w:rsid w:val="00945603"/>
    <w:rsid w:val="009E0497"/>
    <w:rsid w:val="00A01BA1"/>
    <w:rsid w:val="00A41B6C"/>
    <w:rsid w:val="00A654CD"/>
    <w:rsid w:val="00A75517"/>
    <w:rsid w:val="00A809C2"/>
    <w:rsid w:val="00AC77DF"/>
    <w:rsid w:val="00BB1E6C"/>
    <w:rsid w:val="00BB496C"/>
    <w:rsid w:val="00C16D4E"/>
    <w:rsid w:val="00C33320"/>
    <w:rsid w:val="00C36F35"/>
    <w:rsid w:val="00C81073"/>
    <w:rsid w:val="00C95D3A"/>
    <w:rsid w:val="00CC2876"/>
    <w:rsid w:val="00D5331D"/>
    <w:rsid w:val="00D64931"/>
    <w:rsid w:val="00D67F39"/>
    <w:rsid w:val="00DF5FE9"/>
    <w:rsid w:val="00E13B1F"/>
    <w:rsid w:val="00E26A56"/>
    <w:rsid w:val="00E6454B"/>
    <w:rsid w:val="00EA31A6"/>
    <w:rsid w:val="00EC75B3"/>
    <w:rsid w:val="00ED39E0"/>
    <w:rsid w:val="00F07B83"/>
    <w:rsid w:val="00FB50CF"/>
    <w:rsid w:val="08B97C1E"/>
    <w:rsid w:val="2A022A30"/>
    <w:rsid w:val="2F8229EF"/>
    <w:rsid w:val="30161EC5"/>
    <w:rsid w:val="3C874C11"/>
    <w:rsid w:val="43DC7F1D"/>
    <w:rsid w:val="4835012F"/>
    <w:rsid w:val="4F285BAA"/>
    <w:rsid w:val="551757D4"/>
    <w:rsid w:val="6DF938E4"/>
    <w:rsid w:val="6FCF6547"/>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lsdException w:name="caption" w:locked="1" w:uiPriority="0" w:qFormat="1"/>
    <w:lsdException w:name="Title" w:locked="1" w:semiHidden="0" w:uiPriority="0" w:unhideWhenUsed="0" w:qFormat="1"/>
    <w:lsdException w:name="Default Paragraph Font" w:unhideWhenUsed="0"/>
    <w:lsdException w:name="Body Text" w:semiHidden="0"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unhideWhenUsed="0" w:qFormat="1"/>
    <w:lsdException w:name="Normal Table" w:qFormat="1"/>
    <w:lsdException w:name="Balloon Text"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F81"/>
    <w:pPr>
      <w:widowControl w:val="0"/>
      <w:jc w:val="both"/>
    </w:pPr>
    <w:rPr>
      <w:rFonts w:ascii="Calibri" w:hAnsi="Calibri" w:cs="Calibri"/>
      <w:kern w:val="2"/>
      <w:sz w:val="21"/>
      <w:szCs w:val="21"/>
    </w:rPr>
  </w:style>
  <w:style w:type="paragraph" w:styleId="1">
    <w:name w:val="heading 1"/>
    <w:basedOn w:val="a"/>
    <w:next w:val="a"/>
    <w:link w:val="1Char"/>
    <w:uiPriority w:val="99"/>
    <w:qFormat/>
    <w:rsid w:val="00302F81"/>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rsid w:val="00302F81"/>
    <w:pPr>
      <w:keepNext/>
      <w:keepLines/>
      <w:spacing w:before="260" w:after="260" w:line="416" w:lineRule="auto"/>
      <w:outlineLvl w:val="1"/>
    </w:pPr>
    <w:rPr>
      <w:rFonts w:ascii="Cambria" w:hAnsi="Cambria" w:cs="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qFormat/>
    <w:rsid w:val="00302F81"/>
    <w:rPr>
      <w:rFonts w:ascii="宋体" w:cs="宋体"/>
      <w:sz w:val="18"/>
      <w:szCs w:val="18"/>
    </w:rPr>
  </w:style>
  <w:style w:type="paragraph" w:styleId="a4">
    <w:name w:val="Body Text"/>
    <w:basedOn w:val="a"/>
    <w:link w:val="Char0"/>
    <w:uiPriority w:val="99"/>
    <w:qFormat/>
    <w:rsid w:val="00302F81"/>
    <w:pPr>
      <w:autoSpaceDE w:val="0"/>
      <w:autoSpaceDN w:val="0"/>
      <w:ind w:left="702"/>
      <w:jc w:val="left"/>
    </w:pPr>
    <w:rPr>
      <w:rFonts w:ascii="宋体" w:hAnsi="宋体" w:cs="宋体"/>
      <w:kern w:val="0"/>
      <w:sz w:val="24"/>
      <w:szCs w:val="24"/>
      <w:lang w:val="zh-CN"/>
    </w:rPr>
  </w:style>
  <w:style w:type="paragraph" w:styleId="a5">
    <w:name w:val="Balloon Text"/>
    <w:basedOn w:val="a"/>
    <w:link w:val="Char1"/>
    <w:uiPriority w:val="99"/>
    <w:semiHidden/>
    <w:qFormat/>
    <w:rsid w:val="00302F81"/>
    <w:rPr>
      <w:sz w:val="18"/>
      <w:szCs w:val="18"/>
    </w:rPr>
  </w:style>
  <w:style w:type="paragraph" w:styleId="a6">
    <w:name w:val="footer"/>
    <w:basedOn w:val="a"/>
    <w:link w:val="Char2"/>
    <w:uiPriority w:val="99"/>
    <w:semiHidden/>
    <w:rsid w:val="00302F81"/>
    <w:pPr>
      <w:tabs>
        <w:tab w:val="center" w:pos="4153"/>
        <w:tab w:val="right" w:pos="8306"/>
      </w:tabs>
      <w:snapToGrid w:val="0"/>
      <w:jc w:val="left"/>
    </w:pPr>
    <w:rPr>
      <w:sz w:val="18"/>
      <w:szCs w:val="18"/>
    </w:rPr>
  </w:style>
  <w:style w:type="paragraph" w:styleId="a7">
    <w:name w:val="header"/>
    <w:basedOn w:val="a"/>
    <w:link w:val="Char3"/>
    <w:uiPriority w:val="99"/>
    <w:semiHidden/>
    <w:qFormat/>
    <w:rsid w:val="00302F81"/>
    <w:pPr>
      <w:pBdr>
        <w:bottom w:val="single" w:sz="6" w:space="1" w:color="auto"/>
      </w:pBdr>
      <w:tabs>
        <w:tab w:val="center" w:pos="4153"/>
        <w:tab w:val="right" w:pos="8306"/>
      </w:tabs>
      <w:snapToGrid w:val="0"/>
      <w:jc w:val="center"/>
    </w:pPr>
    <w:rPr>
      <w:sz w:val="18"/>
      <w:szCs w:val="18"/>
    </w:rPr>
  </w:style>
  <w:style w:type="character" w:customStyle="1" w:styleId="1Char">
    <w:name w:val="标题 1 Char"/>
    <w:basedOn w:val="a0"/>
    <w:link w:val="1"/>
    <w:uiPriority w:val="99"/>
    <w:qFormat/>
    <w:locked/>
    <w:rsid w:val="00302F81"/>
    <w:rPr>
      <w:b/>
      <w:bCs/>
      <w:kern w:val="44"/>
      <w:sz w:val="44"/>
      <w:szCs w:val="44"/>
    </w:rPr>
  </w:style>
  <w:style w:type="character" w:customStyle="1" w:styleId="2Char">
    <w:name w:val="标题 2 Char"/>
    <w:basedOn w:val="a0"/>
    <w:link w:val="2"/>
    <w:uiPriority w:val="99"/>
    <w:locked/>
    <w:rsid w:val="00302F81"/>
    <w:rPr>
      <w:rFonts w:ascii="Cambria" w:eastAsia="宋体" w:hAnsi="Cambria" w:cs="Cambria"/>
      <w:b/>
      <w:bCs/>
      <w:sz w:val="32"/>
      <w:szCs w:val="32"/>
    </w:rPr>
  </w:style>
  <w:style w:type="character" w:customStyle="1" w:styleId="Char">
    <w:name w:val="文档结构图 Char"/>
    <w:basedOn w:val="a0"/>
    <w:link w:val="a3"/>
    <w:uiPriority w:val="99"/>
    <w:semiHidden/>
    <w:qFormat/>
    <w:locked/>
    <w:rsid w:val="00302F81"/>
    <w:rPr>
      <w:rFonts w:ascii="宋体" w:eastAsia="宋体" w:cs="宋体"/>
      <w:sz w:val="18"/>
      <w:szCs w:val="18"/>
    </w:rPr>
  </w:style>
  <w:style w:type="character" w:customStyle="1" w:styleId="Char1">
    <w:name w:val="批注框文本 Char"/>
    <w:basedOn w:val="a0"/>
    <w:link w:val="a5"/>
    <w:uiPriority w:val="99"/>
    <w:semiHidden/>
    <w:qFormat/>
    <w:locked/>
    <w:rsid w:val="00302F81"/>
    <w:rPr>
      <w:sz w:val="18"/>
      <w:szCs w:val="18"/>
    </w:rPr>
  </w:style>
  <w:style w:type="character" w:customStyle="1" w:styleId="Char2">
    <w:name w:val="页脚 Char"/>
    <w:basedOn w:val="a0"/>
    <w:link w:val="a6"/>
    <w:uiPriority w:val="99"/>
    <w:semiHidden/>
    <w:locked/>
    <w:rsid w:val="00302F81"/>
    <w:rPr>
      <w:sz w:val="18"/>
      <w:szCs w:val="18"/>
    </w:rPr>
  </w:style>
  <w:style w:type="character" w:customStyle="1" w:styleId="Char3">
    <w:name w:val="页眉 Char"/>
    <w:basedOn w:val="a0"/>
    <w:link w:val="a7"/>
    <w:uiPriority w:val="99"/>
    <w:semiHidden/>
    <w:qFormat/>
    <w:locked/>
    <w:rsid w:val="00302F81"/>
    <w:rPr>
      <w:sz w:val="18"/>
      <w:szCs w:val="18"/>
    </w:rPr>
  </w:style>
  <w:style w:type="paragraph" w:customStyle="1" w:styleId="a8">
    <w:name w:val="需求正文"/>
    <w:basedOn w:val="a"/>
    <w:link w:val="Char4"/>
    <w:uiPriority w:val="99"/>
    <w:qFormat/>
    <w:rsid w:val="00302F81"/>
    <w:pPr>
      <w:ind w:firstLineChars="200" w:firstLine="420"/>
    </w:pPr>
    <w:rPr>
      <w:rFonts w:ascii="Arial" w:hAnsi="Arial" w:cs="Arial"/>
    </w:rPr>
  </w:style>
  <w:style w:type="character" w:customStyle="1" w:styleId="Char4">
    <w:name w:val="需求正文 Char"/>
    <w:basedOn w:val="a0"/>
    <w:link w:val="a8"/>
    <w:uiPriority w:val="99"/>
    <w:qFormat/>
    <w:locked/>
    <w:rsid w:val="00302F81"/>
    <w:rPr>
      <w:rFonts w:ascii="Arial" w:eastAsia="宋体" w:hAnsi="Arial" w:cs="Arial"/>
    </w:rPr>
  </w:style>
  <w:style w:type="paragraph" w:customStyle="1" w:styleId="a9">
    <w:name w:val="一级标题"/>
    <w:basedOn w:val="a"/>
    <w:link w:val="Char5"/>
    <w:uiPriority w:val="99"/>
    <w:rsid w:val="00302F81"/>
    <w:pPr>
      <w:ind w:firstLineChars="200" w:firstLine="420"/>
      <w:outlineLvl w:val="2"/>
    </w:pPr>
    <w:rPr>
      <w:rFonts w:ascii="Arial" w:hAnsi="Arial" w:cs="Times New Roman"/>
      <w:b/>
      <w:bCs/>
      <w:kern w:val="0"/>
      <w:sz w:val="20"/>
      <w:szCs w:val="20"/>
      <w:lang/>
    </w:rPr>
  </w:style>
  <w:style w:type="paragraph" w:customStyle="1" w:styleId="aa">
    <w:name w:val="二级标题"/>
    <w:basedOn w:val="a"/>
    <w:uiPriority w:val="99"/>
    <w:rsid w:val="00302F81"/>
    <w:pPr>
      <w:ind w:firstLineChars="200" w:firstLine="420"/>
      <w:outlineLvl w:val="3"/>
    </w:pPr>
    <w:rPr>
      <w:rFonts w:ascii="Arial" w:hAnsi="Arial" w:cs="Arial"/>
      <w:kern w:val="0"/>
      <w:sz w:val="20"/>
      <w:szCs w:val="20"/>
    </w:rPr>
  </w:style>
  <w:style w:type="character" w:customStyle="1" w:styleId="Char5">
    <w:name w:val="一级标题 Char"/>
    <w:link w:val="a9"/>
    <w:uiPriority w:val="99"/>
    <w:qFormat/>
    <w:locked/>
    <w:rsid w:val="00302F81"/>
    <w:rPr>
      <w:rFonts w:ascii="Arial" w:eastAsia="宋体" w:hAnsi="Arial" w:cs="Arial"/>
      <w:b/>
      <w:bCs/>
      <w:kern w:val="0"/>
      <w:sz w:val="20"/>
      <w:szCs w:val="20"/>
    </w:rPr>
  </w:style>
  <w:style w:type="paragraph" w:customStyle="1" w:styleId="ab">
    <w:name w:val="【事项描】"/>
    <w:basedOn w:val="a"/>
    <w:link w:val="ac"/>
    <w:uiPriority w:val="99"/>
    <w:qFormat/>
    <w:rsid w:val="00302F81"/>
    <w:pPr>
      <w:adjustRightInd w:val="0"/>
      <w:snapToGrid w:val="0"/>
      <w:spacing w:line="360" w:lineRule="auto"/>
      <w:ind w:firstLineChars="200" w:firstLine="482"/>
    </w:pPr>
    <w:rPr>
      <w:rFonts w:ascii="宋体" w:hAnsi="宋体" w:cs="Times New Roman"/>
      <w:b/>
      <w:bCs/>
      <w:sz w:val="24"/>
      <w:szCs w:val="24"/>
    </w:rPr>
  </w:style>
  <w:style w:type="paragraph" w:customStyle="1" w:styleId="ad">
    <w:name w:val="正文正文"/>
    <w:basedOn w:val="a"/>
    <w:uiPriority w:val="99"/>
    <w:qFormat/>
    <w:rsid w:val="00302F81"/>
    <w:pPr>
      <w:adjustRightInd w:val="0"/>
      <w:snapToGrid w:val="0"/>
      <w:spacing w:line="360" w:lineRule="auto"/>
      <w:ind w:firstLineChars="200" w:firstLine="480"/>
    </w:pPr>
    <w:rPr>
      <w:rFonts w:ascii="宋体" w:hAnsi="宋体" w:cs="宋体"/>
      <w:sz w:val="24"/>
      <w:szCs w:val="24"/>
    </w:rPr>
  </w:style>
  <w:style w:type="character" w:customStyle="1" w:styleId="ac">
    <w:name w:val="【事项描】 字符"/>
    <w:link w:val="ab"/>
    <w:uiPriority w:val="99"/>
    <w:locked/>
    <w:rsid w:val="00302F81"/>
    <w:rPr>
      <w:rFonts w:ascii="宋体" w:eastAsia="宋体" w:hAnsi="宋体" w:cs="宋体"/>
      <w:b/>
      <w:bCs/>
      <w:kern w:val="2"/>
      <w:sz w:val="24"/>
      <w:szCs w:val="24"/>
      <w:lang w:val="en-US" w:eastAsia="zh-CN"/>
    </w:rPr>
  </w:style>
  <w:style w:type="character" w:customStyle="1" w:styleId="Char0">
    <w:name w:val="正文文本 Char"/>
    <w:basedOn w:val="a0"/>
    <w:link w:val="a4"/>
    <w:uiPriority w:val="99"/>
    <w:semiHidden/>
    <w:qFormat/>
    <w:rsid w:val="00302F81"/>
    <w:rPr>
      <w:rFonts w:ascii="Calibri" w:hAnsi="Calibri" w:cs="Calibri"/>
      <w:szCs w:val="21"/>
    </w:rPr>
  </w:style>
  <w:style w:type="paragraph" w:styleId="ae">
    <w:name w:val="List Paragraph"/>
    <w:basedOn w:val="a"/>
    <w:uiPriority w:val="99"/>
    <w:qFormat/>
    <w:rsid w:val="00302F81"/>
    <w:pPr>
      <w:autoSpaceDE w:val="0"/>
      <w:autoSpaceDN w:val="0"/>
      <w:ind w:left="222" w:firstLine="480"/>
      <w:jc w:val="left"/>
    </w:pPr>
    <w:rPr>
      <w:rFonts w:ascii="宋体" w:hAnsi="宋体" w:cs="宋体"/>
      <w:kern w:val="0"/>
      <w:sz w:val="22"/>
      <w:szCs w:val="22"/>
      <w:lang w:val="zh-CN"/>
    </w:rPr>
  </w:style>
  <w:style w:type="paragraph" w:customStyle="1" w:styleId="TableParagraph">
    <w:name w:val="Table Paragraph"/>
    <w:basedOn w:val="a"/>
    <w:uiPriority w:val="99"/>
    <w:qFormat/>
    <w:rsid w:val="00302F81"/>
    <w:pPr>
      <w:autoSpaceDE w:val="0"/>
      <w:autoSpaceDN w:val="0"/>
      <w:jc w:val="left"/>
    </w:pPr>
    <w:rPr>
      <w:rFonts w:ascii="黑体" w:eastAsia="黑体" w:hAnsi="黑体" w:cs="黑体"/>
      <w:kern w:val="0"/>
      <w:sz w:val="22"/>
      <w:szCs w:val="22"/>
      <w:lang w:val="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509</Words>
  <Characters>2906</Characters>
  <Application>Microsoft Office Word</Application>
  <DocSecurity>0</DocSecurity>
  <Lines>24</Lines>
  <Paragraphs>6</Paragraphs>
  <ScaleCrop>false</ScaleCrop>
  <Company>Lenovo</Company>
  <LinksUpToDate>false</LinksUpToDate>
  <CharactersWithSpaces>3409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姚琳</dc:creator>
  <cp:lastModifiedBy>孙乾</cp:lastModifiedBy>
  <cp:revision>17</cp:revision>
  <dcterms:created xsi:type="dcterms:W3CDTF">2018-09-14T06:05:00Z</dcterms:created>
  <dcterms:modified xsi:type="dcterms:W3CDTF">2019-10-25T02:30:00Z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