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ind w:left="2666" w:right="2718" w:firstLine="0"/>
        <w:jc w:val="center"/>
        <w:rPr>
          <w:b/>
          <w:sz w:val="28"/>
        </w:rPr>
      </w:pPr>
      <w:r>
        <w:rPr>
          <w:b/>
          <w:sz w:val="28"/>
        </w:rPr>
        <w:t>F210 纳 税 调 整 项 目 明 细 表</w:t>
      </w:r>
      <w:r>
        <w:rPr>
          <w:b/>
          <w:w w:val="99"/>
          <w:sz w:val="28"/>
        </w:rPr>
        <w:t xml:space="preserve"> </w:t>
      </w:r>
    </w:p>
    <w:p>
      <w:pPr>
        <w:pStyle w:val="3"/>
        <w:spacing w:before="6"/>
        <w:rPr>
          <w:b/>
          <w:sz w:val="11"/>
        </w:rPr>
      </w:pPr>
    </w:p>
    <w:tbl>
      <w:tblPr>
        <w:tblStyle w:val="4"/>
        <w:tblW w:w="10377" w:type="dxa"/>
        <w:tblInd w:w="161"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639"/>
        <w:gridCol w:w="5583"/>
        <w:gridCol w:w="1060"/>
        <w:gridCol w:w="1027"/>
        <w:gridCol w:w="1053"/>
        <w:gridCol w:w="1015"/>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31" w:hRule="atLeast"/>
        </w:trPr>
        <w:tc>
          <w:tcPr>
            <w:tcW w:w="639" w:type="dxa"/>
            <w:vMerge w:val="restart"/>
            <w:tcBorders>
              <w:bottom w:val="single" w:color="000000" w:sz="6" w:space="0"/>
              <w:right w:val="single" w:color="000000" w:sz="6" w:space="0"/>
            </w:tcBorders>
          </w:tcPr>
          <w:p>
            <w:pPr>
              <w:pStyle w:val="6"/>
              <w:spacing w:before="118"/>
              <w:ind w:left="116" w:right="-15"/>
              <w:rPr>
                <w:sz w:val="20"/>
              </w:rPr>
            </w:pPr>
            <w:r>
              <w:rPr>
                <w:sz w:val="20"/>
              </w:rPr>
              <w:t xml:space="preserve">行次 </w:t>
            </w:r>
          </w:p>
        </w:tc>
        <w:tc>
          <w:tcPr>
            <w:tcW w:w="5583" w:type="dxa"/>
            <w:vMerge w:val="restart"/>
            <w:tcBorders>
              <w:left w:val="single" w:color="000000" w:sz="6" w:space="0"/>
              <w:bottom w:val="single" w:color="000000" w:sz="6" w:space="0"/>
              <w:right w:val="single" w:color="000000" w:sz="6" w:space="0"/>
            </w:tcBorders>
          </w:tcPr>
          <w:p>
            <w:pPr>
              <w:pStyle w:val="6"/>
              <w:spacing w:before="118"/>
              <w:ind w:left="2228" w:right="2100"/>
              <w:jc w:val="center"/>
              <w:rPr>
                <w:sz w:val="20"/>
              </w:rPr>
            </w:pPr>
            <w:r>
              <w:rPr>
                <w:sz w:val="20"/>
              </w:rPr>
              <w:t xml:space="preserve">项        目 </w:t>
            </w:r>
          </w:p>
        </w:tc>
        <w:tc>
          <w:tcPr>
            <w:tcW w:w="1060" w:type="dxa"/>
            <w:tcBorders>
              <w:left w:val="single" w:color="000000" w:sz="6" w:space="0"/>
              <w:bottom w:val="single" w:color="000000" w:sz="6" w:space="0"/>
              <w:right w:val="single" w:color="000000" w:sz="6" w:space="0"/>
            </w:tcBorders>
          </w:tcPr>
          <w:p>
            <w:pPr>
              <w:pStyle w:val="6"/>
              <w:spacing w:before="34" w:line="177" w:lineRule="exact"/>
              <w:ind w:left="166" w:right="39"/>
              <w:jc w:val="center"/>
              <w:rPr>
                <w:sz w:val="20"/>
              </w:rPr>
            </w:pPr>
            <w:r>
              <w:rPr>
                <w:sz w:val="20"/>
              </w:rPr>
              <w:t xml:space="preserve">账载数额 </w:t>
            </w:r>
          </w:p>
        </w:tc>
        <w:tc>
          <w:tcPr>
            <w:tcW w:w="1027" w:type="dxa"/>
            <w:tcBorders>
              <w:left w:val="single" w:color="000000" w:sz="6" w:space="0"/>
              <w:bottom w:val="single" w:color="000000" w:sz="6" w:space="0"/>
              <w:right w:val="single" w:color="000000" w:sz="6" w:space="0"/>
            </w:tcBorders>
          </w:tcPr>
          <w:p>
            <w:pPr>
              <w:pStyle w:val="6"/>
              <w:spacing w:before="34" w:line="177" w:lineRule="exact"/>
              <w:ind w:left="153" w:right="18"/>
              <w:jc w:val="center"/>
              <w:rPr>
                <w:sz w:val="20"/>
              </w:rPr>
            </w:pPr>
            <w:r>
              <w:rPr>
                <w:sz w:val="20"/>
              </w:rPr>
              <w:t xml:space="preserve">税收数额 </w:t>
            </w:r>
          </w:p>
        </w:tc>
        <w:tc>
          <w:tcPr>
            <w:tcW w:w="1053" w:type="dxa"/>
            <w:tcBorders>
              <w:left w:val="single" w:color="000000" w:sz="6" w:space="0"/>
              <w:bottom w:val="single" w:color="000000" w:sz="6" w:space="0"/>
              <w:right w:val="single" w:color="000000" w:sz="6" w:space="0"/>
            </w:tcBorders>
          </w:tcPr>
          <w:p>
            <w:pPr>
              <w:pStyle w:val="6"/>
              <w:spacing w:before="34" w:line="177" w:lineRule="exact"/>
              <w:ind w:left="162" w:right="35"/>
              <w:jc w:val="center"/>
              <w:rPr>
                <w:sz w:val="20"/>
              </w:rPr>
            </w:pPr>
            <w:r>
              <w:rPr>
                <w:sz w:val="20"/>
              </w:rPr>
              <w:t xml:space="preserve">调增数额 </w:t>
            </w:r>
          </w:p>
        </w:tc>
        <w:tc>
          <w:tcPr>
            <w:tcW w:w="1015" w:type="dxa"/>
            <w:tcBorders>
              <w:left w:val="single" w:color="000000" w:sz="6" w:space="0"/>
              <w:bottom w:val="single" w:color="000000" w:sz="6" w:space="0"/>
            </w:tcBorders>
          </w:tcPr>
          <w:p>
            <w:pPr>
              <w:pStyle w:val="6"/>
              <w:spacing w:before="34" w:line="177" w:lineRule="exact"/>
              <w:ind w:left="147" w:right="4"/>
              <w:jc w:val="center"/>
              <w:rPr>
                <w:sz w:val="20"/>
              </w:rPr>
            </w:pPr>
            <w:r>
              <w:rPr>
                <w:sz w:val="20"/>
              </w:rPr>
              <w:t xml:space="preserve">调减数额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4" w:hRule="atLeast"/>
        </w:trPr>
        <w:tc>
          <w:tcPr>
            <w:tcW w:w="639" w:type="dxa"/>
            <w:vMerge w:val="continue"/>
            <w:tcBorders>
              <w:top w:val="nil"/>
              <w:bottom w:val="single" w:color="000000" w:sz="6" w:space="0"/>
              <w:right w:val="single" w:color="000000" w:sz="6" w:space="0"/>
            </w:tcBorders>
          </w:tcPr>
          <w:p>
            <w:pPr>
              <w:rPr>
                <w:sz w:val="2"/>
                <w:szCs w:val="2"/>
              </w:rPr>
            </w:pPr>
          </w:p>
        </w:tc>
        <w:tc>
          <w:tcPr>
            <w:tcW w:w="5583" w:type="dxa"/>
            <w:vMerge w:val="continue"/>
            <w:tcBorders>
              <w:top w:val="nil"/>
              <w:left w:val="single" w:color="000000" w:sz="6" w:space="0"/>
              <w:bottom w:val="single" w:color="000000" w:sz="6" w:space="0"/>
              <w:right w:val="single" w:color="000000" w:sz="6" w:space="0"/>
            </w:tcBorders>
          </w:tcPr>
          <w:p>
            <w:pPr>
              <w:rPr>
                <w:sz w:val="2"/>
                <w:szCs w:val="2"/>
              </w:rPr>
            </w:pP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66" w:right="37"/>
              <w:jc w:val="center"/>
              <w:rPr>
                <w:sz w:val="20"/>
              </w:rPr>
            </w:pPr>
            <w:r>
              <w:rPr>
                <w:sz w:val="20"/>
              </w:rPr>
              <w:t xml:space="preserve">1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57" w:right="27"/>
              <w:jc w:val="center"/>
              <w:rPr>
                <w:sz w:val="20"/>
              </w:rPr>
            </w:pPr>
            <w:r>
              <w:rPr>
                <w:sz w:val="20"/>
              </w:rPr>
              <w:t xml:space="preserve">2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60" w:right="35"/>
              <w:jc w:val="center"/>
              <w:rPr>
                <w:sz w:val="20"/>
              </w:rPr>
            </w:pPr>
            <w:r>
              <w:rPr>
                <w:sz w:val="20"/>
              </w:rPr>
              <w:t xml:space="preserve">3 </w:t>
            </w:r>
          </w:p>
        </w:tc>
        <w:tc>
          <w:tcPr>
            <w:tcW w:w="1015" w:type="dxa"/>
            <w:tcBorders>
              <w:top w:val="single" w:color="000000" w:sz="6" w:space="0"/>
              <w:left w:val="single" w:color="000000" w:sz="6" w:space="0"/>
              <w:bottom w:val="single" w:color="000000" w:sz="6" w:space="0"/>
            </w:tcBorders>
          </w:tcPr>
          <w:p>
            <w:pPr>
              <w:pStyle w:val="6"/>
              <w:spacing w:before="35" w:line="189" w:lineRule="exact"/>
              <w:ind w:left="137" w:right="4"/>
              <w:jc w:val="center"/>
              <w:rPr>
                <w:sz w:val="20"/>
              </w:rPr>
            </w:pPr>
            <w:r>
              <w:rPr>
                <w:sz w:val="20"/>
              </w:rPr>
              <w:t xml:space="preserve">4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7" w:line="189" w:lineRule="exact"/>
              <w:ind w:left="244" w:right="129"/>
              <w:jc w:val="center"/>
              <w:rPr>
                <w:sz w:val="20"/>
              </w:rPr>
            </w:pPr>
            <w:r>
              <w:rPr>
                <w:sz w:val="20"/>
              </w:rPr>
              <w:t xml:space="preserve">1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14"/>
              <w:rPr>
                <w:sz w:val="20"/>
              </w:rPr>
            </w:pPr>
            <w:r>
              <w:rPr>
                <w:sz w:val="20"/>
              </w:rPr>
              <w:t xml:space="preserve">一、收入类调整项目（2+…+10）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7" w:line="189"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4" w:right="129"/>
              <w:jc w:val="center"/>
              <w:rPr>
                <w:sz w:val="20"/>
              </w:rPr>
            </w:pPr>
            <w:r>
              <w:rPr>
                <w:sz w:val="20"/>
              </w:rPr>
              <w:t xml:space="preserve">2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515"/>
              <w:rPr>
                <w:sz w:val="20"/>
              </w:rPr>
            </w:pPr>
            <w:r>
              <w:rPr>
                <w:sz w:val="20"/>
              </w:rPr>
              <w:t xml:space="preserve">（一）视同销售收入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7" w:right="4"/>
              <w:jc w:val="center"/>
              <w:rPr>
                <w:sz w:val="20"/>
              </w:rPr>
            </w:pPr>
            <w:r>
              <w:rPr>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4" w:right="129"/>
              <w:jc w:val="center"/>
              <w:rPr>
                <w:sz w:val="20"/>
              </w:rPr>
            </w:pPr>
            <w:r>
              <w:rPr>
                <w:sz w:val="20"/>
              </w:rPr>
              <w:t xml:space="preserve">3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515"/>
              <w:rPr>
                <w:sz w:val="20"/>
              </w:rPr>
            </w:pPr>
            <w:r>
              <w:rPr>
                <w:sz w:val="20"/>
              </w:rPr>
              <w:t xml:space="preserve">（二）未按权责发生制原则确认的收入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4" w:hRule="atLeast"/>
        </w:trPr>
        <w:tc>
          <w:tcPr>
            <w:tcW w:w="639" w:type="dxa"/>
            <w:tcBorders>
              <w:top w:val="single" w:color="000000" w:sz="6" w:space="0"/>
              <w:bottom w:val="single" w:color="000000" w:sz="6" w:space="0"/>
              <w:right w:val="single" w:color="000000" w:sz="6" w:space="0"/>
            </w:tcBorders>
          </w:tcPr>
          <w:p>
            <w:pPr>
              <w:pStyle w:val="6"/>
              <w:spacing w:before="35" w:line="189" w:lineRule="exact"/>
              <w:ind w:left="244" w:right="129"/>
              <w:jc w:val="center"/>
              <w:rPr>
                <w:sz w:val="20"/>
              </w:rPr>
            </w:pPr>
            <w:r>
              <w:rPr>
                <w:sz w:val="20"/>
              </w:rPr>
              <w:t xml:space="preserve">4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515"/>
              <w:rPr>
                <w:sz w:val="20"/>
              </w:rPr>
            </w:pPr>
            <w:r>
              <w:rPr>
                <w:sz w:val="20"/>
              </w:rPr>
              <w:t xml:space="preserve">（三）投资收益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89"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530" w:hRule="atLeast"/>
        </w:trPr>
        <w:tc>
          <w:tcPr>
            <w:tcW w:w="639" w:type="dxa"/>
            <w:tcBorders>
              <w:top w:val="single" w:color="000000" w:sz="6" w:space="0"/>
              <w:bottom w:val="single" w:color="000000" w:sz="6" w:space="0"/>
              <w:right w:val="single" w:color="000000" w:sz="6" w:space="0"/>
            </w:tcBorders>
          </w:tcPr>
          <w:p>
            <w:pPr>
              <w:pStyle w:val="6"/>
              <w:spacing w:before="138"/>
              <w:ind w:left="244" w:right="129"/>
              <w:jc w:val="center"/>
              <w:rPr>
                <w:sz w:val="20"/>
              </w:rPr>
            </w:pPr>
            <w:r>
              <w:rPr>
                <w:sz w:val="20"/>
              </w:rPr>
              <w:t xml:space="preserve">5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7"/>
              <w:ind w:left="515"/>
              <w:rPr>
                <w:sz w:val="20"/>
              </w:rPr>
            </w:pPr>
            <w:r>
              <w:rPr>
                <w:sz w:val="20"/>
              </w:rPr>
              <w:t>（四）按权益法核算长期股权投资对初始投资成本调整确</w:t>
            </w:r>
          </w:p>
          <w:p>
            <w:pPr>
              <w:pStyle w:val="6"/>
              <w:spacing w:before="68" w:line="149" w:lineRule="exact"/>
              <w:ind w:left="114"/>
              <w:rPr>
                <w:sz w:val="20"/>
              </w:rPr>
            </w:pPr>
            <w:r>
              <w:rPr>
                <w:sz w:val="20"/>
              </w:rPr>
              <w:t xml:space="preserve">认收益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138"/>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138"/>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138"/>
              <w:ind w:left="160" w:right="35"/>
              <w:jc w:val="center"/>
              <w:rPr>
                <w:sz w:val="20"/>
              </w:rPr>
            </w:pPr>
            <w:r>
              <w:rPr>
                <w:sz w:val="20"/>
              </w:rPr>
              <w:t xml:space="preserve">* </w:t>
            </w:r>
          </w:p>
        </w:tc>
        <w:tc>
          <w:tcPr>
            <w:tcW w:w="1015" w:type="dxa"/>
            <w:tcBorders>
              <w:top w:val="single" w:color="000000" w:sz="6" w:space="0"/>
              <w:left w:val="single" w:color="000000" w:sz="6" w:space="0"/>
              <w:bottom w:val="single" w:color="000000" w:sz="6" w:space="0"/>
            </w:tcBorders>
          </w:tcPr>
          <w:p>
            <w:pPr>
              <w:pStyle w:val="6"/>
              <w:spacing w:before="138"/>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4" w:hRule="atLeast"/>
        </w:trPr>
        <w:tc>
          <w:tcPr>
            <w:tcW w:w="639" w:type="dxa"/>
            <w:tcBorders>
              <w:top w:val="single" w:color="000000" w:sz="6" w:space="0"/>
              <w:bottom w:val="single" w:color="000000" w:sz="6" w:space="0"/>
              <w:right w:val="single" w:color="000000" w:sz="6" w:space="0"/>
            </w:tcBorders>
          </w:tcPr>
          <w:p>
            <w:pPr>
              <w:pStyle w:val="6"/>
              <w:spacing w:before="35" w:line="189" w:lineRule="exact"/>
              <w:ind w:left="244" w:right="129"/>
              <w:jc w:val="center"/>
              <w:rPr>
                <w:sz w:val="20"/>
              </w:rPr>
            </w:pPr>
            <w:r>
              <w:rPr>
                <w:sz w:val="20"/>
              </w:rPr>
              <w:t xml:space="preserve">6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515"/>
              <w:rPr>
                <w:sz w:val="20"/>
              </w:rPr>
            </w:pPr>
            <w:r>
              <w:rPr>
                <w:sz w:val="20"/>
              </w:rPr>
              <w:t xml:space="preserve">（五）交易性金融资产初始投资调整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89" w:lineRule="exact"/>
              <w:ind w:left="137" w:right="4"/>
              <w:jc w:val="center"/>
              <w:rPr>
                <w:sz w:val="20"/>
              </w:rPr>
            </w:pPr>
            <w:r>
              <w:rPr>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7" w:line="189" w:lineRule="exact"/>
              <w:ind w:left="244" w:right="129"/>
              <w:jc w:val="center"/>
              <w:rPr>
                <w:sz w:val="20"/>
              </w:rPr>
            </w:pPr>
            <w:r>
              <w:rPr>
                <w:sz w:val="20"/>
              </w:rPr>
              <w:t xml:space="preserve">7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515"/>
              <w:rPr>
                <w:sz w:val="20"/>
              </w:rPr>
            </w:pPr>
            <w:r>
              <w:rPr>
                <w:sz w:val="20"/>
              </w:rPr>
              <w:t xml:space="preserve">（六）公允价值变动净损益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7" w:line="189"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4" w:right="129"/>
              <w:jc w:val="center"/>
              <w:rPr>
                <w:sz w:val="20"/>
              </w:rPr>
            </w:pPr>
            <w:r>
              <w:rPr>
                <w:sz w:val="20"/>
              </w:rPr>
              <w:t xml:space="preserve">8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515"/>
              <w:rPr>
                <w:sz w:val="20"/>
              </w:rPr>
            </w:pPr>
            <w:r>
              <w:rPr>
                <w:sz w:val="20"/>
              </w:rPr>
              <w:t xml:space="preserve">（七）不征税收入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4" w:right="129"/>
              <w:jc w:val="center"/>
              <w:rPr>
                <w:sz w:val="20"/>
              </w:rPr>
            </w:pPr>
            <w:r>
              <w:rPr>
                <w:sz w:val="20"/>
              </w:rPr>
              <w:t xml:space="preserve">9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515"/>
              <w:rPr>
                <w:sz w:val="20"/>
              </w:rPr>
            </w:pPr>
            <w:r>
              <w:rPr>
                <w:sz w:val="20"/>
              </w:rPr>
              <w:t xml:space="preserve">（八）销售折扣、折让和退回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4" w:hRule="atLeast"/>
        </w:trPr>
        <w:tc>
          <w:tcPr>
            <w:tcW w:w="639" w:type="dxa"/>
            <w:tcBorders>
              <w:top w:val="single" w:color="000000" w:sz="6" w:space="0"/>
              <w:bottom w:val="single" w:color="000000" w:sz="6" w:space="0"/>
              <w:right w:val="single" w:color="000000" w:sz="6" w:space="0"/>
            </w:tcBorders>
          </w:tcPr>
          <w:p>
            <w:pPr>
              <w:pStyle w:val="6"/>
              <w:spacing w:before="35" w:line="189" w:lineRule="exact"/>
              <w:ind w:left="246" w:right="129"/>
              <w:jc w:val="center"/>
              <w:rPr>
                <w:sz w:val="20"/>
              </w:rPr>
            </w:pPr>
            <w:r>
              <w:rPr>
                <w:sz w:val="20"/>
              </w:rPr>
              <w:t xml:space="preserve">10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515"/>
              <w:rPr>
                <w:sz w:val="20"/>
              </w:rPr>
            </w:pPr>
            <w:r>
              <w:rPr>
                <w:sz w:val="20"/>
              </w:rPr>
              <w:t xml:space="preserve">（九）其他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89"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7" w:line="189" w:lineRule="exact"/>
              <w:ind w:left="246" w:right="129"/>
              <w:jc w:val="center"/>
              <w:rPr>
                <w:sz w:val="20"/>
              </w:rPr>
            </w:pPr>
            <w:r>
              <w:rPr>
                <w:sz w:val="20"/>
              </w:rPr>
              <w:t xml:space="preserve">11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14"/>
              <w:rPr>
                <w:sz w:val="20"/>
              </w:rPr>
            </w:pPr>
            <w:r>
              <w:rPr>
                <w:sz w:val="20"/>
              </w:rPr>
              <w:t xml:space="preserve">二、扣除类调整项目（12+…+30）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7" w:line="189"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6" w:right="129"/>
              <w:jc w:val="center"/>
              <w:rPr>
                <w:sz w:val="20"/>
              </w:rPr>
            </w:pPr>
            <w:r>
              <w:rPr>
                <w:sz w:val="20"/>
              </w:rPr>
              <w:t xml:space="preserve">12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515"/>
              <w:rPr>
                <w:sz w:val="20"/>
              </w:rPr>
            </w:pPr>
            <w:r>
              <w:rPr>
                <w:sz w:val="20"/>
              </w:rPr>
              <w:t xml:space="preserve">（一）视同销售成本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60" w:right="35"/>
              <w:jc w:val="center"/>
              <w:rPr>
                <w:sz w:val="20"/>
              </w:rPr>
            </w:pPr>
            <w:r>
              <w:rPr>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6" w:right="129"/>
              <w:jc w:val="center"/>
              <w:rPr>
                <w:sz w:val="20"/>
              </w:rPr>
            </w:pPr>
            <w:r>
              <w:rPr>
                <w:sz w:val="20"/>
              </w:rPr>
              <w:t xml:space="preserve">13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515"/>
              <w:rPr>
                <w:sz w:val="20"/>
              </w:rPr>
            </w:pPr>
            <w:r>
              <w:rPr>
                <w:sz w:val="20"/>
              </w:rPr>
              <w:t xml:space="preserve">（二）职工薪酬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4" w:hRule="atLeast"/>
        </w:trPr>
        <w:tc>
          <w:tcPr>
            <w:tcW w:w="639" w:type="dxa"/>
            <w:tcBorders>
              <w:top w:val="single" w:color="000000" w:sz="6" w:space="0"/>
              <w:bottom w:val="single" w:color="000000" w:sz="6" w:space="0"/>
              <w:right w:val="single" w:color="000000" w:sz="6" w:space="0"/>
            </w:tcBorders>
          </w:tcPr>
          <w:p>
            <w:pPr>
              <w:pStyle w:val="6"/>
              <w:spacing w:before="35" w:line="189" w:lineRule="exact"/>
              <w:ind w:left="246" w:right="129"/>
              <w:jc w:val="center"/>
              <w:rPr>
                <w:sz w:val="20"/>
              </w:rPr>
            </w:pPr>
            <w:r>
              <w:rPr>
                <w:sz w:val="20"/>
              </w:rPr>
              <w:t xml:space="preserve">14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515"/>
              <w:rPr>
                <w:sz w:val="20"/>
              </w:rPr>
            </w:pPr>
            <w:r>
              <w:rPr>
                <w:sz w:val="20"/>
              </w:rPr>
              <w:t xml:space="preserve">（三）业务招待费支出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89" w:lineRule="exact"/>
              <w:ind w:left="137" w:right="4"/>
              <w:jc w:val="center"/>
              <w:rPr>
                <w:sz w:val="20"/>
              </w:rPr>
            </w:pPr>
            <w:r>
              <w:rPr>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7" w:line="189" w:lineRule="exact"/>
              <w:ind w:left="246" w:right="129"/>
              <w:jc w:val="center"/>
              <w:rPr>
                <w:sz w:val="20"/>
              </w:rPr>
            </w:pPr>
            <w:r>
              <w:rPr>
                <w:sz w:val="20"/>
              </w:rPr>
              <w:t xml:space="preserve">15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515"/>
              <w:rPr>
                <w:sz w:val="20"/>
              </w:rPr>
            </w:pPr>
            <w:r>
              <w:rPr>
                <w:sz w:val="20"/>
              </w:rPr>
              <w:t xml:space="preserve">（四）广告费和业务宣传费支出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7" w:line="189"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6" w:right="129"/>
              <w:jc w:val="center"/>
              <w:rPr>
                <w:sz w:val="20"/>
              </w:rPr>
            </w:pPr>
            <w:r>
              <w:rPr>
                <w:sz w:val="20"/>
              </w:rPr>
              <w:t xml:space="preserve">16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515"/>
              <w:rPr>
                <w:sz w:val="20"/>
              </w:rPr>
            </w:pPr>
            <w:r>
              <w:rPr>
                <w:sz w:val="20"/>
              </w:rPr>
              <w:t xml:space="preserve">（五）捐赠支出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6" w:right="129"/>
              <w:jc w:val="center"/>
              <w:rPr>
                <w:sz w:val="20"/>
              </w:rPr>
            </w:pPr>
            <w:r>
              <w:rPr>
                <w:sz w:val="20"/>
              </w:rPr>
              <w:t xml:space="preserve">17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515"/>
              <w:rPr>
                <w:sz w:val="20"/>
              </w:rPr>
            </w:pPr>
            <w:r>
              <w:rPr>
                <w:sz w:val="20"/>
              </w:rPr>
              <w:t xml:space="preserve">（六）利息支出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4" w:hRule="atLeast"/>
        </w:trPr>
        <w:tc>
          <w:tcPr>
            <w:tcW w:w="639" w:type="dxa"/>
            <w:tcBorders>
              <w:top w:val="single" w:color="000000" w:sz="6" w:space="0"/>
              <w:bottom w:val="single" w:color="000000" w:sz="6" w:space="0"/>
              <w:right w:val="single" w:color="000000" w:sz="6" w:space="0"/>
            </w:tcBorders>
          </w:tcPr>
          <w:p>
            <w:pPr>
              <w:pStyle w:val="6"/>
              <w:spacing w:before="35" w:line="189" w:lineRule="exact"/>
              <w:ind w:left="246" w:right="129"/>
              <w:jc w:val="center"/>
              <w:rPr>
                <w:sz w:val="20"/>
              </w:rPr>
            </w:pPr>
            <w:r>
              <w:rPr>
                <w:sz w:val="20"/>
              </w:rPr>
              <w:t xml:space="preserve">18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515"/>
              <w:rPr>
                <w:sz w:val="20"/>
              </w:rPr>
            </w:pPr>
            <w:r>
              <w:rPr>
                <w:sz w:val="20"/>
              </w:rPr>
              <w:t xml:space="preserve">（七）罚金、罚款和被没收财物的损失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89" w:lineRule="exact"/>
              <w:ind w:left="137" w:right="4"/>
              <w:jc w:val="center"/>
              <w:rPr>
                <w:sz w:val="20"/>
              </w:rPr>
            </w:pPr>
            <w:r>
              <w:rPr>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7" w:hRule="atLeast"/>
        </w:trPr>
        <w:tc>
          <w:tcPr>
            <w:tcW w:w="639" w:type="dxa"/>
            <w:tcBorders>
              <w:top w:val="single" w:color="000000" w:sz="6" w:space="0"/>
              <w:bottom w:val="single" w:color="000000" w:sz="6" w:space="0"/>
              <w:right w:val="single" w:color="000000" w:sz="6" w:space="0"/>
            </w:tcBorders>
          </w:tcPr>
          <w:p>
            <w:pPr>
              <w:pStyle w:val="6"/>
              <w:spacing w:before="38" w:line="189" w:lineRule="exact"/>
              <w:ind w:left="246" w:right="129"/>
              <w:jc w:val="center"/>
              <w:rPr>
                <w:sz w:val="20"/>
              </w:rPr>
            </w:pPr>
            <w:r>
              <w:rPr>
                <w:sz w:val="20"/>
              </w:rPr>
              <w:t xml:space="preserve">19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8" w:line="189" w:lineRule="exact"/>
              <w:ind w:left="515"/>
              <w:rPr>
                <w:sz w:val="20"/>
              </w:rPr>
            </w:pPr>
            <w:r>
              <w:rPr>
                <w:sz w:val="20"/>
              </w:rPr>
              <w:t xml:space="preserve">（八）税收滞纳金、加收利息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8" w:line="189"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8" w:line="189"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8"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8" w:line="189" w:lineRule="exact"/>
              <w:ind w:left="137" w:right="4"/>
              <w:jc w:val="center"/>
              <w:rPr>
                <w:sz w:val="20"/>
              </w:rPr>
            </w:pPr>
            <w:r>
              <w:rPr>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6" w:right="129"/>
              <w:jc w:val="center"/>
              <w:rPr>
                <w:sz w:val="20"/>
              </w:rPr>
            </w:pPr>
            <w:r>
              <w:rPr>
                <w:sz w:val="20"/>
              </w:rPr>
              <w:t xml:space="preserve">20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515"/>
              <w:rPr>
                <w:sz w:val="20"/>
              </w:rPr>
            </w:pPr>
            <w:r>
              <w:rPr>
                <w:sz w:val="20"/>
              </w:rPr>
              <w:t xml:space="preserve">（九）赞助支出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7" w:right="4"/>
              <w:jc w:val="center"/>
              <w:rPr>
                <w:sz w:val="20"/>
              </w:rPr>
            </w:pPr>
            <w:r>
              <w:rPr>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6" w:right="129"/>
              <w:jc w:val="center"/>
              <w:rPr>
                <w:sz w:val="20"/>
              </w:rPr>
            </w:pPr>
            <w:r>
              <w:rPr>
                <w:sz w:val="20"/>
              </w:rPr>
              <w:t xml:space="preserve">21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515"/>
              <w:rPr>
                <w:sz w:val="20"/>
              </w:rPr>
            </w:pPr>
            <w:r>
              <w:rPr>
                <w:sz w:val="20"/>
              </w:rPr>
              <w:t xml:space="preserve">（十）与未实现融资收益相关在当期确认的财务费用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4" w:hRule="atLeast"/>
        </w:trPr>
        <w:tc>
          <w:tcPr>
            <w:tcW w:w="639" w:type="dxa"/>
            <w:tcBorders>
              <w:top w:val="single" w:color="000000" w:sz="6" w:space="0"/>
              <w:bottom w:val="single" w:color="000000" w:sz="6" w:space="0"/>
              <w:right w:val="single" w:color="000000" w:sz="6" w:space="0"/>
            </w:tcBorders>
          </w:tcPr>
          <w:p>
            <w:pPr>
              <w:pStyle w:val="6"/>
              <w:spacing w:before="35" w:line="189" w:lineRule="exact"/>
              <w:ind w:left="246" w:right="129"/>
              <w:jc w:val="center"/>
              <w:rPr>
                <w:sz w:val="20"/>
              </w:rPr>
            </w:pPr>
            <w:r>
              <w:rPr>
                <w:sz w:val="20"/>
              </w:rPr>
              <w:t xml:space="preserve">22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515"/>
              <w:rPr>
                <w:sz w:val="20"/>
              </w:rPr>
            </w:pPr>
            <w:r>
              <w:rPr>
                <w:sz w:val="20"/>
              </w:rPr>
              <w:t xml:space="preserve">（十一）佣金和手续费支出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89" w:lineRule="exact"/>
              <w:ind w:left="137" w:right="4"/>
              <w:jc w:val="center"/>
              <w:rPr>
                <w:sz w:val="20"/>
              </w:rPr>
            </w:pPr>
            <w:r>
              <w:rPr>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7" w:line="189" w:lineRule="exact"/>
              <w:ind w:left="246" w:right="129"/>
              <w:jc w:val="center"/>
              <w:rPr>
                <w:sz w:val="20"/>
              </w:rPr>
            </w:pPr>
            <w:r>
              <w:rPr>
                <w:sz w:val="20"/>
              </w:rPr>
              <w:t xml:space="preserve">23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515"/>
              <w:rPr>
                <w:sz w:val="20"/>
              </w:rPr>
            </w:pPr>
            <w:r>
              <w:rPr>
                <w:sz w:val="20"/>
              </w:rPr>
              <w:t xml:space="preserve">（十二）不征税收入用于支出所形成的费用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7" w:line="189" w:lineRule="exact"/>
              <w:ind w:left="137" w:right="4"/>
              <w:jc w:val="center"/>
              <w:rPr>
                <w:sz w:val="20"/>
              </w:rPr>
            </w:pPr>
            <w:r>
              <w:rPr>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6" w:right="129"/>
              <w:jc w:val="center"/>
              <w:rPr>
                <w:sz w:val="20"/>
              </w:rPr>
            </w:pPr>
            <w:r>
              <w:rPr>
                <w:sz w:val="20"/>
              </w:rPr>
              <w:t xml:space="preserve">24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515"/>
              <w:rPr>
                <w:sz w:val="20"/>
              </w:rPr>
            </w:pPr>
            <w:r>
              <w:rPr>
                <w:sz w:val="20"/>
              </w:rPr>
              <w:t xml:space="preserve">（十三）跨期扣除项目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6" w:right="129"/>
              <w:jc w:val="center"/>
              <w:rPr>
                <w:sz w:val="20"/>
              </w:rPr>
            </w:pPr>
            <w:r>
              <w:rPr>
                <w:sz w:val="20"/>
              </w:rPr>
              <w:t xml:space="preserve">25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515"/>
              <w:rPr>
                <w:sz w:val="20"/>
              </w:rPr>
            </w:pPr>
            <w:r>
              <w:rPr>
                <w:sz w:val="20"/>
              </w:rPr>
              <w:t xml:space="preserve">（十四）与取得收入无关的支出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7" w:right="4"/>
              <w:jc w:val="center"/>
              <w:rPr>
                <w:sz w:val="20"/>
              </w:rPr>
            </w:pPr>
            <w:r>
              <w:rPr>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4" w:hRule="atLeast"/>
        </w:trPr>
        <w:tc>
          <w:tcPr>
            <w:tcW w:w="639" w:type="dxa"/>
            <w:tcBorders>
              <w:top w:val="single" w:color="000000" w:sz="6" w:space="0"/>
              <w:bottom w:val="single" w:color="000000" w:sz="6" w:space="0"/>
              <w:right w:val="single" w:color="000000" w:sz="6" w:space="0"/>
            </w:tcBorders>
          </w:tcPr>
          <w:p>
            <w:pPr>
              <w:pStyle w:val="6"/>
              <w:spacing w:before="35" w:line="189" w:lineRule="exact"/>
              <w:ind w:left="246" w:right="129"/>
              <w:jc w:val="center"/>
              <w:rPr>
                <w:sz w:val="20"/>
              </w:rPr>
            </w:pPr>
            <w:r>
              <w:rPr>
                <w:sz w:val="20"/>
              </w:rPr>
              <w:t xml:space="preserve">26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515"/>
              <w:rPr>
                <w:sz w:val="20"/>
              </w:rPr>
            </w:pPr>
            <w:r>
              <w:rPr>
                <w:sz w:val="20"/>
              </w:rPr>
              <w:t xml:space="preserve">（十五）境外所得分摊的共同支出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89" w:lineRule="exact"/>
              <w:ind w:left="137" w:right="4"/>
              <w:jc w:val="center"/>
              <w:rPr>
                <w:sz w:val="20"/>
              </w:rPr>
            </w:pPr>
            <w:r>
              <w:rPr>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right w:val="single" w:color="000000" w:sz="6" w:space="0"/>
            </w:tcBorders>
          </w:tcPr>
          <w:p>
            <w:pPr>
              <w:pStyle w:val="6"/>
              <w:spacing w:before="37" w:line="189" w:lineRule="exact"/>
              <w:ind w:left="246" w:right="129"/>
              <w:jc w:val="center"/>
              <w:rPr>
                <w:sz w:val="20"/>
              </w:rPr>
            </w:pPr>
            <w:r>
              <w:rPr>
                <w:sz w:val="20"/>
              </w:rPr>
              <w:t xml:space="preserve">27 </w:t>
            </w:r>
          </w:p>
        </w:tc>
        <w:tc>
          <w:tcPr>
            <w:tcW w:w="5583" w:type="dxa"/>
            <w:tcBorders>
              <w:top w:val="single" w:color="000000" w:sz="6" w:space="0"/>
              <w:left w:val="single" w:color="000000" w:sz="6" w:space="0"/>
              <w:right w:val="single" w:color="000000" w:sz="6" w:space="0"/>
            </w:tcBorders>
          </w:tcPr>
          <w:p>
            <w:pPr>
              <w:pStyle w:val="6"/>
              <w:spacing w:before="37" w:line="189" w:lineRule="exact"/>
              <w:ind w:left="515"/>
              <w:rPr>
                <w:sz w:val="20"/>
              </w:rPr>
            </w:pPr>
            <w:r>
              <w:rPr>
                <w:sz w:val="20"/>
              </w:rPr>
              <w:t xml:space="preserve">（十六）分摊境外总机构费用 </w:t>
            </w:r>
          </w:p>
        </w:tc>
        <w:tc>
          <w:tcPr>
            <w:tcW w:w="1060" w:type="dxa"/>
            <w:tcBorders>
              <w:top w:val="single" w:color="000000" w:sz="6" w:space="0"/>
              <w:left w:val="single" w:color="000000" w:sz="6" w:space="0"/>
              <w:right w:val="single" w:color="000000" w:sz="6" w:space="0"/>
            </w:tcBorders>
          </w:tcPr>
          <w:p>
            <w:pPr>
              <w:pStyle w:val="6"/>
              <w:spacing w:before="37" w:line="189" w:lineRule="exact"/>
              <w:ind w:left="129"/>
              <w:jc w:val="center"/>
              <w:rPr>
                <w:sz w:val="20"/>
              </w:rPr>
            </w:pPr>
            <w:r>
              <w:rPr>
                <w:w w:val="99"/>
                <w:sz w:val="20"/>
              </w:rPr>
              <w:t xml:space="preserve"> </w:t>
            </w:r>
          </w:p>
        </w:tc>
        <w:tc>
          <w:tcPr>
            <w:tcW w:w="1027" w:type="dxa"/>
            <w:tcBorders>
              <w:top w:val="single" w:color="000000" w:sz="6" w:space="0"/>
              <w:left w:val="single" w:color="000000" w:sz="6" w:space="0"/>
              <w:right w:val="single" w:color="000000" w:sz="6" w:space="0"/>
            </w:tcBorders>
          </w:tcPr>
          <w:p>
            <w:pPr>
              <w:pStyle w:val="6"/>
              <w:spacing w:before="37" w:line="189" w:lineRule="exact"/>
              <w:ind w:left="130"/>
              <w:jc w:val="center"/>
              <w:rPr>
                <w:sz w:val="20"/>
              </w:rPr>
            </w:pPr>
            <w:r>
              <w:rPr>
                <w:w w:val="99"/>
                <w:sz w:val="20"/>
              </w:rPr>
              <w:t xml:space="preserve"> </w:t>
            </w:r>
          </w:p>
        </w:tc>
        <w:tc>
          <w:tcPr>
            <w:tcW w:w="1053" w:type="dxa"/>
            <w:tcBorders>
              <w:top w:val="single" w:color="000000" w:sz="6" w:space="0"/>
              <w:left w:val="single" w:color="000000" w:sz="6" w:space="0"/>
              <w:right w:val="single" w:color="000000" w:sz="6" w:space="0"/>
            </w:tcBorders>
          </w:tcPr>
          <w:p>
            <w:pPr>
              <w:pStyle w:val="6"/>
              <w:spacing w:before="37" w:line="189" w:lineRule="exact"/>
              <w:ind w:left="125"/>
              <w:jc w:val="center"/>
              <w:rPr>
                <w:sz w:val="20"/>
              </w:rPr>
            </w:pPr>
            <w:r>
              <w:rPr>
                <w:w w:val="99"/>
                <w:sz w:val="20"/>
              </w:rPr>
              <w:t xml:space="preserve"> </w:t>
            </w:r>
          </w:p>
        </w:tc>
        <w:tc>
          <w:tcPr>
            <w:tcW w:w="1015" w:type="dxa"/>
            <w:tcBorders>
              <w:top w:val="single" w:color="000000" w:sz="6" w:space="0"/>
              <w:left w:val="single" w:color="000000" w:sz="6" w:space="0"/>
            </w:tcBorders>
          </w:tcPr>
          <w:p>
            <w:pPr>
              <w:pStyle w:val="6"/>
              <w:spacing w:before="37" w:line="189" w:lineRule="exact"/>
              <w:ind w:left="137" w:right="4"/>
              <w:jc w:val="center"/>
              <w:rPr>
                <w:sz w:val="20"/>
              </w:rPr>
            </w:pPr>
            <w:r>
              <w:rPr>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bottom w:val="single" w:color="000000" w:sz="6" w:space="0"/>
              <w:right w:val="single" w:color="000000" w:sz="6" w:space="0"/>
            </w:tcBorders>
          </w:tcPr>
          <w:p>
            <w:pPr>
              <w:pStyle w:val="6"/>
              <w:spacing w:before="37" w:line="189" w:lineRule="exact"/>
              <w:ind w:left="246" w:right="129"/>
              <w:jc w:val="center"/>
              <w:rPr>
                <w:sz w:val="20"/>
              </w:rPr>
            </w:pPr>
            <w:r>
              <w:rPr>
                <w:sz w:val="20"/>
              </w:rPr>
              <w:t xml:space="preserve">28 </w:t>
            </w:r>
          </w:p>
        </w:tc>
        <w:tc>
          <w:tcPr>
            <w:tcW w:w="5583" w:type="dxa"/>
            <w:tcBorders>
              <w:left w:val="single" w:color="000000" w:sz="6" w:space="0"/>
              <w:bottom w:val="single" w:color="000000" w:sz="6" w:space="0"/>
              <w:right w:val="single" w:color="000000" w:sz="6" w:space="0"/>
            </w:tcBorders>
          </w:tcPr>
          <w:p>
            <w:pPr>
              <w:pStyle w:val="6"/>
              <w:spacing w:before="37" w:line="189" w:lineRule="exact"/>
              <w:ind w:left="515"/>
              <w:rPr>
                <w:sz w:val="20"/>
              </w:rPr>
            </w:pPr>
            <w:r>
              <w:rPr>
                <w:sz w:val="20"/>
              </w:rPr>
              <w:t xml:space="preserve">（十七）向其他机构、场所分摊费用 </w:t>
            </w:r>
          </w:p>
        </w:tc>
        <w:tc>
          <w:tcPr>
            <w:tcW w:w="1060" w:type="dxa"/>
            <w:tcBorders>
              <w:left w:val="single" w:color="000000" w:sz="6" w:space="0"/>
              <w:bottom w:val="single" w:color="000000" w:sz="6" w:space="0"/>
              <w:right w:val="single" w:color="000000" w:sz="6" w:space="0"/>
            </w:tcBorders>
          </w:tcPr>
          <w:p>
            <w:pPr>
              <w:pStyle w:val="6"/>
              <w:spacing w:before="37" w:line="189" w:lineRule="exact"/>
              <w:ind w:left="129"/>
              <w:jc w:val="center"/>
              <w:rPr>
                <w:sz w:val="20"/>
              </w:rPr>
            </w:pPr>
            <w:r>
              <w:rPr>
                <w:w w:val="99"/>
                <w:sz w:val="20"/>
              </w:rPr>
              <w:t xml:space="preserve"> </w:t>
            </w:r>
          </w:p>
        </w:tc>
        <w:tc>
          <w:tcPr>
            <w:tcW w:w="1027" w:type="dxa"/>
            <w:tcBorders>
              <w:left w:val="single" w:color="000000" w:sz="6" w:space="0"/>
              <w:bottom w:val="single" w:color="000000" w:sz="6" w:space="0"/>
              <w:right w:val="single" w:color="000000" w:sz="6" w:space="0"/>
            </w:tcBorders>
          </w:tcPr>
          <w:p>
            <w:pPr>
              <w:pStyle w:val="6"/>
              <w:spacing w:before="37" w:line="189" w:lineRule="exact"/>
              <w:ind w:left="130"/>
              <w:jc w:val="center"/>
              <w:rPr>
                <w:sz w:val="20"/>
              </w:rPr>
            </w:pPr>
            <w:r>
              <w:rPr>
                <w:w w:val="99"/>
                <w:sz w:val="20"/>
              </w:rPr>
              <w:t xml:space="preserve"> </w:t>
            </w:r>
          </w:p>
        </w:tc>
        <w:tc>
          <w:tcPr>
            <w:tcW w:w="1053" w:type="dxa"/>
            <w:tcBorders>
              <w:left w:val="single" w:color="000000" w:sz="6" w:space="0"/>
              <w:bottom w:val="single" w:color="000000" w:sz="6" w:space="0"/>
              <w:right w:val="single" w:color="000000" w:sz="6" w:space="0"/>
            </w:tcBorders>
          </w:tcPr>
          <w:p>
            <w:pPr>
              <w:pStyle w:val="6"/>
              <w:spacing w:before="37" w:line="189" w:lineRule="exact"/>
              <w:ind w:left="125"/>
              <w:jc w:val="center"/>
              <w:rPr>
                <w:sz w:val="20"/>
              </w:rPr>
            </w:pPr>
            <w:r>
              <w:rPr>
                <w:w w:val="99"/>
                <w:sz w:val="20"/>
              </w:rPr>
              <w:t xml:space="preserve"> </w:t>
            </w:r>
          </w:p>
        </w:tc>
        <w:tc>
          <w:tcPr>
            <w:tcW w:w="1015" w:type="dxa"/>
            <w:tcBorders>
              <w:left w:val="single" w:color="000000" w:sz="6" w:space="0"/>
              <w:bottom w:val="single" w:color="000000" w:sz="6" w:space="0"/>
            </w:tcBorders>
          </w:tcPr>
          <w:p>
            <w:pPr>
              <w:pStyle w:val="6"/>
              <w:spacing w:before="37" w:line="189" w:lineRule="exact"/>
              <w:ind w:left="137" w:right="4"/>
              <w:jc w:val="center"/>
              <w:rPr>
                <w:sz w:val="20"/>
              </w:rPr>
            </w:pPr>
            <w:r>
              <w:rPr>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7"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6" w:right="129"/>
              <w:jc w:val="center"/>
              <w:rPr>
                <w:sz w:val="20"/>
              </w:rPr>
            </w:pPr>
            <w:r>
              <w:rPr>
                <w:sz w:val="20"/>
              </w:rPr>
              <w:t xml:space="preserve">29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515"/>
              <w:rPr>
                <w:sz w:val="20"/>
              </w:rPr>
            </w:pPr>
            <w:r>
              <w:rPr>
                <w:sz w:val="20"/>
              </w:rPr>
              <w:t xml:space="preserve">（十八）分摊资源勘探开发费用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60" w:right="35"/>
              <w:jc w:val="center"/>
              <w:rPr>
                <w:sz w:val="20"/>
              </w:rPr>
            </w:pPr>
            <w:r>
              <w:rPr>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6" w:right="129"/>
              <w:jc w:val="center"/>
              <w:rPr>
                <w:sz w:val="20"/>
              </w:rPr>
            </w:pPr>
            <w:r>
              <w:rPr>
                <w:sz w:val="20"/>
              </w:rPr>
              <w:t xml:space="preserve">30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515"/>
              <w:rPr>
                <w:sz w:val="20"/>
              </w:rPr>
            </w:pPr>
            <w:r>
              <w:rPr>
                <w:sz w:val="20"/>
              </w:rPr>
              <w:t xml:space="preserve">（十九）其他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4" w:hRule="atLeast"/>
        </w:trPr>
        <w:tc>
          <w:tcPr>
            <w:tcW w:w="639" w:type="dxa"/>
            <w:tcBorders>
              <w:top w:val="single" w:color="000000" w:sz="6" w:space="0"/>
              <w:bottom w:val="single" w:color="000000" w:sz="6" w:space="0"/>
              <w:right w:val="single" w:color="000000" w:sz="6" w:space="0"/>
            </w:tcBorders>
          </w:tcPr>
          <w:p>
            <w:pPr>
              <w:pStyle w:val="6"/>
              <w:spacing w:before="35" w:line="189" w:lineRule="exact"/>
              <w:ind w:left="246" w:right="129"/>
              <w:jc w:val="center"/>
              <w:rPr>
                <w:sz w:val="20"/>
              </w:rPr>
            </w:pPr>
            <w:r>
              <w:rPr>
                <w:sz w:val="20"/>
              </w:rPr>
              <w:t xml:space="preserve">31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14"/>
              <w:rPr>
                <w:sz w:val="20"/>
              </w:rPr>
            </w:pPr>
            <w:r>
              <w:rPr>
                <w:sz w:val="20"/>
              </w:rPr>
              <w:t xml:space="preserve">三、资产类调整项目（32+34+35+36）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89"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7" w:line="189" w:lineRule="exact"/>
              <w:ind w:left="246" w:right="129"/>
              <w:jc w:val="center"/>
              <w:rPr>
                <w:sz w:val="20"/>
              </w:rPr>
            </w:pPr>
            <w:r>
              <w:rPr>
                <w:sz w:val="20"/>
              </w:rPr>
              <w:t xml:space="preserve">32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515"/>
              <w:rPr>
                <w:sz w:val="20"/>
              </w:rPr>
            </w:pPr>
            <w:r>
              <w:rPr>
                <w:sz w:val="20"/>
              </w:rPr>
              <w:t xml:space="preserve">（一）资产折旧、摊销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7" w:line="189"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529" w:hRule="atLeast"/>
        </w:trPr>
        <w:tc>
          <w:tcPr>
            <w:tcW w:w="639" w:type="dxa"/>
            <w:tcBorders>
              <w:top w:val="single" w:color="000000" w:sz="6" w:space="0"/>
              <w:bottom w:val="single" w:color="000000" w:sz="6" w:space="0"/>
              <w:right w:val="single" w:color="000000" w:sz="6" w:space="0"/>
            </w:tcBorders>
          </w:tcPr>
          <w:p>
            <w:pPr>
              <w:pStyle w:val="6"/>
              <w:spacing w:before="138"/>
              <w:ind w:left="246" w:right="129"/>
              <w:jc w:val="center"/>
              <w:rPr>
                <w:sz w:val="20"/>
              </w:rPr>
            </w:pPr>
            <w:r>
              <w:rPr>
                <w:sz w:val="20"/>
              </w:rPr>
              <w:t xml:space="preserve">33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ind w:left="613"/>
              <w:rPr>
                <w:sz w:val="20"/>
              </w:rPr>
            </w:pPr>
            <w:r>
              <w:rPr>
                <w:spacing w:val="-17"/>
                <w:sz w:val="20"/>
              </w:rPr>
              <w:t>其中：固定资产加速折旧</w:t>
            </w:r>
            <w:r>
              <w:rPr>
                <w:sz w:val="20"/>
              </w:rPr>
              <w:t>（扣除</w:t>
            </w:r>
            <w:r>
              <w:rPr>
                <w:spacing w:val="-85"/>
                <w:sz w:val="20"/>
              </w:rPr>
              <w:t>）</w:t>
            </w:r>
            <w:r>
              <w:rPr>
                <w:sz w:val="20"/>
              </w:rPr>
              <w:t>调减额[项目</w:t>
            </w:r>
            <w:r>
              <w:rPr>
                <w:sz w:val="20"/>
                <w:u w:val="single"/>
              </w:rPr>
              <w:t xml:space="preserve"> （</w:t>
            </w:r>
            <w:r>
              <w:rPr>
                <w:sz w:val="20"/>
              </w:rPr>
              <w:t>减</w:t>
            </w:r>
          </w:p>
          <w:p>
            <w:pPr>
              <w:pStyle w:val="6"/>
              <w:spacing w:before="70" w:line="148" w:lineRule="exact"/>
              <w:ind w:left="114"/>
              <w:rPr>
                <w:sz w:val="20"/>
              </w:rPr>
            </w:pPr>
            <w:r>
              <w:rPr>
                <w:sz w:val="20"/>
              </w:rPr>
              <w:t xml:space="preserve">免性质代码）]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138"/>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138"/>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138"/>
              <w:ind w:left="160" w:right="35"/>
              <w:jc w:val="center"/>
              <w:rPr>
                <w:sz w:val="20"/>
              </w:rPr>
            </w:pPr>
            <w:r>
              <w:rPr>
                <w:sz w:val="20"/>
              </w:rPr>
              <w:t xml:space="preserve">* </w:t>
            </w:r>
          </w:p>
        </w:tc>
        <w:tc>
          <w:tcPr>
            <w:tcW w:w="1015" w:type="dxa"/>
            <w:tcBorders>
              <w:top w:val="single" w:color="000000" w:sz="6" w:space="0"/>
              <w:left w:val="single" w:color="000000" w:sz="6" w:space="0"/>
              <w:bottom w:val="single" w:color="000000" w:sz="6" w:space="0"/>
            </w:tcBorders>
          </w:tcPr>
          <w:p>
            <w:pPr>
              <w:pStyle w:val="6"/>
              <w:spacing w:before="138"/>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4" w:hRule="atLeast"/>
        </w:trPr>
        <w:tc>
          <w:tcPr>
            <w:tcW w:w="639" w:type="dxa"/>
            <w:tcBorders>
              <w:top w:val="single" w:color="000000" w:sz="6" w:space="0"/>
              <w:bottom w:val="single" w:color="000000" w:sz="6" w:space="0"/>
              <w:right w:val="single" w:color="000000" w:sz="6" w:space="0"/>
            </w:tcBorders>
          </w:tcPr>
          <w:p>
            <w:pPr>
              <w:pStyle w:val="6"/>
              <w:spacing w:before="35" w:line="189" w:lineRule="exact"/>
              <w:ind w:left="246" w:right="129"/>
              <w:jc w:val="center"/>
              <w:rPr>
                <w:sz w:val="20"/>
              </w:rPr>
            </w:pPr>
            <w:r>
              <w:rPr>
                <w:sz w:val="20"/>
              </w:rPr>
              <w:t xml:space="preserve">34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515"/>
              <w:rPr>
                <w:sz w:val="20"/>
              </w:rPr>
            </w:pPr>
            <w:r>
              <w:rPr>
                <w:sz w:val="20"/>
              </w:rPr>
              <w:t xml:space="preserve">（二）资产减值准备金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89"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7" w:line="189" w:lineRule="exact"/>
              <w:ind w:left="246" w:right="129"/>
              <w:jc w:val="center"/>
              <w:rPr>
                <w:sz w:val="20"/>
              </w:rPr>
            </w:pPr>
            <w:r>
              <w:rPr>
                <w:sz w:val="20"/>
              </w:rPr>
              <w:t xml:space="preserve">35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515"/>
              <w:rPr>
                <w:sz w:val="20"/>
              </w:rPr>
            </w:pPr>
            <w:r>
              <w:rPr>
                <w:sz w:val="20"/>
              </w:rPr>
              <w:t xml:space="preserve">（三）资产损失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7" w:line="189"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6" w:right="129"/>
              <w:jc w:val="center"/>
              <w:rPr>
                <w:sz w:val="20"/>
              </w:rPr>
            </w:pPr>
            <w:r>
              <w:rPr>
                <w:sz w:val="20"/>
              </w:rPr>
              <w:t xml:space="preserve">36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515"/>
              <w:rPr>
                <w:sz w:val="20"/>
              </w:rPr>
            </w:pPr>
            <w:r>
              <w:rPr>
                <w:sz w:val="20"/>
              </w:rPr>
              <w:t xml:space="preserve">（四）其他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6" w:right="129"/>
              <w:jc w:val="center"/>
              <w:rPr>
                <w:sz w:val="20"/>
              </w:rPr>
            </w:pPr>
            <w:r>
              <w:rPr>
                <w:sz w:val="20"/>
              </w:rPr>
              <w:t xml:space="preserve">37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14"/>
              <w:rPr>
                <w:sz w:val="20"/>
              </w:rPr>
            </w:pPr>
            <w:r>
              <w:rPr>
                <w:sz w:val="20"/>
              </w:rPr>
              <w:t xml:space="preserve">四、特殊事项调整项目（38+…+43）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4" w:hRule="atLeast"/>
        </w:trPr>
        <w:tc>
          <w:tcPr>
            <w:tcW w:w="639" w:type="dxa"/>
            <w:tcBorders>
              <w:top w:val="single" w:color="000000" w:sz="6" w:space="0"/>
              <w:bottom w:val="single" w:color="000000" w:sz="6" w:space="0"/>
              <w:right w:val="single" w:color="000000" w:sz="6" w:space="0"/>
            </w:tcBorders>
          </w:tcPr>
          <w:p>
            <w:pPr>
              <w:pStyle w:val="6"/>
              <w:spacing w:before="35" w:line="189" w:lineRule="exact"/>
              <w:ind w:left="246" w:right="129"/>
              <w:jc w:val="center"/>
              <w:rPr>
                <w:sz w:val="20"/>
              </w:rPr>
            </w:pPr>
            <w:r>
              <w:rPr>
                <w:sz w:val="20"/>
              </w:rPr>
              <w:t xml:space="preserve">38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515"/>
              <w:rPr>
                <w:sz w:val="20"/>
              </w:rPr>
            </w:pPr>
            <w:r>
              <w:rPr>
                <w:sz w:val="20"/>
              </w:rPr>
              <w:t xml:space="preserve">（一）企业重组及递延纳税事项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89"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7" w:line="189" w:lineRule="exact"/>
              <w:ind w:left="246" w:right="129"/>
              <w:jc w:val="center"/>
              <w:rPr>
                <w:sz w:val="20"/>
              </w:rPr>
            </w:pPr>
            <w:r>
              <w:rPr>
                <w:sz w:val="20"/>
              </w:rPr>
              <w:t xml:space="preserve">39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515"/>
              <w:rPr>
                <w:sz w:val="20"/>
              </w:rPr>
            </w:pPr>
            <w:r>
              <w:rPr>
                <w:sz w:val="20"/>
              </w:rPr>
              <w:t xml:space="preserve">（二）政策性搬迁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7" w:line="189"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6" w:right="129"/>
              <w:jc w:val="center"/>
              <w:rPr>
                <w:sz w:val="20"/>
              </w:rPr>
            </w:pPr>
            <w:r>
              <w:rPr>
                <w:sz w:val="20"/>
              </w:rPr>
              <w:t xml:space="preserve">40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515"/>
              <w:rPr>
                <w:sz w:val="20"/>
              </w:rPr>
            </w:pPr>
            <w:r>
              <w:rPr>
                <w:sz w:val="20"/>
              </w:rPr>
              <w:t xml:space="preserve">（三）特殊行业准备金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6" w:right="129"/>
              <w:jc w:val="center"/>
              <w:rPr>
                <w:sz w:val="20"/>
              </w:rPr>
            </w:pPr>
            <w:r>
              <w:rPr>
                <w:sz w:val="20"/>
              </w:rPr>
              <w:t xml:space="preserve">41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right="550"/>
              <w:jc w:val="right"/>
              <w:rPr>
                <w:sz w:val="20"/>
              </w:rPr>
            </w:pPr>
            <w:r>
              <w:rPr>
                <w:w w:val="95"/>
                <w:sz w:val="20"/>
              </w:rPr>
              <w:t xml:space="preserve">（四）房地产开发企业特定业务计算的纳税调整额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4" w:hRule="atLeast"/>
        </w:trPr>
        <w:tc>
          <w:tcPr>
            <w:tcW w:w="639" w:type="dxa"/>
            <w:tcBorders>
              <w:top w:val="single" w:color="000000" w:sz="6" w:space="0"/>
              <w:bottom w:val="single" w:color="000000" w:sz="6" w:space="0"/>
              <w:right w:val="single" w:color="000000" w:sz="6" w:space="0"/>
            </w:tcBorders>
          </w:tcPr>
          <w:p>
            <w:pPr>
              <w:pStyle w:val="6"/>
              <w:spacing w:before="35" w:line="189" w:lineRule="exact"/>
              <w:ind w:left="246" w:right="129"/>
              <w:jc w:val="center"/>
              <w:rPr>
                <w:sz w:val="20"/>
              </w:rPr>
            </w:pPr>
            <w:r>
              <w:rPr>
                <w:sz w:val="20"/>
              </w:rPr>
              <w:t xml:space="preserve">42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right="550"/>
              <w:jc w:val="right"/>
              <w:rPr>
                <w:sz w:val="20"/>
              </w:rPr>
            </w:pPr>
            <w:r>
              <w:rPr>
                <w:w w:val="95"/>
                <w:sz w:val="20"/>
              </w:rPr>
              <w:t xml:space="preserve">（五）合伙企业法人合伙人应分得的应纳税所得额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9"/>
              <w:jc w:val="center"/>
              <w:rPr>
                <w:sz w:val="20"/>
              </w:rPr>
            </w:pPr>
            <w:r>
              <w:rPr>
                <w:w w:val="99"/>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30"/>
              <w:jc w:val="center"/>
              <w:rPr>
                <w:sz w:val="20"/>
              </w:rPr>
            </w:pPr>
            <w:r>
              <w:rPr>
                <w:w w:val="99"/>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89"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7" w:line="189" w:lineRule="exact"/>
              <w:ind w:left="246" w:right="129"/>
              <w:jc w:val="center"/>
              <w:rPr>
                <w:sz w:val="20"/>
              </w:rPr>
            </w:pPr>
            <w:r>
              <w:rPr>
                <w:sz w:val="20"/>
              </w:rPr>
              <w:t xml:space="preserve">43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515"/>
              <w:rPr>
                <w:sz w:val="20"/>
              </w:rPr>
            </w:pPr>
            <w:r>
              <w:rPr>
                <w:sz w:val="20"/>
              </w:rPr>
              <w:t xml:space="preserve">（六）其他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7" w:line="189"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7" w:line="189"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6" w:right="129"/>
              <w:jc w:val="center"/>
              <w:rPr>
                <w:sz w:val="20"/>
              </w:rPr>
            </w:pPr>
            <w:r>
              <w:rPr>
                <w:sz w:val="20"/>
              </w:rPr>
              <w:t xml:space="preserve">44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14"/>
              <w:rPr>
                <w:sz w:val="20"/>
              </w:rPr>
            </w:pPr>
            <w:r>
              <w:rPr>
                <w:sz w:val="20"/>
              </w:rPr>
              <w:t xml:space="preserve">五、特别纳税调整应税所得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6" w:hRule="atLeast"/>
        </w:trPr>
        <w:tc>
          <w:tcPr>
            <w:tcW w:w="639" w:type="dxa"/>
            <w:tcBorders>
              <w:top w:val="single" w:color="000000" w:sz="6" w:space="0"/>
              <w:bottom w:val="single" w:color="000000" w:sz="6" w:space="0"/>
              <w:right w:val="single" w:color="000000" w:sz="6" w:space="0"/>
            </w:tcBorders>
          </w:tcPr>
          <w:p>
            <w:pPr>
              <w:pStyle w:val="6"/>
              <w:spacing w:before="35" w:line="192" w:lineRule="exact"/>
              <w:ind w:left="246" w:right="129"/>
              <w:jc w:val="center"/>
              <w:rPr>
                <w:sz w:val="20"/>
              </w:rPr>
            </w:pPr>
            <w:r>
              <w:rPr>
                <w:sz w:val="20"/>
              </w:rPr>
              <w:t xml:space="preserve">45 </w:t>
            </w:r>
          </w:p>
        </w:tc>
        <w:tc>
          <w:tcPr>
            <w:tcW w:w="558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14"/>
              <w:rPr>
                <w:sz w:val="20"/>
              </w:rPr>
            </w:pPr>
            <w:r>
              <w:rPr>
                <w:sz w:val="20"/>
              </w:rPr>
              <w:t xml:space="preserve">六、其他 </w:t>
            </w:r>
          </w:p>
        </w:tc>
        <w:tc>
          <w:tcPr>
            <w:tcW w:w="1060"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66" w:right="37"/>
              <w:jc w:val="center"/>
              <w:rPr>
                <w:sz w:val="20"/>
              </w:rPr>
            </w:pPr>
            <w:r>
              <w:rPr>
                <w:sz w:val="20"/>
              </w:rPr>
              <w:t xml:space="preserve">* </w:t>
            </w:r>
          </w:p>
        </w:tc>
        <w:tc>
          <w:tcPr>
            <w:tcW w:w="1027"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57" w:right="27"/>
              <w:jc w:val="center"/>
              <w:rPr>
                <w:sz w:val="20"/>
              </w:rPr>
            </w:pPr>
            <w:r>
              <w:rPr>
                <w:sz w:val="20"/>
              </w:rPr>
              <w:t xml:space="preserve">* </w:t>
            </w:r>
          </w:p>
        </w:tc>
        <w:tc>
          <w:tcPr>
            <w:tcW w:w="1053" w:type="dxa"/>
            <w:tcBorders>
              <w:top w:val="single" w:color="000000" w:sz="6" w:space="0"/>
              <w:left w:val="single" w:color="000000" w:sz="6" w:space="0"/>
              <w:bottom w:val="single" w:color="000000" w:sz="6" w:space="0"/>
              <w:right w:val="single" w:color="000000" w:sz="6" w:space="0"/>
            </w:tcBorders>
          </w:tcPr>
          <w:p>
            <w:pPr>
              <w:pStyle w:val="6"/>
              <w:spacing w:before="35" w:line="192" w:lineRule="exact"/>
              <w:ind w:left="125"/>
              <w:jc w:val="center"/>
              <w:rPr>
                <w:sz w:val="20"/>
              </w:rPr>
            </w:pPr>
            <w:r>
              <w:rPr>
                <w:w w:val="99"/>
                <w:sz w:val="20"/>
              </w:rPr>
              <w:t xml:space="preserve"> </w:t>
            </w:r>
          </w:p>
        </w:tc>
        <w:tc>
          <w:tcPr>
            <w:tcW w:w="1015" w:type="dxa"/>
            <w:tcBorders>
              <w:top w:val="single" w:color="000000" w:sz="6" w:space="0"/>
              <w:left w:val="single" w:color="000000" w:sz="6" w:space="0"/>
              <w:bottom w:val="single" w:color="000000" w:sz="6" w:space="0"/>
            </w:tcBorders>
          </w:tcPr>
          <w:p>
            <w:pPr>
              <w:pStyle w:val="6"/>
              <w:spacing w:before="35" w:line="192" w:lineRule="exact"/>
              <w:ind w:left="133"/>
              <w:jc w:val="center"/>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43" w:hRule="atLeast"/>
        </w:trPr>
        <w:tc>
          <w:tcPr>
            <w:tcW w:w="639" w:type="dxa"/>
            <w:tcBorders>
              <w:top w:val="single" w:color="000000" w:sz="6" w:space="0"/>
              <w:right w:val="single" w:color="000000" w:sz="6" w:space="0"/>
            </w:tcBorders>
          </w:tcPr>
          <w:p>
            <w:pPr>
              <w:pStyle w:val="6"/>
              <w:spacing w:before="35" w:line="189" w:lineRule="exact"/>
              <w:ind w:left="246" w:right="129"/>
              <w:jc w:val="center"/>
              <w:rPr>
                <w:sz w:val="20"/>
              </w:rPr>
            </w:pPr>
            <w:r>
              <w:rPr>
                <w:sz w:val="20"/>
              </w:rPr>
              <w:t xml:space="preserve">46 </w:t>
            </w:r>
          </w:p>
        </w:tc>
        <w:tc>
          <w:tcPr>
            <w:tcW w:w="5583" w:type="dxa"/>
            <w:tcBorders>
              <w:top w:val="single" w:color="000000" w:sz="6" w:space="0"/>
              <w:left w:val="single" w:color="000000" w:sz="6" w:space="0"/>
              <w:right w:val="single" w:color="000000" w:sz="6" w:space="0"/>
            </w:tcBorders>
          </w:tcPr>
          <w:p>
            <w:pPr>
              <w:pStyle w:val="6"/>
              <w:spacing w:before="35" w:line="189" w:lineRule="exact"/>
              <w:ind w:left="114"/>
              <w:rPr>
                <w:sz w:val="20"/>
              </w:rPr>
            </w:pPr>
            <w:r>
              <w:rPr>
                <w:sz w:val="20"/>
              </w:rPr>
              <w:t xml:space="preserve">合计（1+11+31+37+44+45） </w:t>
            </w:r>
          </w:p>
        </w:tc>
        <w:tc>
          <w:tcPr>
            <w:tcW w:w="1060" w:type="dxa"/>
            <w:tcBorders>
              <w:top w:val="single" w:color="000000" w:sz="6" w:space="0"/>
              <w:left w:val="single" w:color="000000" w:sz="6" w:space="0"/>
              <w:right w:val="single" w:color="000000" w:sz="6" w:space="0"/>
            </w:tcBorders>
          </w:tcPr>
          <w:p>
            <w:pPr>
              <w:pStyle w:val="6"/>
              <w:spacing w:before="35" w:line="189" w:lineRule="exact"/>
              <w:ind w:left="166" w:right="37"/>
              <w:jc w:val="center"/>
              <w:rPr>
                <w:sz w:val="20"/>
              </w:rPr>
            </w:pPr>
            <w:r>
              <w:rPr>
                <w:sz w:val="20"/>
              </w:rPr>
              <w:t xml:space="preserve">* </w:t>
            </w:r>
          </w:p>
        </w:tc>
        <w:tc>
          <w:tcPr>
            <w:tcW w:w="1027" w:type="dxa"/>
            <w:tcBorders>
              <w:top w:val="single" w:color="000000" w:sz="6" w:space="0"/>
              <w:left w:val="single" w:color="000000" w:sz="6" w:space="0"/>
              <w:right w:val="single" w:color="000000" w:sz="6" w:space="0"/>
            </w:tcBorders>
          </w:tcPr>
          <w:p>
            <w:pPr>
              <w:pStyle w:val="6"/>
              <w:spacing w:before="35" w:line="189" w:lineRule="exact"/>
              <w:ind w:left="157" w:right="27"/>
              <w:jc w:val="center"/>
              <w:rPr>
                <w:sz w:val="20"/>
              </w:rPr>
            </w:pPr>
            <w:r>
              <w:rPr>
                <w:sz w:val="20"/>
              </w:rPr>
              <w:t xml:space="preserve">* </w:t>
            </w:r>
          </w:p>
        </w:tc>
        <w:tc>
          <w:tcPr>
            <w:tcW w:w="1053" w:type="dxa"/>
            <w:tcBorders>
              <w:top w:val="single" w:color="000000" w:sz="6" w:space="0"/>
              <w:left w:val="single" w:color="000000" w:sz="6" w:space="0"/>
              <w:right w:val="single" w:color="000000" w:sz="6" w:space="0"/>
            </w:tcBorders>
          </w:tcPr>
          <w:p>
            <w:pPr>
              <w:pStyle w:val="6"/>
              <w:spacing w:before="35" w:line="189" w:lineRule="exact"/>
              <w:ind w:left="125"/>
              <w:jc w:val="center"/>
              <w:rPr>
                <w:sz w:val="20"/>
              </w:rPr>
            </w:pPr>
            <w:r>
              <w:rPr>
                <w:w w:val="99"/>
                <w:sz w:val="20"/>
              </w:rPr>
              <w:t xml:space="preserve"> </w:t>
            </w:r>
          </w:p>
        </w:tc>
        <w:tc>
          <w:tcPr>
            <w:tcW w:w="1015" w:type="dxa"/>
            <w:tcBorders>
              <w:top w:val="single" w:color="000000" w:sz="6" w:space="0"/>
              <w:left w:val="single" w:color="000000" w:sz="6" w:space="0"/>
            </w:tcBorders>
          </w:tcPr>
          <w:p>
            <w:pPr>
              <w:pStyle w:val="6"/>
              <w:spacing w:before="35" w:line="189" w:lineRule="exact"/>
              <w:ind w:left="133"/>
              <w:jc w:val="center"/>
              <w:rPr>
                <w:sz w:val="20"/>
              </w:rPr>
            </w:pPr>
            <w:r>
              <w:rPr>
                <w:w w:val="99"/>
                <w:sz w:val="20"/>
              </w:rPr>
              <w:t xml:space="preserve"> </w:t>
            </w:r>
          </w:p>
        </w:tc>
      </w:tr>
    </w:tbl>
    <w:p>
      <w:pPr>
        <w:spacing w:after="0" w:line="189" w:lineRule="exact"/>
        <w:jc w:val="center"/>
        <w:rPr>
          <w:sz w:val="20"/>
        </w:rPr>
        <w:sectPr>
          <w:pgSz w:w="11910" w:h="16840"/>
          <w:pgMar w:top="1580" w:right="420" w:bottom="1380" w:left="620" w:header="0" w:footer="1113" w:gutter="0"/>
        </w:sectPr>
      </w:pPr>
    </w:p>
    <w:p>
      <w:pPr>
        <w:spacing w:before="37"/>
        <w:ind w:left="0" w:right="428" w:firstLine="0"/>
        <w:jc w:val="right"/>
        <w:rPr>
          <w:sz w:val="20"/>
        </w:rPr>
      </w:pPr>
      <w:r>
        <w:rPr>
          <w:w w:val="95"/>
          <w:sz w:val="20"/>
        </w:rPr>
        <w:t>国家税务总局监制</w:t>
      </w:r>
    </w:p>
    <w:p>
      <w:pPr>
        <w:pStyle w:val="2"/>
        <w:spacing w:before="45"/>
        <w:ind w:left="714"/>
      </w:pPr>
      <w:r>
        <w:t>【表单说明】</w:t>
      </w:r>
      <w:r>
        <w:rPr>
          <w:w w:val="99"/>
        </w:rPr>
        <w:t xml:space="preserve"> </w:t>
      </w:r>
    </w:p>
    <w:p>
      <w:pPr>
        <w:pStyle w:val="3"/>
        <w:spacing w:before="39"/>
        <w:ind w:left="652"/>
      </w:pPr>
      <w:r>
        <w:rPr>
          <w:spacing w:val="-3"/>
        </w:rPr>
        <w:t>一、适用范围</w:t>
      </w:r>
      <w:r>
        <w:t xml:space="preserve"> </w:t>
      </w:r>
    </w:p>
    <w:p>
      <w:pPr>
        <w:pStyle w:val="3"/>
        <w:spacing w:before="55" w:line="290" w:lineRule="auto"/>
        <w:ind w:left="232" w:right="420" w:firstLine="420"/>
        <w:jc w:val="both"/>
      </w:pPr>
      <w:r>
        <w:rPr>
          <w:spacing w:val="-8"/>
        </w:rPr>
        <w:t>本表为《中华人民共和国非居民企业所得税年度纳税申报表</w:t>
      </w:r>
      <w:r>
        <w:t>（2019</w:t>
      </w:r>
      <w:r>
        <w:rPr>
          <w:spacing w:val="-13"/>
        </w:rPr>
        <w:t xml:space="preserve"> 年版</w:t>
      </w:r>
      <w:r>
        <w:rPr>
          <w:spacing w:val="-106"/>
        </w:rPr>
        <w:t>）</w:t>
      </w:r>
      <w:r>
        <w:rPr>
          <w:spacing w:val="-17"/>
        </w:rPr>
        <w:t xml:space="preserve">》(表 </w:t>
      </w:r>
      <w:r>
        <w:t>F200)</w:t>
      </w:r>
      <w:r>
        <w:rPr>
          <w:spacing w:val="-3"/>
        </w:rPr>
        <w:t>的附表，由纳税人根据</w:t>
      </w:r>
      <w:r>
        <w:rPr>
          <w:spacing w:val="-4"/>
        </w:rPr>
        <w:t>税法、相关税收规定以及国家统一会计制度的规定，填报企业所得税涉税事项的会计处理与税务处理的差异以</w:t>
      </w:r>
      <w:r>
        <w:rPr>
          <w:spacing w:val="-3"/>
        </w:rPr>
        <w:t>及纳税调整情况。</w:t>
      </w:r>
      <w:r>
        <w:t xml:space="preserve"> </w:t>
      </w:r>
    </w:p>
    <w:p>
      <w:pPr>
        <w:pStyle w:val="3"/>
        <w:spacing w:before="3"/>
        <w:ind w:left="652"/>
      </w:pPr>
      <w:r>
        <w:t xml:space="preserve">二、有关项目填报说明 </w:t>
      </w:r>
    </w:p>
    <w:p>
      <w:pPr>
        <w:pStyle w:val="3"/>
        <w:spacing w:before="57" w:line="290" w:lineRule="auto"/>
        <w:ind w:left="232" w:right="431" w:firstLine="420"/>
        <w:jc w:val="both"/>
      </w:pPr>
      <w:r>
        <w:t xml:space="preserve">本表纳税调整项目按照“收入类调整项目”“扣除类调整项目”“资产类调整项目”“特殊事项调整项目”“特别纳税调整应税所得”“其他”六大项分类填报汇总，并计算出纳税“调增数额”和“调减数额”的合计数额。 </w:t>
      </w:r>
    </w:p>
    <w:p>
      <w:pPr>
        <w:pStyle w:val="3"/>
        <w:spacing w:line="290" w:lineRule="auto"/>
        <w:ind w:left="232" w:right="420" w:firstLine="420"/>
        <w:jc w:val="both"/>
      </w:pPr>
      <w:r>
        <w:t>数据栏分别设置“账载数额”“税收数额”“调增数额”“调减数额”四个栏次。“账载数额”是指纳税</w:t>
      </w:r>
      <w:r>
        <w:rPr>
          <w:spacing w:val="-6"/>
        </w:rPr>
        <w:t>人按照国家统一会计制度规定核算的项目数额。“税收数额”是指纳税人按照税收规定</w:t>
      </w:r>
      <w:r>
        <w:t>（</w:t>
      </w:r>
      <w:r>
        <w:rPr>
          <w:spacing w:val="-3"/>
        </w:rPr>
        <w:t>含有关以前年度金额结转的规定）计算的项目数额。</w:t>
      </w:r>
      <w:r>
        <w:t xml:space="preserve"> </w:t>
      </w:r>
    </w:p>
    <w:p>
      <w:pPr>
        <w:pStyle w:val="3"/>
        <w:spacing w:before="3"/>
        <w:ind w:left="652"/>
      </w:pPr>
      <w:r>
        <w:t xml:space="preserve">（一）收入类调整项目 </w:t>
      </w:r>
    </w:p>
    <w:p>
      <w:pPr>
        <w:pStyle w:val="7"/>
        <w:numPr>
          <w:ilvl w:val="0"/>
          <w:numId w:val="1"/>
        </w:numPr>
        <w:tabs>
          <w:tab w:val="left" w:pos="865"/>
        </w:tabs>
        <w:spacing w:before="57" w:after="0" w:line="240" w:lineRule="auto"/>
        <w:ind w:left="864" w:right="0" w:hanging="213"/>
        <w:jc w:val="left"/>
        <w:rPr>
          <w:sz w:val="21"/>
        </w:rPr>
      </w:pPr>
      <w:r>
        <w:rPr>
          <w:spacing w:val="-27"/>
          <w:sz w:val="21"/>
        </w:rPr>
        <w:t xml:space="preserve">第 </w:t>
      </w:r>
      <w:r>
        <w:rPr>
          <w:sz w:val="21"/>
        </w:rPr>
        <w:t>1</w:t>
      </w:r>
      <w:r>
        <w:rPr>
          <w:spacing w:val="-12"/>
          <w:sz w:val="21"/>
        </w:rPr>
        <w:t xml:space="preserve"> 行“一、收入类调整项目”：根据第 </w:t>
      </w:r>
      <w:r>
        <w:rPr>
          <w:sz w:val="21"/>
        </w:rPr>
        <w:t>2</w:t>
      </w:r>
      <w:r>
        <w:rPr>
          <w:spacing w:val="-23"/>
          <w:sz w:val="21"/>
        </w:rPr>
        <w:t xml:space="preserve"> 行至第 </w:t>
      </w:r>
      <w:r>
        <w:rPr>
          <w:sz w:val="21"/>
        </w:rPr>
        <w:t>10</w:t>
      </w:r>
      <w:r>
        <w:rPr>
          <w:spacing w:val="-10"/>
          <w:sz w:val="21"/>
        </w:rPr>
        <w:t xml:space="preserve"> 行进行填报。</w:t>
      </w:r>
      <w:r>
        <w:rPr>
          <w:sz w:val="21"/>
        </w:rPr>
        <w:t xml:space="preserve"> </w:t>
      </w:r>
    </w:p>
    <w:p>
      <w:pPr>
        <w:pStyle w:val="7"/>
        <w:numPr>
          <w:ilvl w:val="0"/>
          <w:numId w:val="1"/>
        </w:numPr>
        <w:tabs>
          <w:tab w:val="left" w:pos="865"/>
        </w:tabs>
        <w:spacing w:before="55" w:after="0" w:line="240" w:lineRule="auto"/>
        <w:ind w:left="864" w:right="0" w:hanging="213"/>
        <w:jc w:val="left"/>
        <w:rPr>
          <w:sz w:val="21"/>
        </w:rPr>
      </w:pPr>
      <w:r>
        <w:rPr>
          <w:spacing w:val="-25"/>
          <w:sz w:val="21"/>
        </w:rPr>
        <w:t xml:space="preserve">第 </w:t>
      </w:r>
      <w:r>
        <w:rPr>
          <w:sz w:val="21"/>
        </w:rPr>
        <w:t>2</w:t>
      </w:r>
      <w:r>
        <w:rPr>
          <w:spacing w:val="-25"/>
          <w:sz w:val="21"/>
        </w:rPr>
        <w:t xml:space="preserve"> 行“</w:t>
      </w:r>
      <w:r>
        <w:rPr>
          <w:spacing w:val="-23"/>
          <w:sz w:val="21"/>
        </w:rPr>
        <w:t>（</w:t>
      </w:r>
      <w:r>
        <w:rPr>
          <w:spacing w:val="-3"/>
          <w:sz w:val="21"/>
        </w:rPr>
        <w:t>一</w:t>
      </w:r>
      <w:r>
        <w:rPr>
          <w:spacing w:val="-44"/>
          <w:sz w:val="21"/>
        </w:rPr>
        <w:t>）</w:t>
      </w:r>
      <w:r>
        <w:rPr>
          <w:spacing w:val="-3"/>
          <w:sz w:val="21"/>
        </w:rPr>
        <w:t>视同销售收入”：填报会计处理不确认销售收入，而税收规定确认为应税收入的数额。第</w:t>
      </w:r>
    </w:p>
    <w:p>
      <w:pPr>
        <w:pStyle w:val="3"/>
        <w:spacing w:before="58"/>
        <w:ind w:left="232"/>
      </w:pPr>
      <w:r>
        <w:t xml:space="preserve">2 列“税收数额”填报税收确认的应税收入数额；第 3 列“调增数额”等于第 2 列“税收数额”。 </w:t>
      </w:r>
    </w:p>
    <w:p>
      <w:pPr>
        <w:pStyle w:val="7"/>
        <w:numPr>
          <w:ilvl w:val="0"/>
          <w:numId w:val="1"/>
        </w:numPr>
        <w:tabs>
          <w:tab w:val="left" w:pos="865"/>
        </w:tabs>
        <w:spacing w:before="57" w:after="0" w:line="240" w:lineRule="auto"/>
        <w:ind w:left="864" w:right="420" w:hanging="865"/>
        <w:jc w:val="right"/>
        <w:rPr>
          <w:sz w:val="21"/>
        </w:rPr>
      </w:pPr>
      <w:r>
        <w:rPr>
          <w:spacing w:val="-14"/>
          <w:sz w:val="21"/>
        </w:rPr>
        <w:t xml:space="preserve">第 </w:t>
      </w:r>
      <w:r>
        <w:rPr>
          <w:sz w:val="21"/>
        </w:rPr>
        <w:t>3</w:t>
      </w:r>
      <w:r>
        <w:rPr>
          <w:spacing w:val="-18"/>
          <w:sz w:val="21"/>
        </w:rPr>
        <w:t xml:space="preserve"> 行“</w:t>
      </w:r>
      <w:r>
        <w:rPr>
          <w:spacing w:val="-23"/>
          <w:sz w:val="21"/>
        </w:rPr>
        <w:t>（</w:t>
      </w:r>
      <w:r>
        <w:rPr>
          <w:spacing w:val="-3"/>
          <w:sz w:val="21"/>
        </w:rPr>
        <w:t>二</w:t>
      </w:r>
      <w:r>
        <w:rPr>
          <w:spacing w:val="-44"/>
          <w:sz w:val="21"/>
        </w:rPr>
        <w:t>）</w:t>
      </w:r>
      <w:r>
        <w:rPr>
          <w:spacing w:val="-3"/>
          <w:sz w:val="21"/>
        </w:rPr>
        <w:t>未按权责发生制原则确认的收入”：填报会计上按照权责发生制原则确认收入，计税时按</w:t>
      </w:r>
    </w:p>
    <w:p>
      <w:pPr>
        <w:pStyle w:val="3"/>
        <w:spacing w:before="57"/>
        <w:ind w:right="425"/>
        <w:jc w:val="right"/>
      </w:pPr>
      <w:r>
        <w:rPr>
          <w:spacing w:val="-7"/>
        </w:rPr>
        <w:t xml:space="preserve">照收付实现制确认的收入，若第 </w:t>
      </w:r>
      <w:r>
        <w:t>2</w:t>
      </w:r>
      <w:r>
        <w:rPr>
          <w:spacing w:val="-24"/>
        </w:rPr>
        <w:t xml:space="preserve"> 列≥第 </w:t>
      </w:r>
      <w:r>
        <w:t>1</w:t>
      </w:r>
      <w:r>
        <w:rPr>
          <w:spacing w:val="-21"/>
        </w:rPr>
        <w:t xml:space="preserve"> 列，将第 </w:t>
      </w:r>
      <w:r>
        <w:t>2-1</w:t>
      </w:r>
      <w:r>
        <w:rPr>
          <w:spacing w:val="-14"/>
        </w:rPr>
        <w:t xml:space="preserve"> 列的余额填入本行第 </w:t>
      </w:r>
      <w:r>
        <w:t>3</w:t>
      </w:r>
      <w:r>
        <w:rPr>
          <w:spacing w:val="-13"/>
        </w:rPr>
        <w:t xml:space="preserve"> 列“调增数额”；若第 </w:t>
      </w:r>
      <w:r>
        <w:t>2</w:t>
      </w:r>
      <w:r>
        <w:rPr>
          <w:spacing w:val="-16"/>
        </w:rPr>
        <w:t xml:space="preserve"> 列＜第</w:t>
      </w:r>
    </w:p>
    <w:p>
      <w:pPr>
        <w:pStyle w:val="3"/>
        <w:spacing w:before="58"/>
        <w:ind w:left="232"/>
      </w:pPr>
      <w:r>
        <w:t xml:space="preserve">1 列，将第 2-1 列余额的绝对值填入本行第 4 列“调减数额”。 </w:t>
      </w:r>
    </w:p>
    <w:p>
      <w:pPr>
        <w:pStyle w:val="7"/>
        <w:numPr>
          <w:ilvl w:val="0"/>
          <w:numId w:val="1"/>
        </w:numPr>
        <w:tabs>
          <w:tab w:val="left" w:pos="865"/>
        </w:tabs>
        <w:spacing w:before="57" w:after="0" w:line="240" w:lineRule="auto"/>
        <w:ind w:left="864" w:right="420" w:hanging="865"/>
        <w:jc w:val="right"/>
        <w:rPr>
          <w:sz w:val="21"/>
        </w:rPr>
      </w:pPr>
      <w:r>
        <w:rPr>
          <w:spacing w:val="-13"/>
          <w:sz w:val="21"/>
        </w:rPr>
        <w:t xml:space="preserve">第 </w:t>
      </w:r>
      <w:r>
        <w:rPr>
          <w:sz w:val="21"/>
        </w:rPr>
        <w:t>4</w:t>
      </w:r>
      <w:r>
        <w:rPr>
          <w:spacing w:val="-18"/>
          <w:sz w:val="21"/>
        </w:rPr>
        <w:t xml:space="preserve"> 行“</w:t>
      </w:r>
      <w:r>
        <w:rPr>
          <w:spacing w:val="-23"/>
          <w:sz w:val="21"/>
        </w:rPr>
        <w:t>（</w:t>
      </w:r>
      <w:r>
        <w:rPr>
          <w:spacing w:val="-3"/>
          <w:sz w:val="21"/>
        </w:rPr>
        <w:t>三</w:t>
      </w:r>
      <w:r>
        <w:rPr>
          <w:spacing w:val="-44"/>
          <w:sz w:val="21"/>
        </w:rPr>
        <w:t>）</w:t>
      </w:r>
      <w:r>
        <w:rPr>
          <w:spacing w:val="-3"/>
          <w:sz w:val="21"/>
        </w:rPr>
        <w:t>投资收益”：根据税法、相关税收规定以及国家统一企业会计制度，填报纳税调整情况。</w:t>
      </w:r>
    </w:p>
    <w:p>
      <w:pPr>
        <w:pStyle w:val="3"/>
        <w:spacing w:before="55"/>
        <w:ind w:right="425"/>
        <w:jc w:val="right"/>
      </w:pPr>
      <w:r>
        <w:rPr>
          <w:spacing w:val="-19"/>
        </w:rPr>
        <w:t xml:space="preserve">若第 </w:t>
      </w:r>
      <w:r>
        <w:t>2</w:t>
      </w:r>
      <w:r>
        <w:rPr>
          <w:spacing w:val="-24"/>
        </w:rPr>
        <w:t xml:space="preserve"> 列≥第 </w:t>
      </w:r>
      <w:r>
        <w:t>1</w:t>
      </w:r>
      <w:r>
        <w:rPr>
          <w:spacing w:val="-20"/>
        </w:rPr>
        <w:t xml:space="preserve"> 列，将第 </w:t>
      </w:r>
      <w:r>
        <w:t>2-1</w:t>
      </w:r>
      <w:r>
        <w:rPr>
          <w:spacing w:val="-13"/>
        </w:rPr>
        <w:t xml:space="preserve"> 列的余额填入本行第 </w:t>
      </w:r>
      <w:r>
        <w:t>3</w:t>
      </w:r>
      <w:r>
        <w:rPr>
          <w:spacing w:val="-13"/>
        </w:rPr>
        <w:t xml:space="preserve"> 列“调增数额”；若第 </w:t>
      </w:r>
      <w:r>
        <w:t>2</w:t>
      </w:r>
      <w:r>
        <w:rPr>
          <w:spacing w:val="-24"/>
        </w:rPr>
        <w:t xml:space="preserve"> 列＜第 </w:t>
      </w:r>
      <w:r>
        <w:t>1</w:t>
      </w:r>
      <w:r>
        <w:rPr>
          <w:spacing w:val="-20"/>
        </w:rPr>
        <w:t xml:space="preserve"> 列，将第 </w:t>
      </w:r>
      <w:r>
        <w:t>2-1</w:t>
      </w:r>
      <w:r>
        <w:rPr>
          <w:spacing w:val="-12"/>
        </w:rPr>
        <w:t xml:space="preserve"> 列余额的绝</w:t>
      </w:r>
    </w:p>
    <w:p>
      <w:pPr>
        <w:pStyle w:val="3"/>
        <w:spacing w:before="58"/>
        <w:ind w:left="232"/>
        <w:jc w:val="both"/>
      </w:pPr>
      <w:r>
        <w:t xml:space="preserve">对值填入本行第 4 列“调减数额”。 </w:t>
      </w:r>
    </w:p>
    <w:p>
      <w:pPr>
        <w:pStyle w:val="7"/>
        <w:numPr>
          <w:ilvl w:val="0"/>
          <w:numId w:val="1"/>
        </w:numPr>
        <w:tabs>
          <w:tab w:val="left" w:pos="865"/>
        </w:tabs>
        <w:spacing w:before="57" w:after="0" w:line="290" w:lineRule="auto"/>
        <w:ind w:left="232" w:right="420" w:firstLine="420"/>
        <w:jc w:val="both"/>
        <w:rPr>
          <w:sz w:val="21"/>
        </w:rPr>
      </w:pPr>
      <w:r>
        <w:rPr>
          <w:spacing w:val="-21"/>
          <w:sz w:val="21"/>
        </w:rPr>
        <w:t xml:space="preserve">第 </w:t>
      </w:r>
      <w:r>
        <w:rPr>
          <w:sz w:val="21"/>
        </w:rPr>
        <w:t>5</w:t>
      </w:r>
      <w:r>
        <w:rPr>
          <w:spacing w:val="-23"/>
          <w:sz w:val="21"/>
        </w:rPr>
        <w:t xml:space="preserve"> 行“（</w:t>
      </w:r>
      <w:r>
        <w:rPr>
          <w:spacing w:val="-3"/>
          <w:sz w:val="21"/>
        </w:rPr>
        <w:t>四</w:t>
      </w:r>
      <w:r>
        <w:rPr>
          <w:spacing w:val="-44"/>
          <w:sz w:val="21"/>
        </w:rPr>
        <w:t>）</w:t>
      </w:r>
      <w:r>
        <w:rPr>
          <w:spacing w:val="-5"/>
          <w:sz w:val="21"/>
        </w:rPr>
        <w:t xml:space="preserve">按权益法核算长期股权投资对初始投资成本调整确认收益”：第 </w:t>
      </w:r>
      <w:r>
        <w:rPr>
          <w:sz w:val="21"/>
        </w:rPr>
        <w:t>4</w:t>
      </w:r>
      <w:r>
        <w:rPr>
          <w:spacing w:val="-8"/>
          <w:sz w:val="21"/>
        </w:rPr>
        <w:t xml:space="preserve"> 列“调减数额”填报纳</w:t>
      </w:r>
      <w:r>
        <w:rPr>
          <w:spacing w:val="-9"/>
          <w:sz w:val="21"/>
        </w:rPr>
        <w:t>税人采取权益法核算，初始投资成本小于取得投资时应享有被投资单位可辨认净资产公允价值份额的差额计入</w:t>
      </w:r>
      <w:r>
        <w:rPr>
          <w:spacing w:val="-3"/>
          <w:sz w:val="21"/>
        </w:rPr>
        <w:t>取得投资当期的营业外收入的数额。</w:t>
      </w:r>
      <w:r>
        <w:rPr>
          <w:sz w:val="21"/>
        </w:rPr>
        <w:t xml:space="preserve"> </w:t>
      </w:r>
    </w:p>
    <w:p>
      <w:pPr>
        <w:spacing w:after="0" w:line="290" w:lineRule="auto"/>
        <w:jc w:val="both"/>
        <w:rPr>
          <w:rFonts w:hint="eastAsia" w:eastAsia="宋体"/>
          <w:sz w:val="21"/>
          <w:lang w:eastAsia="zh-CN"/>
        </w:rPr>
      </w:pPr>
    </w:p>
    <w:p>
      <w:pPr>
        <w:pStyle w:val="7"/>
        <w:numPr>
          <w:ilvl w:val="0"/>
          <w:numId w:val="1"/>
        </w:numPr>
        <w:tabs>
          <w:tab w:val="left" w:pos="865"/>
        </w:tabs>
        <w:spacing w:before="51" w:after="0" w:line="290" w:lineRule="auto"/>
        <w:ind w:left="232" w:right="420" w:firstLine="420"/>
        <w:jc w:val="both"/>
        <w:rPr>
          <w:sz w:val="21"/>
        </w:rPr>
      </w:pPr>
      <w:r>
        <w:rPr>
          <w:spacing w:val="-21"/>
          <w:sz w:val="21"/>
        </w:rPr>
        <w:t xml:space="preserve">第 </w:t>
      </w:r>
      <w:r>
        <w:rPr>
          <w:sz w:val="21"/>
        </w:rPr>
        <w:t>6</w:t>
      </w:r>
      <w:r>
        <w:rPr>
          <w:spacing w:val="-23"/>
          <w:sz w:val="21"/>
        </w:rPr>
        <w:t xml:space="preserve"> 行“（</w:t>
      </w:r>
      <w:r>
        <w:rPr>
          <w:spacing w:val="-3"/>
          <w:sz w:val="21"/>
        </w:rPr>
        <w:t>五</w:t>
      </w:r>
      <w:r>
        <w:rPr>
          <w:spacing w:val="-44"/>
          <w:sz w:val="21"/>
        </w:rPr>
        <w:t>）</w:t>
      </w:r>
      <w:r>
        <w:rPr>
          <w:spacing w:val="-6"/>
          <w:sz w:val="21"/>
        </w:rPr>
        <w:t xml:space="preserve">交易性金融资产初始投资调整”：第 </w:t>
      </w:r>
      <w:r>
        <w:rPr>
          <w:sz w:val="21"/>
        </w:rPr>
        <w:t>3</w:t>
      </w:r>
      <w:r>
        <w:rPr>
          <w:spacing w:val="-8"/>
          <w:sz w:val="21"/>
        </w:rPr>
        <w:t xml:space="preserve"> 列“调增数额”填报纳税人根据税收规定确认交易</w:t>
      </w:r>
      <w:r>
        <w:rPr>
          <w:spacing w:val="-5"/>
          <w:sz w:val="21"/>
        </w:rPr>
        <w:t>性金融资产初始投资数额与会计核算的交易性金融资产初始投资账面价值的差额。</w:t>
      </w:r>
      <w:r>
        <w:rPr>
          <w:sz w:val="21"/>
        </w:rPr>
        <w:t xml:space="preserve"> </w:t>
      </w:r>
    </w:p>
    <w:p>
      <w:pPr>
        <w:pStyle w:val="7"/>
        <w:numPr>
          <w:ilvl w:val="0"/>
          <w:numId w:val="1"/>
        </w:numPr>
        <w:tabs>
          <w:tab w:val="left" w:pos="865"/>
        </w:tabs>
        <w:spacing w:before="2" w:after="0" w:line="240" w:lineRule="auto"/>
        <w:ind w:left="864" w:right="420" w:hanging="865"/>
        <w:jc w:val="right"/>
        <w:rPr>
          <w:sz w:val="21"/>
        </w:rPr>
      </w:pPr>
      <w:r>
        <w:rPr>
          <w:spacing w:val="-21"/>
          <w:sz w:val="21"/>
        </w:rPr>
        <w:t xml:space="preserve">第 </w:t>
      </w:r>
      <w:r>
        <w:rPr>
          <w:sz w:val="21"/>
        </w:rPr>
        <w:t>7</w:t>
      </w:r>
      <w:r>
        <w:rPr>
          <w:spacing w:val="-22"/>
          <w:sz w:val="21"/>
        </w:rPr>
        <w:t xml:space="preserve"> 行“</w:t>
      </w:r>
      <w:r>
        <w:rPr>
          <w:spacing w:val="-23"/>
          <w:sz w:val="21"/>
        </w:rPr>
        <w:t>（</w:t>
      </w:r>
      <w:r>
        <w:rPr>
          <w:spacing w:val="-3"/>
          <w:sz w:val="21"/>
        </w:rPr>
        <w:t>六</w:t>
      </w:r>
      <w:r>
        <w:rPr>
          <w:spacing w:val="-44"/>
          <w:sz w:val="21"/>
        </w:rPr>
        <w:t>）</w:t>
      </w:r>
      <w:r>
        <w:rPr>
          <w:spacing w:val="-6"/>
          <w:sz w:val="21"/>
        </w:rPr>
        <w:t xml:space="preserve">公允价值变动净损益”：第 </w:t>
      </w:r>
      <w:r>
        <w:rPr>
          <w:sz w:val="21"/>
        </w:rPr>
        <w:t>1</w:t>
      </w:r>
      <w:r>
        <w:rPr>
          <w:spacing w:val="-8"/>
          <w:sz w:val="21"/>
        </w:rPr>
        <w:t xml:space="preserve"> 列“账载数额”填报纳税人会计核算的以公允价值计量的金</w:t>
      </w:r>
    </w:p>
    <w:p>
      <w:pPr>
        <w:pStyle w:val="3"/>
        <w:spacing w:before="55"/>
        <w:ind w:right="420"/>
        <w:jc w:val="right"/>
      </w:pPr>
      <w:r>
        <w:rPr>
          <w:spacing w:val="-4"/>
        </w:rPr>
        <w:t xml:space="preserve">融资产、金融负债以及投资性房地产类项目，计入当期损益的公允价值变动数额；第 </w:t>
      </w:r>
      <w:r>
        <w:t>1</w:t>
      </w:r>
      <w:r>
        <w:rPr>
          <w:spacing w:val="-9"/>
        </w:rPr>
        <w:t xml:space="preserve"> 列</w:t>
      </w:r>
      <w:r>
        <w:t>≤0</w:t>
      </w:r>
      <w:r>
        <w:rPr>
          <w:spacing w:val="-3"/>
        </w:rPr>
        <w:t>，将绝对值填入第</w:t>
      </w:r>
    </w:p>
    <w:p>
      <w:pPr>
        <w:pStyle w:val="7"/>
        <w:numPr>
          <w:ilvl w:val="0"/>
          <w:numId w:val="2"/>
        </w:numPr>
        <w:tabs>
          <w:tab w:val="left" w:pos="391"/>
        </w:tabs>
        <w:spacing w:before="58" w:after="0" w:line="240" w:lineRule="auto"/>
        <w:ind w:left="390" w:right="0" w:hanging="159"/>
        <w:jc w:val="both"/>
        <w:rPr>
          <w:sz w:val="21"/>
        </w:rPr>
      </w:pPr>
      <w:r>
        <w:rPr>
          <w:spacing w:val="-8"/>
          <w:sz w:val="21"/>
        </w:rPr>
        <w:t xml:space="preserve">列“调增数额”；若第 </w:t>
      </w:r>
      <w:r>
        <w:rPr>
          <w:sz w:val="21"/>
        </w:rPr>
        <w:t>1</w:t>
      </w:r>
      <w:r>
        <w:rPr>
          <w:spacing w:val="-18"/>
          <w:sz w:val="21"/>
        </w:rPr>
        <w:t xml:space="preserve"> 列＞</w:t>
      </w:r>
      <w:r>
        <w:rPr>
          <w:sz w:val="21"/>
        </w:rPr>
        <w:t>0</w:t>
      </w:r>
      <w:r>
        <w:rPr>
          <w:spacing w:val="-12"/>
          <w:sz w:val="21"/>
        </w:rPr>
        <w:t xml:space="preserve">，填入第 </w:t>
      </w:r>
      <w:r>
        <w:rPr>
          <w:sz w:val="21"/>
        </w:rPr>
        <w:t>4</w:t>
      </w:r>
      <w:r>
        <w:rPr>
          <w:spacing w:val="-9"/>
          <w:sz w:val="21"/>
        </w:rPr>
        <w:t xml:space="preserve"> 列“调减数额”。</w:t>
      </w:r>
      <w:r>
        <w:rPr>
          <w:sz w:val="21"/>
        </w:rPr>
        <w:t xml:space="preserve"> </w:t>
      </w:r>
    </w:p>
    <w:p>
      <w:pPr>
        <w:pStyle w:val="7"/>
        <w:numPr>
          <w:ilvl w:val="0"/>
          <w:numId w:val="1"/>
        </w:numPr>
        <w:tabs>
          <w:tab w:val="left" w:pos="865"/>
        </w:tabs>
        <w:spacing w:before="57" w:after="0" w:line="240" w:lineRule="auto"/>
        <w:ind w:left="864" w:right="0" w:hanging="213"/>
        <w:jc w:val="both"/>
        <w:rPr>
          <w:sz w:val="21"/>
        </w:rPr>
      </w:pPr>
      <w:r>
        <w:rPr>
          <w:spacing w:val="-24"/>
          <w:sz w:val="21"/>
        </w:rPr>
        <w:t xml:space="preserve">第 </w:t>
      </w:r>
      <w:r>
        <w:rPr>
          <w:sz w:val="21"/>
        </w:rPr>
        <w:t>8</w:t>
      </w:r>
      <w:r>
        <w:rPr>
          <w:spacing w:val="-26"/>
          <w:sz w:val="21"/>
        </w:rPr>
        <w:t xml:space="preserve"> 行“</w:t>
      </w:r>
      <w:r>
        <w:rPr>
          <w:spacing w:val="-24"/>
          <w:sz w:val="21"/>
        </w:rPr>
        <w:t>（</w:t>
      </w:r>
      <w:r>
        <w:rPr>
          <w:spacing w:val="-3"/>
          <w:sz w:val="21"/>
        </w:rPr>
        <w:t>七</w:t>
      </w:r>
      <w:r>
        <w:rPr>
          <w:spacing w:val="-44"/>
          <w:sz w:val="21"/>
        </w:rPr>
        <w:t>）</w:t>
      </w:r>
      <w:r>
        <w:rPr>
          <w:spacing w:val="-3"/>
          <w:sz w:val="21"/>
        </w:rPr>
        <w:t>不征税收入”：填报纳税人计入收入总额但属于税收规定不征税的财政拨款、依法收取并</w:t>
      </w:r>
    </w:p>
    <w:p>
      <w:pPr>
        <w:pStyle w:val="3"/>
        <w:spacing w:before="57" w:line="290" w:lineRule="auto"/>
        <w:ind w:left="232" w:right="420"/>
        <w:jc w:val="both"/>
      </w:pPr>
      <w:r>
        <w:rPr>
          <w:spacing w:val="-3"/>
        </w:rPr>
        <w:t xml:space="preserve">纳入财政管理的行政事业性收费以及政府性基金和国务院规定的其他不征税收入。第 </w:t>
      </w:r>
      <w:r>
        <w:t>3 列“调增数额”填报纳</w:t>
      </w:r>
      <w:r>
        <w:rPr>
          <w:spacing w:val="-4"/>
        </w:rPr>
        <w:t xml:space="preserve">税人以前年度取得财政性资金且已作为不征税收入处理，在 </w:t>
      </w:r>
      <w:r>
        <w:t>5</w:t>
      </w:r>
      <w:r>
        <w:rPr>
          <w:spacing w:val="-8"/>
        </w:rPr>
        <w:t xml:space="preserve"> 年</w:t>
      </w:r>
      <w:r>
        <w:t>（60</w:t>
      </w:r>
      <w:r>
        <w:rPr>
          <w:spacing w:val="-6"/>
        </w:rPr>
        <w:t xml:space="preserve"> 个月</w:t>
      </w:r>
      <w:r>
        <w:rPr>
          <w:spacing w:val="-3"/>
        </w:rPr>
        <w:t>）内未发生支出且未缴回财政部门或</w:t>
      </w:r>
      <w:r>
        <w:rPr>
          <w:spacing w:val="-2"/>
        </w:rPr>
        <w:t xml:space="preserve">其他拨付资金的政府部门，应计入应税收入额的数额。第 </w:t>
      </w:r>
      <w:r>
        <w:t>4</w:t>
      </w:r>
      <w:r>
        <w:rPr>
          <w:spacing w:val="-3"/>
        </w:rPr>
        <w:t xml:space="preserve"> 列“调减数额”填报符合税收规定不征税收入条件并作为不征税收入处理，且已计入当期损益的数额。 </w:t>
      </w:r>
    </w:p>
    <w:p>
      <w:pPr>
        <w:pStyle w:val="7"/>
        <w:numPr>
          <w:ilvl w:val="0"/>
          <w:numId w:val="1"/>
        </w:numPr>
        <w:tabs>
          <w:tab w:val="left" w:pos="865"/>
        </w:tabs>
        <w:spacing w:before="1" w:after="0" w:line="240" w:lineRule="auto"/>
        <w:ind w:left="864" w:right="425" w:hanging="865"/>
        <w:jc w:val="right"/>
        <w:rPr>
          <w:sz w:val="21"/>
        </w:rPr>
      </w:pPr>
      <w:r>
        <w:rPr>
          <w:spacing w:val="13"/>
          <w:sz w:val="21"/>
        </w:rPr>
        <w:t xml:space="preserve">第 </w:t>
      </w:r>
      <w:r>
        <w:rPr>
          <w:sz w:val="21"/>
        </w:rPr>
        <w:t>9</w:t>
      </w:r>
      <w:r>
        <w:rPr>
          <w:spacing w:val="12"/>
          <w:sz w:val="21"/>
        </w:rPr>
        <w:t xml:space="preserve"> 行</w:t>
      </w:r>
      <w:r>
        <w:rPr>
          <w:sz w:val="21"/>
        </w:rPr>
        <w:t>“（</w:t>
      </w:r>
      <w:r>
        <w:rPr>
          <w:spacing w:val="-3"/>
          <w:sz w:val="21"/>
        </w:rPr>
        <w:t>八</w:t>
      </w:r>
      <w:r>
        <w:rPr>
          <w:sz w:val="21"/>
        </w:rPr>
        <w:t>）</w:t>
      </w:r>
      <w:r>
        <w:rPr>
          <w:spacing w:val="-3"/>
          <w:sz w:val="21"/>
        </w:rPr>
        <w:t>销售折扣、折让和退回”：填报不符合税收规定的销售折扣和折让应进行纳税调整的数</w:t>
      </w:r>
    </w:p>
    <w:p>
      <w:pPr>
        <w:pStyle w:val="3"/>
        <w:spacing w:before="58"/>
        <w:ind w:right="425"/>
        <w:jc w:val="right"/>
      </w:pPr>
      <w:r>
        <w:rPr>
          <w:spacing w:val="-3"/>
        </w:rPr>
        <w:t xml:space="preserve">额，和发生的销售退回因会计处理与税收规定有差异需纳税调整的数额。第 </w:t>
      </w:r>
      <w:r>
        <w:t>1</w:t>
      </w:r>
      <w:r>
        <w:rPr>
          <w:spacing w:val="-2"/>
        </w:rPr>
        <w:t xml:space="preserve"> 列“账载数额”填报纳税人会计</w:t>
      </w:r>
    </w:p>
    <w:p>
      <w:pPr>
        <w:pStyle w:val="3"/>
        <w:spacing w:before="58"/>
        <w:ind w:right="425"/>
        <w:jc w:val="right"/>
      </w:pPr>
      <w:r>
        <w:rPr>
          <w:spacing w:val="-2"/>
        </w:rPr>
        <w:t xml:space="preserve">核算的销售折扣和折让数额及销货退回的追溯处理的净调整额。第 </w:t>
      </w:r>
      <w:r>
        <w:t>2</w:t>
      </w:r>
      <w:r>
        <w:rPr>
          <w:spacing w:val="-3"/>
        </w:rPr>
        <w:t xml:space="preserve"> 列“税收数额”填报根据税收规定可以税</w:t>
      </w:r>
    </w:p>
    <w:p>
      <w:pPr>
        <w:pStyle w:val="3"/>
        <w:spacing w:before="57"/>
        <w:ind w:right="420"/>
        <w:jc w:val="right"/>
      </w:pPr>
      <w:r>
        <w:rPr>
          <w:spacing w:val="-4"/>
        </w:rPr>
        <w:t xml:space="preserve">前扣除的折扣和折让的数额及销货退回业务影响当期损益的数额。第 </w:t>
      </w:r>
      <w:r>
        <w:t>1</w:t>
      </w:r>
      <w:r>
        <w:rPr>
          <w:spacing w:val="-5"/>
        </w:rPr>
        <w:t xml:space="preserve"> 列减第 </w:t>
      </w:r>
      <w:r>
        <w:t>2</w:t>
      </w:r>
      <w:r>
        <w:rPr>
          <w:spacing w:val="-4"/>
        </w:rPr>
        <w:t xml:space="preserve"> 列，若余额≥</w:t>
      </w:r>
      <w:r>
        <w:t>0</w:t>
      </w:r>
      <w:r>
        <w:rPr>
          <w:spacing w:val="-4"/>
        </w:rPr>
        <w:t xml:space="preserve">，填入第 </w:t>
      </w:r>
      <w:r>
        <w:t>3</w:t>
      </w:r>
      <w:r>
        <w:rPr>
          <w:spacing w:val="-3"/>
        </w:rPr>
        <w:t xml:space="preserve"> 列</w:t>
      </w:r>
    </w:p>
    <w:p>
      <w:pPr>
        <w:pStyle w:val="3"/>
        <w:spacing w:before="57" w:line="288" w:lineRule="auto"/>
        <w:ind w:left="232" w:right="420"/>
        <w:jc w:val="both"/>
      </w:pPr>
      <w:r>
        <w:rPr>
          <w:spacing w:val="-3"/>
        </w:rPr>
        <w:t>“调增数额”；若余额</w:t>
      </w:r>
      <w:r>
        <w:t>＜0</w:t>
      </w:r>
      <w:r>
        <w:rPr>
          <w:spacing w:val="-7"/>
        </w:rPr>
        <w:t xml:space="preserve">，将绝对值填入第 </w:t>
      </w:r>
      <w:r>
        <w:t>4</w:t>
      </w:r>
      <w:r>
        <w:rPr>
          <w:spacing w:val="-10"/>
        </w:rPr>
        <w:t xml:space="preserve"> 列“调减数额”，第 </w:t>
      </w:r>
      <w:r>
        <w:t>4</w:t>
      </w:r>
      <w:r>
        <w:rPr>
          <w:spacing w:val="-8"/>
        </w:rPr>
        <w:t xml:space="preserve"> 列仅为销货退回影响损益的跨期时间性差异。 </w:t>
      </w:r>
    </w:p>
    <w:p>
      <w:pPr>
        <w:pStyle w:val="7"/>
        <w:numPr>
          <w:ilvl w:val="0"/>
          <w:numId w:val="1"/>
        </w:numPr>
        <w:tabs>
          <w:tab w:val="left" w:pos="318"/>
        </w:tabs>
        <w:spacing w:before="5" w:after="0" w:line="240" w:lineRule="auto"/>
        <w:ind w:left="970" w:right="420" w:hanging="971"/>
        <w:jc w:val="right"/>
        <w:rPr>
          <w:sz w:val="21"/>
        </w:rPr>
      </w:pPr>
      <w:r>
        <w:rPr>
          <w:spacing w:val="-19"/>
          <w:sz w:val="21"/>
        </w:rPr>
        <w:t xml:space="preserve">第 </w:t>
      </w:r>
      <w:r>
        <w:rPr>
          <w:sz w:val="21"/>
        </w:rPr>
        <w:t>10</w:t>
      </w:r>
      <w:r>
        <w:rPr>
          <w:spacing w:val="-16"/>
          <w:sz w:val="21"/>
        </w:rPr>
        <w:t xml:space="preserve"> 行“</w:t>
      </w:r>
      <w:r>
        <w:rPr>
          <w:spacing w:val="-10"/>
          <w:sz w:val="21"/>
        </w:rPr>
        <w:t>（</w:t>
      </w:r>
      <w:r>
        <w:rPr>
          <w:sz w:val="21"/>
        </w:rPr>
        <w:t>九</w:t>
      </w:r>
      <w:r>
        <w:rPr>
          <w:spacing w:val="-20"/>
          <w:sz w:val="21"/>
        </w:rPr>
        <w:t>）</w:t>
      </w:r>
      <w:r>
        <w:rPr>
          <w:spacing w:val="-4"/>
          <w:sz w:val="21"/>
        </w:rPr>
        <w:t xml:space="preserve">其他”：填报其他因会计处理与税收规定有差异需纳税调整的收入类项目数额。若第 </w:t>
      </w:r>
      <w:r>
        <w:rPr>
          <w:sz w:val="21"/>
        </w:rPr>
        <w:t>2</w:t>
      </w:r>
    </w:p>
    <w:p>
      <w:pPr>
        <w:pStyle w:val="3"/>
        <w:spacing w:before="57"/>
        <w:ind w:right="420"/>
        <w:jc w:val="right"/>
      </w:pPr>
      <w:r>
        <w:rPr>
          <w:spacing w:val="-16"/>
        </w:rPr>
        <w:t xml:space="preserve">列≥第 </w:t>
      </w:r>
      <w:r>
        <w:t>1</w:t>
      </w:r>
      <w:r>
        <w:rPr>
          <w:spacing w:val="-21"/>
        </w:rPr>
        <w:t xml:space="preserve"> 列，将第 </w:t>
      </w:r>
      <w:r>
        <w:t>2-1</w:t>
      </w:r>
      <w:r>
        <w:rPr>
          <w:spacing w:val="-15"/>
        </w:rPr>
        <w:t xml:space="preserve"> 列的余额填入第 </w:t>
      </w:r>
      <w:r>
        <w:t>3</w:t>
      </w:r>
      <w:r>
        <w:rPr>
          <w:spacing w:val="-13"/>
        </w:rPr>
        <w:t xml:space="preserve"> 列“调增数额”；若第 </w:t>
      </w:r>
      <w:r>
        <w:t>2</w:t>
      </w:r>
      <w:r>
        <w:rPr>
          <w:spacing w:val="-24"/>
        </w:rPr>
        <w:t xml:space="preserve"> 列＜第 </w:t>
      </w:r>
      <w:r>
        <w:t>1</w:t>
      </w:r>
      <w:r>
        <w:rPr>
          <w:spacing w:val="-21"/>
        </w:rPr>
        <w:t xml:space="preserve"> 列，将第 </w:t>
      </w:r>
      <w:r>
        <w:t>2-1</w:t>
      </w:r>
      <w:r>
        <w:rPr>
          <w:spacing w:val="-10"/>
        </w:rPr>
        <w:t xml:space="preserve"> 列余额的绝对值填入第</w:t>
      </w:r>
    </w:p>
    <w:p>
      <w:pPr>
        <w:pStyle w:val="7"/>
        <w:numPr>
          <w:ilvl w:val="0"/>
          <w:numId w:val="2"/>
        </w:numPr>
        <w:tabs>
          <w:tab w:val="left" w:pos="391"/>
        </w:tabs>
        <w:spacing w:before="58" w:after="0" w:line="240" w:lineRule="auto"/>
        <w:ind w:left="390" w:right="0" w:hanging="159"/>
        <w:jc w:val="left"/>
        <w:rPr>
          <w:sz w:val="21"/>
        </w:rPr>
      </w:pPr>
      <w:r>
        <w:rPr>
          <w:spacing w:val="-3"/>
          <w:sz w:val="21"/>
        </w:rPr>
        <w:t>列“调减数额”。</w:t>
      </w:r>
      <w:r>
        <w:rPr>
          <w:sz w:val="21"/>
        </w:rPr>
        <w:t xml:space="preserve"> </w:t>
      </w:r>
    </w:p>
    <w:p>
      <w:pPr>
        <w:pStyle w:val="3"/>
        <w:spacing w:before="57"/>
        <w:ind w:left="652"/>
      </w:pPr>
      <w:r>
        <w:t xml:space="preserve">（二）扣除类调整项目 </w:t>
      </w:r>
    </w:p>
    <w:p>
      <w:pPr>
        <w:pStyle w:val="7"/>
        <w:numPr>
          <w:ilvl w:val="1"/>
          <w:numId w:val="2"/>
        </w:numPr>
        <w:tabs>
          <w:tab w:val="left" w:pos="865"/>
        </w:tabs>
        <w:spacing w:before="57" w:after="0" w:line="240" w:lineRule="auto"/>
        <w:ind w:left="864" w:right="0" w:hanging="213"/>
        <w:jc w:val="left"/>
        <w:rPr>
          <w:sz w:val="21"/>
        </w:rPr>
      </w:pPr>
      <w:r>
        <w:rPr>
          <w:spacing w:val="-27"/>
          <w:sz w:val="21"/>
        </w:rPr>
        <w:t xml:space="preserve">第 </w:t>
      </w:r>
      <w:r>
        <w:rPr>
          <w:sz w:val="21"/>
        </w:rPr>
        <w:t>11</w:t>
      </w:r>
      <w:r>
        <w:rPr>
          <w:spacing w:val="-12"/>
          <w:sz w:val="21"/>
        </w:rPr>
        <w:t xml:space="preserve"> 行“二、扣除类调整项目”：根据第 </w:t>
      </w:r>
      <w:r>
        <w:rPr>
          <w:sz w:val="21"/>
        </w:rPr>
        <w:t>12</w:t>
      </w:r>
      <w:r>
        <w:rPr>
          <w:spacing w:val="-23"/>
          <w:sz w:val="21"/>
        </w:rPr>
        <w:t xml:space="preserve"> 行至第 </w:t>
      </w:r>
      <w:r>
        <w:rPr>
          <w:sz w:val="21"/>
        </w:rPr>
        <w:t>30</w:t>
      </w:r>
      <w:r>
        <w:rPr>
          <w:spacing w:val="-13"/>
          <w:sz w:val="21"/>
        </w:rPr>
        <w:t xml:space="preserve"> 行填报。</w:t>
      </w:r>
      <w:r>
        <w:rPr>
          <w:sz w:val="21"/>
        </w:rPr>
        <w:t xml:space="preserve"> </w:t>
      </w:r>
    </w:p>
    <w:p>
      <w:pPr>
        <w:pStyle w:val="7"/>
        <w:numPr>
          <w:ilvl w:val="1"/>
          <w:numId w:val="2"/>
        </w:numPr>
        <w:tabs>
          <w:tab w:val="left" w:pos="865"/>
        </w:tabs>
        <w:spacing w:before="55" w:after="0" w:line="240" w:lineRule="auto"/>
        <w:ind w:left="864" w:right="0" w:hanging="213"/>
        <w:jc w:val="left"/>
        <w:rPr>
          <w:sz w:val="21"/>
        </w:rPr>
      </w:pPr>
      <w:r>
        <w:rPr>
          <w:spacing w:val="-20"/>
          <w:sz w:val="21"/>
        </w:rPr>
        <w:t xml:space="preserve">第 </w:t>
      </w:r>
      <w:r>
        <w:rPr>
          <w:sz w:val="21"/>
        </w:rPr>
        <w:t>12</w:t>
      </w:r>
      <w:r>
        <w:rPr>
          <w:spacing w:val="-14"/>
          <w:sz w:val="21"/>
        </w:rPr>
        <w:t xml:space="preserve"> 行“</w:t>
      </w:r>
      <w:r>
        <w:rPr>
          <w:sz w:val="21"/>
        </w:rPr>
        <w:t>（一</w:t>
      </w:r>
      <w:r>
        <w:rPr>
          <w:spacing w:val="-3"/>
          <w:sz w:val="21"/>
        </w:rPr>
        <w:t>）视同销售成本”：填报会计处理不作为销售核算，税收规定作为应税收入对应的销售成</w:t>
      </w:r>
    </w:p>
    <w:p>
      <w:pPr>
        <w:pStyle w:val="3"/>
        <w:spacing w:before="57"/>
        <w:ind w:left="232"/>
      </w:pPr>
      <w:r>
        <w:t xml:space="preserve">本数额。第 2 列“税收数额”填报税收确认的销售成本数额；第 4 列“调减数额”等于第 2 列“税收数额”。 </w:t>
      </w:r>
    </w:p>
    <w:p>
      <w:pPr>
        <w:pStyle w:val="7"/>
        <w:numPr>
          <w:ilvl w:val="1"/>
          <w:numId w:val="2"/>
        </w:numPr>
        <w:tabs>
          <w:tab w:val="left" w:pos="865"/>
        </w:tabs>
        <w:spacing w:before="58" w:after="0" w:line="290" w:lineRule="auto"/>
        <w:ind w:left="232" w:right="420" w:firstLine="420"/>
        <w:jc w:val="both"/>
        <w:rPr>
          <w:sz w:val="21"/>
        </w:rPr>
      </w:pPr>
      <w:r>
        <w:rPr>
          <w:spacing w:val="-12"/>
          <w:sz w:val="21"/>
        </w:rPr>
        <w:t xml:space="preserve">第 </w:t>
      </w:r>
      <w:r>
        <w:rPr>
          <w:sz w:val="21"/>
        </w:rPr>
        <w:t>13</w:t>
      </w:r>
      <w:r>
        <w:rPr>
          <w:spacing w:val="-10"/>
          <w:sz w:val="21"/>
        </w:rPr>
        <w:t xml:space="preserve"> 行“</w:t>
      </w:r>
      <w:r>
        <w:rPr>
          <w:sz w:val="21"/>
        </w:rPr>
        <w:t>（二</w:t>
      </w:r>
      <w:r>
        <w:rPr>
          <w:spacing w:val="-3"/>
          <w:sz w:val="21"/>
        </w:rPr>
        <w:t>）职工薪酬”：根据税法、相关税收规定以及国家统一企业会计制度，填报纳税人本年度支付给在本企业任职或者受雇的员工的所有现金形式或非现金形式的劳动报酬的会计处理、税法规定，以及纳</w:t>
      </w:r>
      <w:r>
        <w:rPr>
          <w:spacing w:val="-8"/>
          <w:sz w:val="21"/>
        </w:rPr>
        <w:t xml:space="preserve">税调整情况。若第 </w:t>
      </w:r>
      <w:r>
        <w:rPr>
          <w:sz w:val="21"/>
        </w:rPr>
        <w:t>1</w:t>
      </w:r>
      <w:r>
        <w:rPr>
          <w:spacing w:val="-18"/>
          <w:sz w:val="21"/>
        </w:rPr>
        <w:t xml:space="preserve"> 列≥第 </w:t>
      </w:r>
      <w:r>
        <w:rPr>
          <w:sz w:val="21"/>
        </w:rPr>
        <w:t>2</w:t>
      </w:r>
      <w:r>
        <w:rPr>
          <w:spacing w:val="-15"/>
          <w:sz w:val="21"/>
        </w:rPr>
        <w:t xml:space="preserve"> 列，将第 </w:t>
      </w:r>
      <w:r>
        <w:rPr>
          <w:sz w:val="21"/>
        </w:rPr>
        <w:t>1-2</w:t>
      </w:r>
      <w:r>
        <w:rPr>
          <w:spacing w:val="-11"/>
          <w:sz w:val="21"/>
        </w:rPr>
        <w:t xml:space="preserve"> 列的余额填入本行第 </w:t>
      </w:r>
      <w:r>
        <w:rPr>
          <w:sz w:val="21"/>
        </w:rPr>
        <w:t>3</w:t>
      </w:r>
      <w:r>
        <w:rPr>
          <w:spacing w:val="-11"/>
          <w:sz w:val="21"/>
        </w:rPr>
        <w:t xml:space="preserve"> 列“调增数额”；若第 </w:t>
      </w:r>
      <w:r>
        <w:rPr>
          <w:sz w:val="21"/>
        </w:rPr>
        <w:t>1</w:t>
      </w:r>
      <w:r>
        <w:rPr>
          <w:spacing w:val="-17"/>
          <w:sz w:val="21"/>
        </w:rPr>
        <w:t xml:space="preserve"> 列＜第 </w:t>
      </w:r>
      <w:r>
        <w:rPr>
          <w:sz w:val="21"/>
        </w:rPr>
        <w:t>2</w:t>
      </w:r>
      <w:r>
        <w:rPr>
          <w:spacing w:val="-10"/>
          <w:sz w:val="21"/>
        </w:rPr>
        <w:t xml:space="preserve"> 列，将第</w:t>
      </w:r>
    </w:p>
    <w:p>
      <w:pPr>
        <w:pStyle w:val="3"/>
        <w:spacing w:before="3"/>
        <w:ind w:left="232"/>
        <w:jc w:val="both"/>
      </w:pPr>
      <w:r>
        <w:t xml:space="preserve">1-2 列余额的绝对值填入本行第 4 列“调减数额”。 </w:t>
      </w:r>
    </w:p>
    <w:p>
      <w:pPr>
        <w:pStyle w:val="7"/>
        <w:numPr>
          <w:ilvl w:val="1"/>
          <w:numId w:val="2"/>
        </w:numPr>
        <w:tabs>
          <w:tab w:val="left" w:pos="865"/>
        </w:tabs>
        <w:spacing w:before="55" w:after="0" w:line="240" w:lineRule="auto"/>
        <w:ind w:left="864" w:right="420" w:hanging="865"/>
        <w:jc w:val="right"/>
        <w:rPr>
          <w:sz w:val="21"/>
        </w:rPr>
      </w:pPr>
      <w:r>
        <w:rPr>
          <w:spacing w:val="-19"/>
          <w:sz w:val="21"/>
        </w:rPr>
        <w:t xml:space="preserve">第 </w:t>
      </w:r>
      <w:r>
        <w:rPr>
          <w:sz w:val="21"/>
        </w:rPr>
        <w:t>14</w:t>
      </w:r>
      <w:r>
        <w:rPr>
          <w:spacing w:val="-14"/>
          <w:sz w:val="21"/>
        </w:rPr>
        <w:t xml:space="preserve"> 行“</w:t>
      </w:r>
      <w:r>
        <w:rPr>
          <w:sz w:val="21"/>
        </w:rPr>
        <w:t>（三</w:t>
      </w:r>
      <w:r>
        <w:rPr>
          <w:spacing w:val="-3"/>
          <w:sz w:val="21"/>
        </w:rPr>
        <w:t>）</w:t>
      </w:r>
      <w:r>
        <w:rPr>
          <w:spacing w:val="-6"/>
          <w:sz w:val="21"/>
        </w:rPr>
        <w:t xml:space="preserve">业务招待费支出”：第 </w:t>
      </w:r>
      <w:r>
        <w:rPr>
          <w:sz w:val="21"/>
        </w:rPr>
        <w:t>1</w:t>
      </w:r>
      <w:r>
        <w:rPr>
          <w:spacing w:val="-8"/>
          <w:sz w:val="21"/>
        </w:rPr>
        <w:t xml:space="preserve"> 列“账载数额”填报纳税人会计核算计入当期损益的业务招待</w:t>
      </w:r>
    </w:p>
    <w:p>
      <w:pPr>
        <w:pStyle w:val="3"/>
        <w:spacing w:before="57"/>
        <w:ind w:right="420"/>
        <w:jc w:val="right"/>
      </w:pPr>
      <w:r>
        <w:rPr>
          <w:spacing w:val="4"/>
        </w:rPr>
        <w:t>费数额。第</w:t>
      </w:r>
      <w:r>
        <w:t>2</w:t>
      </w:r>
      <w:r>
        <w:rPr>
          <w:spacing w:val="-8"/>
        </w:rPr>
        <w:t xml:space="preserve"> 列“税收数额”填报按照税收规定允许税前扣除的业务招待费支出的数额。第</w:t>
      </w:r>
      <w:r>
        <w:t>3</w:t>
      </w:r>
      <w:r>
        <w:rPr>
          <w:spacing w:val="-8"/>
        </w:rPr>
        <w:t xml:space="preserve"> 列“调增数额”为</w:t>
      </w:r>
    </w:p>
    <w:p>
      <w:pPr>
        <w:pStyle w:val="3"/>
        <w:spacing w:before="57"/>
        <w:ind w:left="232"/>
      </w:pPr>
      <w:r>
        <w:t xml:space="preserve">第 1-2 列数额。 </w:t>
      </w:r>
    </w:p>
    <w:p>
      <w:pPr>
        <w:pStyle w:val="7"/>
        <w:numPr>
          <w:ilvl w:val="1"/>
          <w:numId w:val="2"/>
        </w:numPr>
        <w:tabs>
          <w:tab w:val="left" w:pos="865"/>
        </w:tabs>
        <w:spacing w:before="58" w:after="0" w:line="240" w:lineRule="auto"/>
        <w:ind w:left="864" w:right="420" w:hanging="865"/>
        <w:jc w:val="right"/>
        <w:rPr>
          <w:sz w:val="21"/>
        </w:rPr>
      </w:pPr>
      <w:r>
        <w:rPr>
          <w:spacing w:val="-11"/>
          <w:sz w:val="21"/>
        </w:rPr>
        <w:t xml:space="preserve">第 </w:t>
      </w:r>
      <w:r>
        <w:rPr>
          <w:sz w:val="21"/>
        </w:rPr>
        <w:t>15</w:t>
      </w:r>
      <w:r>
        <w:rPr>
          <w:spacing w:val="-8"/>
          <w:sz w:val="21"/>
        </w:rPr>
        <w:t xml:space="preserve"> 行“</w:t>
      </w:r>
      <w:r>
        <w:rPr>
          <w:sz w:val="21"/>
        </w:rPr>
        <w:t>（四</w:t>
      </w:r>
      <w:r>
        <w:rPr>
          <w:spacing w:val="-3"/>
          <w:sz w:val="21"/>
        </w:rPr>
        <w:t>）广告费和业务宣传费支出”：根据税法、相关税收规定以及国家统一企业会计制度，填</w:t>
      </w:r>
    </w:p>
    <w:p>
      <w:pPr>
        <w:pStyle w:val="3"/>
        <w:spacing w:before="57"/>
        <w:ind w:right="420"/>
        <w:jc w:val="right"/>
      </w:pPr>
      <w:r>
        <w:rPr>
          <w:spacing w:val="-5"/>
        </w:rPr>
        <w:t xml:space="preserve">报广告费和业务宣传费会计处理、税法规定，以及跨年度纳税调整情况。若第 </w:t>
      </w:r>
      <w:r>
        <w:t>1</w:t>
      </w:r>
      <w:r>
        <w:rPr>
          <w:spacing w:val="-25"/>
        </w:rPr>
        <w:t xml:space="preserve"> 列≥第 </w:t>
      </w:r>
      <w:r>
        <w:t>2</w:t>
      </w:r>
      <w:r>
        <w:rPr>
          <w:spacing w:val="-22"/>
        </w:rPr>
        <w:t xml:space="preserve"> 列，将第 </w:t>
      </w:r>
      <w:r>
        <w:t>1-2</w:t>
      </w:r>
      <w:r>
        <w:rPr>
          <w:spacing w:val="-14"/>
        </w:rPr>
        <w:t xml:space="preserve"> 列的余额</w:t>
      </w:r>
    </w:p>
    <w:p>
      <w:pPr>
        <w:pStyle w:val="3"/>
        <w:spacing w:before="57"/>
        <w:ind w:right="440"/>
        <w:jc w:val="right"/>
      </w:pPr>
      <w:r>
        <w:rPr>
          <w:spacing w:val="-10"/>
        </w:rPr>
        <w:t xml:space="preserve">填入本行第 </w:t>
      </w:r>
      <w:r>
        <w:t>3</w:t>
      </w:r>
      <w:r>
        <w:rPr>
          <w:spacing w:val="-12"/>
        </w:rPr>
        <w:t xml:space="preserve"> 列“调增数额”；若第 </w:t>
      </w:r>
      <w:r>
        <w:t>1</w:t>
      </w:r>
      <w:r>
        <w:rPr>
          <w:spacing w:val="-22"/>
        </w:rPr>
        <w:t xml:space="preserve"> 列＜第 </w:t>
      </w:r>
      <w:r>
        <w:t>2</w:t>
      </w:r>
      <w:r>
        <w:rPr>
          <w:spacing w:val="-18"/>
        </w:rPr>
        <w:t xml:space="preserve"> 列，将第 </w:t>
      </w:r>
      <w:r>
        <w:t>1-2</w:t>
      </w:r>
      <w:r>
        <w:rPr>
          <w:spacing w:val="-11"/>
        </w:rPr>
        <w:t xml:space="preserve"> 列余额的绝对值填入本行第 </w:t>
      </w:r>
      <w:r>
        <w:t>4</w:t>
      </w:r>
      <w:r>
        <w:rPr>
          <w:spacing w:val="-9"/>
        </w:rPr>
        <w:t xml:space="preserve"> 列“调减数额”。</w:t>
      </w:r>
      <w:r>
        <w:t xml:space="preserve"> </w:t>
      </w:r>
    </w:p>
    <w:p>
      <w:pPr>
        <w:pStyle w:val="7"/>
        <w:numPr>
          <w:ilvl w:val="1"/>
          <w:numId w:val="2"/>
        </w:numPr>
        <w:tabs>
          <w:tab w:val="left" w:pos="865"/>
        </w:tabs>
        <w:spacing w:before="55" w:after="0" w:line="240" w:lineRule="auto"/>
        <w:ind w:left="864" w:right="420" w:hanging="865"/>
        <w:jc w:val="right"/>
        <w:rPr>
          <w:sz w:val="21"/>
        </w:rPr>
      </w:pPr>
      <w:r>
        <w:rPr>
          <w:w w:val="100"/>
          <w:sz w:val="21"/>
        </w:rPr>
        <w:t>第</w:t>
      </w:r>
      <w:r>
        <w:rPr>
          <w:spacing w:val="-53"/>
          <w:sz w:val="21"/>
        </w:rPr>
        <w:t xml:space="preserve"> </w:t>
      </w:r>
      <w:r>
        <w:rPr>
          <w:spacing w:val="-3"/>
          <w:w w:val="100"/>
          <w:sz w:val="21"/>
        </w:rPr>
        <w:t>1</w:t>
      </w:r>
      <w:r>
        <w:rPr>
          <w:w w:val="100"/>
          <w:sz w:val="21"/>
        </w:rPr>
        <w:t>6</w:t>
      </w:r>
      <w:r>
        <w:rPr>
          <w:spacing w:val="-53"/>
          <w:sz w:val="21"/>
        </w:rPr>
        <w:t xml:space="preserve"> </w:t>
      </w:r>
      <w:r>
        <w:rPr>
          <w:spacing w:val="-50"/>
          <w:w w:val="100"/>
          <w:sz w:val="21"/>
        </w:rPr>
        <w:t>行“</w:t>
      </w:r>
      <w:r>
        <w:rPr>
          <w:w w:val="100"/>
          <w:sz w:val="21"/>
        </w:rPr>
        <w:t>（</w:t>
      </w:r>
      <w:r>
        <w:rPr>
          <w:spacing w:val="-3"/>
          <w:w w:val="100"/>
          <w:sz w:val="21"/>
        </w:rPr>
        <w:t>五</w:t>
      </w:r>
      <w:r>
        <w:rPr>
          <w:spacing w:val="-97"/>
          <w:w w:val="100"/>
          <w:sz w:val="21"/>
        </w:rPr>
        <w:t>）</w:t>
      </w:r>
      <w:r>
        <w:rPr>
          <w:spacing w:val="-3"/>
          <w:w w:val="100"/>
          <w:sz w:val="21"/>
        </w:rPr>
        <w:t>捐赠支出”：根据税法、相关税收规定以及国家统一企业会计制度，第</w:t>
      </w:r>
      <w:r>
        <w:rPr>
          <w:spacing w:val="-52"/>
          <w:sz w:val="21"/>
        </w:rPr>
        <w:t xml:space="preserve"> </w:t>
      </w:r>
      <w:r>
        <w:rPr>
          <w:w w:val="100"/>
          <w:sz w:val="21"/>
        </w:rPr>
        <w:t>1</w:t>
      </w:r>
      <w:r>
        <w:rPr>
          <w:spacing w:val="-53"/>
          <w:sz w:val="21"/>
        </w:rPr>
        <w:t xml:space="preserve"> </w:t>
      </w:r>
      <w:r>
        <w:rPr>
          <w:spacing w:val="-3"/>
          <w:w w:val="100"/>
          <w:sz w:val="21"/>
        </w:rPr>
        <w:t>列“账载数额”</w:t>
      </w:r>
    </w:p>
    <w:p>
      <w:pPr>
        <w:pStyle w:val="3"/>
        <w:spacing w:before="58"/>
        <w:ind w:right="420"/>
        <w:jc w:val="right"/>
      </w:pPr>
      <w:r>
        <w:rPr>
          <w:spacing w:val="-6"/>
        </w:rPr>
        <w:t xml:space="preserve">填报企业实际发生的所有捐赠。第 </w:t>
      </w:r>
      <w:r>
        <w:t>2</w:t>
      </w:r>
      <w:r>
        <w:rPr>
          <w:spacing w:val="-10"/>
        </w:rPr>
        <w:t xml:space="preserve"> 列“税收数额”填报按税收规定可以税前扣除的捐赠支出。若第 </w:t>
      </w:r>
      <w:r>
        <w:t>1</w:t>
      </w:r>
      <w:r>
        <w:rPr>
          <w:spacing w:val="-21"/>
        </w:rPr>
        <w:t xml:space="preserve"> 列≥第 </w:t>
      </w:r>
      <w:r>
        <w:t>2</w:t>
      </w:r>
    </w:p>
    <w:p>
      <w:pPr>
        <w:pStyle w:val="3"/>
        <w:spacing w:before="58" w:line="290" w:lineRule="auto"/>
        <w:ind w:left="232" w:right="423"/>
        <w:jc w:val="both"/>
      </w:pPr>
      <w:r>
        <w:rPr>
          <w:spacing w:val="-12"/>
        </w:rPr>
        <w:t xml:space="preserve">列，将第 </w:t>
      </w:r>
      <w:r>
        <w:t>1-2</w:t>
      </w:r>
      <w:r>
        <w:rPr>
          <w:spacing w:val="-16"/>
        </w:rPr>
        <w:t xml:space="preserve"> 列的余额填入第 </w:t>
      </w:r>
      <w:r>
        <w:t>3</w:t>
      </w:r>
      <w:r>
        <w:rPr>
          <w:spacing w:val="-13"/>
        </w:rPr>
        <w:t xml:space="preserve"> 列“调增数额”；若第 </w:t>
      </w:r>
      <w:r>
        <w:t>1</w:t>
      </w:r>
      <w:r>
        <w:rPr>
          <w:spacing w:val="-24"/>
        </w:rPr>
        <w:t xml:space="preserve"> 列＜第 </w:t>
      </w:r>
      <w:r>
        <w:t>2</w:t>
      </w:r>
      <w:r>
        <w:rPr>
          <w:spacing w:val="-21"/>
        </w:rPr>
        <w:t xml:space="preserve"> 列，将第 </w:t>
      </w:r>
      <w:r>
        <w:t>1-2</w:t>
      </w:r>
      <w:r>
        <w:rPr>
          <w:spacing w:val="-14"/>
        </w:rPr>
        <w:t xml:space="preserve"> 列余额的绝对值填入第 </w:t>
      </w:r>
      <w:r>
        <w:t>4</w:t>
      </w:r>
      <w:r>
        <w:rPr>
          <w:spacing w:val="-15"/>
        </w:rPr>
        <w:t xml:space="preserve"> 列“调</w:t>
      </w:r>
      <w:r>
        <w:rPr>
          <w:spacing w:val="-13"/>
        </w:rPr>
        <w:t>减数额”。</w:t>
      </w:r>
      <w:r>
        <w:t xml:space="preserve"> </w:t>
      </w:r>
    </w:p>
    <w:p>
      <w:pPr>
        <w:pStyle w:val="7"/>
        <w:numPr>
          <w:ilvl w:val="1"/>
          <w:numId w:val="2"/>
        </w:numPr>
        <w:tabs>
          <w:tab w:val="left" w:pos="865"/>
        </w:tabs>
        <w:spacing w:before="1" w:after="0" w:line="240" w:lineRule="auto"/>
        <w:ind w:left="864" w:right="420" w:hanging="865"/>
        <w:jc w:val="right"/>
        <w:rPr>
          <w:sz w:val="21"/>
        </w:rPr>
      </w:pPr>
      <w:r>
        <w:rPr>
          <w:spacing w:val="-19"/>
          <w:sz w:val="21"/>
        </w:rPr>
        <w:t xml:space="preserve">第 </w:t>
      </w:r>
      <w:r>
        <w:rPr>
          <w:sz w:val="21"/>
        </w:rPr>
        <w:t>17</w:t>
      </w:r>
      <w:r>
        <w:rPr>
          <w:spacing w:val="-14"/>
          <w:sz w:val="21"/>
        </w:rPr>
        <w:t xml:space="preserve"> 行“</w:t>
      </w:r>
      <w:r>
        <w:rPr>
          <w:sz w:val="21"/>
        </w:rPr>
        <w:t>（六</w:t>
      </w:r>
      <w:r>
        <w:rPr>
          <w:spacing w:val="-3"/>
          <w:sz w:val="21"/>
        </w:rPr>
        <w:t>）</w:t>
      </w:r>
      <w:r>
        <w:rPr>
          <w:spacing w:val="-8"/>
          <w:sz w:val="21"/>
        </w:rPr>
        <w:t xml:space="preserve">利息支出”：第 </w:t>
      </w:r>
      <w:r>
        <w:rPr>
          <w:sz w:val="21"/>
        </w:rPr>
        <w:t>1</w:t>
      </w:r>
      <w:r>
        <w:rPr>
          <w:spacing w:val="-8"/>
          <w:sz w:val="21"/>
        </w:rPr>
        <w:t xml:space="preserve"> 列“账载数额”填报纳税人向非金融企业借款，会计核算计入当期损</w:t>
      </w:r>
    </w:p>
    <w:p>
      <w:pPr>
        <w:pStyle w:val="3"/>
        <w:spacing w:before="58"/>
        <w:ind w:right="420"/>
        <w:jc w:val="right"/>
      </w:pPr>
      <w:r>
        <w:rPr>
          <w:spacing w:val="-8"/>
        </w:rPr>
        <w:t xml:space="preserve">益的利息支出的数额。第 </w:t>
      </w:r>
      <w:r>
        <w:t>2</w:t>
      </w:r>
      <w:r>
        <w:rPr>
          <w:spacing w:val="-10"/>
        </w:rPr>
        <w:t xml:space="preserve"> 列“税收数额”填报按照税收规定允许税前扣除的利息支出的数额。若第 </w:t>
      </w:r>
      <w:r>
        <w:t>1</w:t>
      </w:r>
      <w:r>
        <w:rPr>
          <w:spacing w:val="-21"/>
        </w:rPr>
        <w:t xml:space="preserve"> 列≥第 </w:t>
      </w:r>
      <w:r>
        <w:t>2</w:t>
      </w:r>
    </w:p>
    <w:p>
      <w:pPr>
        <w:pStyle w:val="3"/>
        <w:spacing w:before="55" w:line="290" w:lineRule="auto"/>
        <w:ind w:left="232" w:right="423"/>
        <w:jc w:val="both"/>
      </w:pPr>
      <w:r>
        <w:rPr>
          <w:spacing w:val="-12"/>
        </w:rPr>
        <w:t xml:space="preserve">列，将第 </w:t>
      </w:r>
      <w:r>
        <w:t>1-2</w:t>
      </w:r>
      <w:r>
        <w:rPr>
          <w:spacing w:val="-16"/>
        </w:rPr>
        <w:t xml:space="preserve"> 列的余额填入第 </w:t>
      </w:r>
      <w:r>
        <w:t>3</w:t>
      </w:r>
      <w:r>
        <w:rPr>
          <w:spacing w:val="-13"/>
        </w:rPr>
        <w:t xml:space="preserve"> 列“调增数额”；若第 </w:t>
      </w:r>
      <w:r>
        <w:t>1</w:t>
      </w:r>
      <w:r>
        <w:rPr>
          <w:spacing w:val="-24"/>
        </w:rPr>
        <w:t xml:space="preserve"> 列＜第 </w:t>
      </w:r>
      <w:r>
        <w:t>2</w:t>
      </w:r>
      <w:r>
        <w:rPr>
          <w:spacing w:val="-21"/>
        </w:rPr>
        <w:t xml:space="preserve"> 列，将第 </w:t>
      </w:r>
      <w:r>
        <w:t>1-2</w:t>
      </w:r>
      <w:r>
        <w:rPr>
          <w:spacing w:val="-14"/>
        </w:rPr>
        <w:t xml:space="preserve"> 列余额的绝对值填入第 </w:t>
      </w:r>
      <w:r>
        <w:t>4</w:t>
      </w:r>
      <w:r>
        <w:rPr>
          <w:spacing w:val="-15"/>
        </w:rPr>
        <w:t xml:space="preserve"> 列“调</w:t>
      </w:r>
      <w:r>
        <w:rPr>
          <w:spacing w:val="-8"/>
        </w:rPr>
        <w:t xml:space="preserve">减数额”。 </w:t>
      </w:r>
    </w:p>
    <w:p>
      <w:pPr>
        <w:pStyle w:val="3"/>
        <w:spacing w:before="51" w:line="290" w:lineRule="auto"/>
        <w:ind w:left="232" w:right="420"/>
        <w:jc w:val="both"/>
      </w:pPr>
      <w:r>
        <w:rPr>
          <w:spacing w:val="-19"/>
          <w:sz w:val="21"/>
        </w:rPr>
        <w:t xml:space="preserve">第 </w:t>
      </w:r>
      <w:r>
        <w:rPr>
          <w:sz w:val="21"/>
        </w:rPr>
        <w:t>18</w:t>
      </w:r>
      <w:r>
        <w:rPr>
          <w:spacing w:val="-14"/>
          <w:sz w:val="21"/>
        </w:rPr>
        <w:t xml:space="preserve"> 行“</w:t>
      </w:r>
      <w:r>
        <w:rPr>
          <w:sz w:val="21"/>
        </w:rPr>
        <w:t>（七</w:t>
      </w:r>
      <w:r>
        <w:rPr>
          <w:spacing w:val="-3"/>
          <w:sz w:val="21"/>
        </w:rPr>
        <w:t>）</w:t>
      </w:r>
      <w:r>
        <w:rPr>
          <w:spacing w:val="-5"/>
          <w:sz w:val="21"/>
        </w:rPr>
        <w:t xml:space="preserve">罚金、罚款和被没收财物的损失”：第 </w:t>
      </w:r>
      <w:r>
        <w:rPr>
          <w:sz w:val="21"/>
        </w:rPr>
        <w:t>1</w:t>
      </w:r>
      <w:r>
        <w:rPr>
          <w:spacing w:val="-8"/>
          <w:sz w:val="21"/>
        </w:rPr>
        <w:t xml:space="preserve"> 列“账载数额”填报纳税人会计核算计入当期</w:t>
      </w:r>
      <w:r>
        <w:rPr>
          <w:spacing w:val="-5"/>
        </w:rPr>
        <w:t>损益的罚金、罚款和被罚没财物的损失，不包括纳税人按照经济合同规定支付的违约金</w:t>
      </w:r>
      <w:r>
        <w:t>（</w:t>
      </w:r>
      <w:r>
        <w:rPr>
          <w:spacing w:val="-3"/>
        </w:rPr>
        <w:t>包括银行罚息</w:t>
      </w:r>
      <w:r>
        <w:rPr>
          <w:spacing w:val="-44"/>
        </w:rPr>
        <w:t>）</w:t>
      </w:r>
      <w:r>
        <w:rPr>
          <w:spacing w:val="-2"/>
        </w:rPr>
        <w:t>、罚款</w:t>
      </w:r>
      <w:r>
        <w:rPr>
          <w:spacing w:val="-11"/>
        </w:rPr>
        <w:t xml:space="preserve">和诉讼费。第 </w:t>
      </w:r>
      <w:r>
        <w:t>3</w:t>
      </w:r>
      <w:r>
        <w:rPr>
          <w:spacing w:val="-13"/>
        </w:rPr>
        <w:t xml:space="preserve"> 列“调增数额”等于第 </w:t>
      </w:r>
      <w:r>
        <w:t>1</w:t>
      </w:r>
      <w:r>
        <w:rPr>
          <w:spacing w:val="-13"/>
        </w:rPr>
        <w:t xml:space="preserve"> 列数额。</w:t>
      </w:r>
      <w:r>
        <w:t xml:space="preserve"> </w:t>
      </w:r>
    </w:p>
    <w:p>
      <w:pPr>
        <w:pStyle w:val="7"/>
        <w:numPr>
          <w:ilvl w:val="1"/>
          <w:numId w:val="2"/>
        </w:numPr>
        <w:tabs>
          <w:tab w:val="left" w:pos="865"/>
        </w:tabs>
        <w:spacing w:before="2" w:after="0" w:line="240" w:lineRule="auto"/>
        <w:ind w:left="864" w:right="0" w:hanging="213"/>
        <w:jc w:val="both"/>
        <w:rPr>
          <w:sz w:val="21"/>
        </w:rPr>
      </w:pPr>
      <w:r>
        <w:rPr>
          <w:spacing w:val="-23"/>
          <w:sz w:val="21"/>
        </w:rPr>
        <w:t xml:space="preserve">第 </w:t>
      </w:r>
      <w:r>
        <w:rPr>
          <w:sz w:val="21"/>
        </w:rPr>
        <w:t>19</w:t>
      </w:r>
      <w:r>
        <w:rPr>
          <w:spacing w:val="-16"/>
          <w:sz w:val="21"/>
        </w:rPr>
        <w:t xml:space="preserve"> 行“</w:t>
      </w:r>
      <w:r>
        <w:rPr>
          <w:sz w:val="21"/>
        </w:rPr>
        <w:t>（八</w:t>
      </w:r>
      <w:r>
        <w:rPr>
          <w:spacing w:val="-3"/>
          <w:sz w:val="21"/>
        </w:rPr>
        <w:t>）</w:t>
      </w:r>
      <w:r>
        <w:rPr>
          <w:spacing w:val="-6"/>
          <w:sz w:val="21"/>
        </w:rPr>
        <w:t xml:space="preserve">税收滞纳金、加收利息”：第 </w:t>
      </w:r>
      <w:r>
        <w:rPr>
          <w:sz w:val="21"/>
        </w:rPr>
        <w:t>1</w:t>
      </w:r>
      <w:r>
        <w:rPr>
          <w:spacing w:val="-8"/>
          <w:sz w:val="21"/>
        </w:rPr>
        <w:t xml:space="preserve"> 列“账载数额”填报纳税人会计核算计入当期损益的税</w:t>
      </w:r>
    </w:p>
    <w:p>
      <w:pPr>
        <w:pStyle w:val="3"/>
        <w:spacing w:before="55"/>
        <w:ind w:left="232"/>
        <w:jc w:val="both"/>
      </w:pPr>
      <w:r>
        <w:t xml:space="preserve">收滞纳金、加收利息。第 3 列“调增数额”等于第 1 列数额。 </w:t>
      </w:r>
    </w:p>
    <w:p>
      <w:pPr>
        <w:pStyle w:val="7"/>
        <w:numPr>
          <w:ilvl w:val="1"/>
          <w:numId w:val="2"/>
        </w:numPr>
        <w:tabs>
          <w:tab w:val="left" w:pos="971"/>
        </w:tabs>
        <w:spacing w:before="58" w:after="0" w:line="290" w:lineRule="auto"/>
        <w:ind w:left="232" w:right="420" w:firstLine="420"/>
        <w:jc w:val="both"/>
        <w:rPr>
          <w:sz w:val="21"/>
        </w:rPr>
      </w:pPr>
      <w:r>
        <w:rPr>
          <w:spacing w:val="-22"/>
          <w:sz w:val="21"/>
        </w:rPr>
        <w:t xml:space="preserve">第 </w:t>
      </w:r>
      <w:r>
        <w:rPr>
          <w:sz w:val="21"/>
        </w:rPr>
        <w:t>20</w:t>
      </w:r>
      <w:r>
        <w:rPr>
          <w:spacing w:val="-23"/>
          <w:sz w:val="21"/>
        </w:rPr>
        <w:t xml:space="preserve"> 行“</w:t>
      </w:r>
      <w:r>
        <w:rPr>
          <w:spacing w:val="-24"/>
          <w:sz w:val="21"/>
        </w:rPr>
        <w:t>（</w:t>
      </w:r>
      <w:r>
        <w:rPr>
          <w:sz w:val="21"/>
        </w:rPr>
        <w:t>九</w:t>
      </w:r>
      <w:r>
        <w:rPr>
          <w:spacing w:val="-46"/>
          <w:sz w:val="21"/>
        </w:rPr>
        <w:t>）</w:t>
      </w:r>
      <w:r>
        <w:rPr>
          <w:spacing w:val="-8"/>
          <w:sz w:val="21"/>
        </w:rPr>
        <w:t xml:space="preserve">赞助支出”：第 </w:t>
      </w:r>
      <w:r>
        <w:rPr>
          <w:sz w:val="21"/>
        </w:rPr>
        <w:t>1</w:t>
      </w:r>
      <w:r>
        <w:rPr>
          <w:spacing w:val="-8"/>
          <w:sz w:val="21"/>
        </w:rPr>
        <w:t xml:space="preserve"> 列“账载数额”填报纳税人会计核算计入当期损益的不符合税收规定的公益性捐赠的赞助支出的数额，包括直接向受赠人的捐赠、赞助支出等</w:t>
      </w:r>
      <w:r>
        <w:rPr>
          <w:spacing w:val="-3"/>
          <w:sz w:val="21"/>
        </w:rPr>
        <w:t>（不含广告性的赞助支出，广告性的赞</w:t>
      </w:r>
      <w:r>
        <w:rPr>
          <w:spacing w:val="-11"/>
          <w:sz w:val="21"/>
        </w:rPr>
        <w:t xml:space="preserve">助支出在第 </w:t>
      </w:r>
      <w:r>
        <w:rPr>
          <w:sz w:val="21"/>
        </w:rPr>
        <w:t>15</w:t>
      </w:r>
      <w:r>
        <w:rPr>
          <w:spacing w:val="-9"/>
          <w:sz w:val="21"/>
        </w:rPr>
        <w:t xml:space="preserve"> 行“广告费和业务宣传费支出”中调整</w:t>
      </w:r>
      <w:r>
        <w:rPr>
          <w:sz w:val="21"/>
        </w:rPr>
        <w:t>）</w:t>
      </w:r>
      <w:r>
        <w:rPr>
          <w:spacing w:val="-19"/>
          <w:sz w:val="21"/>
        </w:rPr>
        <w:t xml:space="preserve">。第 </w:t>
      </w:r>
      <w:r>
        <w:rPr>
          <w:sz w:val="21"/>
        </w:rPr>
        <w:t>3</w:t>
      </w:r>
      <w:r>
        <w:rPr>
          <w:spacing w:val="-12"/>
          <w:sz w:val="21"/>
        </w:rPr>
        <w:t xml:space="preserve"> 列“调增数额”等于第 </w:t>
      </w:r>
      <w:r>
        <w:rPr>
          <w:sz w:val="21"/>
        </w:rPr>
        <w:t>1</w:t>
      </w:r>
      <w:r>
        <w:rPr>
          <w:spacing w:val="-13"/>
          <w:sz w:val="21"/>
        </w:rPr>
        <w:t xml:space="preserve"> 列数额。</w:t>
      </w:r>
      <w:r>
        <w:rPr>
          <w:sz w:val="21"/>
        </w:rPr>
        <w:t xml:space="preserve"> </w:t>
      </w:r>
    </w:p>
    <w:p>
      <w:pPr>
        <w:pStyle w:val="7"/>
        <w:numPr>
          <w:ilvl w:val="1"/>
          <w:numId w:val="2"/>
        </w:numPr>
        <w:tabs>
          <w:tab w:val="left" w:pos="318"/>
        </w:tabs>
        <w:spacing w:before="2" w:after="0" w:line="240" w:lineRule="auto"/>
        <w:ind w:left="970" w:right="420" w:hanging="971"/>
        <w:jc w:val="right"/>
        <w:rPr>
          <w:sz w:val="21"/>
        </w:rPr>
      </w:pPr>
      <w:r>
        <w:rPr>
          <w:spacing w:val="-21"/>
          <w:sz w:val="21"/>
        </w:rPr>
        <w:t xml:space="preserve">第 </w:t>
      </w:r>
      <w:r>
        <w:rPr>
          <w:sz w:val="21"/>
        </w:rPr>
        <w:t>21</w:t>
      </w:r>
      <w:r>
        <w:rPr>
          <w:spacing w:val="-23"/>
          <w:sz w:val="21"/>
        </w:rPr>
        <w:t xml:space="preserve"> 行“</w:t>
      </w:r>
      <w:r>
        <w:rPr>
          <w:spacing w:val="-24"/>
          <w:sz w:val="21"/>
        </w:rPr>
        <w:t>（</w:t>
      </w:r>
      <w:r>
        <w:rPr>
          <w:sz w:val="21"/>
        </w:rPr>
        <w:t>十</w:t>
      </w:r>
      <w:r>
        <w:rPr>
          <w:spacing w:val="-46"/>
          <w:sz w:val="21"/>
        </w:rPr>
        <w:t>）</w:t>
      </w:r>
      <w:r>
        <w:rPr>
          <w:spacing w:val="-5"/>
          <w:sz w:val="21"/>
        </w:rPr>
        <w:t xml:space="preserve">与未实现融资收益相关在当期确认的财务费用”：第 </w:t>
      </w:r>
      <w:r>
        <w:rPr>
          <w:sz w:val="21"/>
        </w:rPr>
        <w:t>1</w:t>
      </w:r>
      <w:r>
        <w:rPr>
          <w:spacing w:val="-8"/>
          <w:sz w:val="21"/>
        </w:rPr>
        <w:t xml:space="preserve"> 列“账载数额”填报纳税人会计</w:t>
      </w:r>
    </w:p>
    <w:p>
      <w:pPr>
        <w:pStyle w:val="3"/>
        <w:spacing w:before="57"/>
        <w:ind w:right="425"/>
        <w:jc w:val="right"/>
      </w:pPr>
      <w:r>
        <w:rPr>
          <w:spacing w:val="-2"/>
        </w:rPr>
        <w:t xml:space="preserve">核算的与未实现融资收益相关并在当期确认的财务费用的数额。第 </w:t>
      </w:r>
      <w:r>
        <w:t>2</w:t>
      </w:r>
      <w:r>
        <w:rPr>
          <w:spacing w:val="-3"/>
        </w:rPr>
        <w:t xml:space="preserve"> 列“税收数额”填报按照税收规定允许税</w:t>
      </w:r>
    </w:p>
    <w:p>
      <w:pPr>
        <w:pStyle w:val="3"/>
        <w:spacing w:before="55"/>
        <w:ind w:right="425"/>
        <w:jc w:val="right"/>
      </w:pPr>
      <w:r>
        <w:rPr>
          <w:spacing w:val="-8"/>
        </w:rPr>
        <w:t xml:space="preserve">前扣除的数额。若第 </w:t>
      </w:r>
      <w:r>
        <w:t>1</w:t>
      </w:r>
      <w:r>
        <w:rPr>
          <w:spacing w:val="-23"/>
        </w:rPr>
        <w:t xml:space="preserve"> 列≥第 </w:t>
      </w:r>
      <w:r>
        <w:t>2</w:t>
      </w:r>
      <w:r>
        <w:rPr>
          <w:spacing w:val="-19"/>
        </w:rPr>
        <w:t xml:space="preserve"> 列，将第 </w:t>
      </w:r>
      <w:r>
        <w:t>1-2</w:t>
      </w:r>
      <w:r>
        <w:rPr>
          <w:spacing w:val="-14"/>
        </w:rPr>
        <w:t xml:space="preserve"> 列的余额填入第 </w:t>
      </w:r>
      <w:r>
        <w:t>3</w:t>
      </w:r>
      <w:r>
        <w:rPr>
          <w:spacing w:val="-13"/>
        </w:rPr>
        <w:t xml:space="preserve"> 列“调增数额”；若第 </w:t>
      </w:r>
      <w:r>
        <w:t>1</w:t>
      </w:r>
      <w:r>
        <w:rPr>
          <w:spacing w:val="-23"/>
        </w:rPr>
        <w:t xml:space="preserve"> 列＜第 </w:t>
      </w:r>
      <w:r>
        <w:t>2</w:t>
      </w:r>
      <w:r>
        <w:rPr>
          <w:spacing w:val="-20"/>
        </w:rPr>
        <w:t xml:space="preserve"> 列，将第 </w:t>
      </w:r>
      <w:r>
        <w:t>1-2</w:t>
      </w:r>
    </w:p>
    <w:p>
      <w:pPr>
        <w:pStyle w:val="3"/>
        <w:spacing w:before="58"/>
        <w:ind w:left="232"/>
        <w:jc w:val="both"/>
      </w:pPr>
      <w:r>
        <w:t xml:space="preserve">列余额的绝对值填入第 4 列“调减数额”。 </w:t>
      </w:r>
    </w:p>
    <w:p>
      <w:pPr>
        <w:pStyle w:val="7"/>
        <w:numPr>
          <w:ilvl w:val="1"/>
          <w:numId w:val="2"/>
        </w:numPr>
        <w:tabs>
          <w:tab w:val="left" w:pos="318"/>
        </w:tabs>
        <w:spacing w:before="57" w:after="0" w:line="240" w:lineRule="auto"/>
        <w:ind w:left="970" w:right="420" w:hanging="971"/>
        <w:jc w:val="right"/>
        <w:rPr>
          <w:sz w:val="21"/>
        </w:rPr>
      </w:pPr>
      <w:r>
        <w:rPr>
          <w:spacing w:val="-21"/>
          <w:sz w:val="21"/>
        </w:rPr>
        <w:t xml:space="preserve">第 </w:t>
      </w:r>
      <w:r>
        <w:rPr>
          <w:sz w:val="21"/>
        </w:rPr>
        <w:t>22</w:t>
      </w:r>
      <w:r>
        <w:rPr>
          <w:spacing w:val="-23"/>
          <w:sz w:val="21"/>
        </w:rPr>
        <w:t xml:space="preserve"> 行“</w:t>
      </w:r>
      <w:r>
        <w:rPr>
          <w:spacing w:val="-24"/>
          <w:sz w:val="21"/>
        </w:rPr>
        <w:t>（</w:t>
      </w:r>
      <w:r>
        <w:rPr>
          <w:spacing w:val="-2"/>
          <w:sz w:val="21"/>
        </w:rPr>
        <w:t>十一</w:t>
      </w:r>
      <w:r>
        <w:rPr>
          <w:spacing w:val="-44"/>
          <w:sz w:val="21"/>
        </w:rPr>
        <w:t>）</w:t>
      </w:r>
      <w:r>
        <w:rPr>
          <w:spacing w:val="-6"/>
          <w:sz w:val="21"/>
        </w:rPr>
        <w:t xml:space="preserve">佣金和手续费支出”：第 </w:t>
      </w:r>
      <w:r>
        <w:rPr>
          <w:sz w:val="21"/>
        </w:rPr>
        <w:t>1</w:t>
      </w:r>
      <w:r>
        <w:rPr>
          <w:spacing w:val="-8"/>
          <w:sz w:val="21"/>
        </w:rPr>
        <w:t xml:space="preserve"> 列“账载数额”填报纳税人会计核算计入当期损益的佣金</w:t>
      </w:r>
    </w:p>
    <w:p>
      <w:pPr>
        <w:pStyle w:val="3"/>
        <w:spacing w:before="58"/>
        <w:ind w:right="423"/>
        <w:jc w:val="right"/>
      </w:pPr>
      <w:r>
        <w:rPr>
          <w:spacing w:val="1"/>
        </w:rPr>
        <w:t>和手续费数额。第</w:t>
      </w:r>
      <w:r>
        <w:t>2</w:t>
      </w:r>
      <w:r>
        <w:rPr>
          <w:spacing w:val="-8"/>
        </w:rPr>
        <w:t xml:space="preserve"> 列“税收数额”填报按照税收规定允许税前扣除的佣金和手续费支出数额。第</w:t>
      </w:r>
      <w:r>
        <w:t>3</w:t>
      </w:r>
      <w:r>
        <w:rPr>
          <w:spacing w:val="-10"/>
        </w:rPr>
        <w:t xml:space="preserve"> 列“调增数</w:t>
      </w:r>
    </w:p>
    <w:p>
      <w:pPr>
        <w:pStyle w:val="3"/>
        <w:spacing w:before="57"/>
        <w:ind w:left="232"/>
        <w:jc w:val="both"/>
      </w:pPr>
      <w:r>
        <w:t xml:space="preserve">额”为第 1-2 列的余额。 </w:t>
      </w:r>
    </w:p>
    <w:p>
      <w:pPr>
        <w:pStyle w:val="7"/>
        <w:numPr>
          <w:ilvl w:val="1"/>
          <w:numId w:val="2"/>
        </w:numPr>
        <w:tabs>
          <w:tab w:val="left" w:pos="971"/>
        </w:tabs>
        <w:spacing w:before="58" w:after="0" w:line="288" w:lineRule="auto"/>
        <w:ind w:left="232" w:right="420" w:firstLine="420"/>
        <w:jc w:val="both"/>
        <w:rPr>
          <w:sz w:val="21"/>
        </w:rPr>
      </w:pPr>
      <w:r>
        <w:rPr>
          <w:spacing w:val="-22"/>
          <w:sz w:val="21"/>
        </w:rPr>
        <w:t xml:space="preserve">第 </w:t>
      </w:r>
      <w:r>
        <w:rPr>
          <w:sz w:val="21"/>
        </w:rPr>
        <w:t>23</w:t>
      </w:r>
      <w:r>
        <w:rPr>
          <w:spacing w:val="-23"/>
          <w:sz w:val="21"/>
        </w:rPr>
        <w:t xml:space="preserve"> 行“</w:t>
      </w:r>
      <w:r>
        <w:rPr>
          <w:spacing w:val="-24"/>
          <w:sz w:val="21"/>
        </w:rPr>
        <w:t>（</w:t>
      </w:r>
      <w:r>
        <w:rPr>
          <w:spacing w:val="-2"/>
          <w:sz w:val="21"/>
        </w:rPr>
        <w:t>十二</w:t>
      </w:r>
      <w:r>
        <w:rPr>
          <w:spacing w:val="-44"/>
          <w:sz w:val="21"/>
        </w:rPr>
        <w:t>）</w:t>
      </w:r>
      <w:r>
        <w:rPr>
          <w:spacing w:val="-5"/>
          <w:sz w:val="21"/>
        </w:rPr>
        <w:t xml:space="preserve">不征税收入用于支出所形成的费用”：第 </w:t>
      </w:r>
      <w:r>
        <w:rPr>
          <w:sz w:val="21"/>
        </w:rPr>
        <w:t>3</w:t>
      </w:r>
      <w:r>
        <w:rPr>
          <w:spacing w:val="-7"/>
          <w:sz w:val="21"/>
        </w:rPr>
        <w:t xml:space="preserve"> 列“调增数额”填报符合条件的不征税收</w:t>
      </w:r>
      <w:r>
        <w:rPr>
          <w:spacing w:val="-5"/>
          <w:sz w:val="21"/>
        </w:rPr>
        <w:t>入用于支出所形成的计入当期损益的费用化支出数额。</w:t>
      </w:r>
      <w:r>
        <w:rPr>
          <w:sz w:val="21"/>
        </w:rPr>
        <w:t xml:space="preserve"> </w:t>
      </w:r>
    </w:p>
    <w:p>
      <w:pPr>
        <w:pStyle w:val="7"/>
        <w:numPr>
          <w:ilvl w:val="1"/>
          <w:numId w:val="2"/>
        </w:numPr>
        <w:tabs>
          <w:tab w:val="left" w:pos="318"/>
        </w:tabs>
        <w:spacing w:before="4" w:after="0" w:line="240" w:lineRule="auto"/>
        <w:ind w:left="970" w:right="421" w:hanging="971"/>
        <w:jc w:val="right"/>
        <w:rPr>
          <w:sz w:val="21"/>
        </w:rPr>
      </w:pPr>
      <w:r>
        <w:rPr>
          <w:spacing w:val="-15"/>
          <w:sz w:val="21"/>
        </w:rPr>
        <w:t xml:space="preserve">第 </w:t>
      </w:r>
      <w:r>
        <w:rPr>
          <w:sz w:val="21"/>
        </w:rPr>
        <w:t>24</w:t>
      </w:r>
      <w:r>
        <w:rPr>
          <w:spacing w:val="-18"/>
          <w:sz w:val="21"/>
        </w:rPr>
        <w:t xml:space="preserve"> 行“</w:t>
      </w:r>
      <w:r>
        <w:rPr>
          <w:spacing w:val="-24"/>
          <w:sz w:val="21"/>
        </w:rPr>
        <w:t>（</w:t>
      </w:r>
      <w:r>
        <w:rPr>
          <w:spacing w:val="-2"/>
          <w:sz w:val="21"/>
        </w:rPr>
        <w:t>十三</w:t>
      </w:r>
      <w:r>
        <w:rPr>
          <w:spacing w:val="-44"/>
          <w:sz w:val="21"/>
        </w:rPr>
        <w:t>）</w:t>
      </w:r>
      <w:r>
        <w:rPr>
          <w:spacing w:val="-3"/>
          <w:sz w:val="21"/>
        </w:rPr>
        <w:t>跨期扣除项目”：填报维简费、安全生产费用、预提费用、预计负债等跨期扣除项目</w:t>
      </w:r>
    </w:p>
    <w:p>
      <w:pPr>
        <w:pStyle w:val="3"/>
        <w:spacing w:before="58"/>
        <w:ind w:right="420"/>
        <w:jc w:val="right"/>
      </w:pPr>
      <w:r>
        <w:rPr>
          <w:spacing w:val="3"/>
        </w:rPr>
        <w:t>调整情况。第</w:t>
      </w:r>
      <w:r>
        <w:t>1</w:t>
      </w:r>
      <w:r>
        <w:rPr>
          <w:spacing w:val="-7"/>
        </w:rPr>
        <w:t xml:space="preserve"> 列“账载数额”填报纳税人会计核算计入当期损益的跨期扣除项目数额。第</w:t>
      </w:r>
      <w:r>
        <w:t>2</w:t>
      </w:r>
      <w:r>
        <w:rPr>
          <w:spacing w:val="-8"/>
        </w:rPr>
        <w:t xml:space="preserve"> 列“税收数额”填</w:t>
      </w:r>
    </w:p>
    <w:p>
      <w:pPr>
        <w:pStyle w:val="3"/>
        <w:spacing w:before="57"/>
        <w:ind w:right="425"/>
        <w:jc w:val="right"/>
      </w:pPr>
      <w:r>
        <w:rPr>
          <w:spacing w:val="-6"/>
        </w:rPr>
        <w:t xml:space="preserve">报按照税收规定允许税前扣除的数额。若第 </w:t>
      </w:r>
      <w:r>
        <w:t>1</w:t>
      </w:r>
      <w:r>
        <w:rPr>
          <w:spacing w:val="-23"/>
        </w:rPr>
        <w:t xml:space="preserve"> 列≥第 </w:t>
      </w:r>
      <w:r>
        <w:t>2</w:t>
      </w:r>
      <w:r>
        <w:rPr>
          <w:spacing w:val="-19"/>
        </w:rPr>
        <w:t xml:space="preserve"> 列，将第 </w:t>
      </w:r>
      <w:r>
        <w:t>1-2</w:t>
      </w:r>
      <w:r>
        <w:rPr>
          <w:spacing w:val="-13"/>
        </w:rPr>
        <w:t xml:space="preserve"> 列的余额填入第 </w:t>
      </w:r>
      <w:r>
        <w:t>3</w:t>
      </w:r>
      <w:r>
        <w:rPr>
          <w:spacing w:val="-12"/>
        </w:rPr>
        <w:t xml:space="preserve"> 列“调增数额”；若第 </w:t>
      </w:r>
      <w:r>
        <w:t>1</w:t>
      </w:r>
    </w:p>
    <w:p>
      <w:pPr>
        <w:pStyle w:val="3"/>
        <w:spacing w:before="57"/>
        <w:ind w:left="232"/>
        <w:jc w:val="both"/>
      </w:pPr>
      <w:r>
        <w:t xml:space="preserve">列＜第 2 列，将第 1-2 列余额的绝对值填入第 4 列“调减数额”。 </w:t>
      </w:r>
    </w:p>
    <w:p>
      <w:pPr>
        <w:pStyle w:val="7"/>
        <w:numPr>
          <w:ilvl w:val="1"/>
          <w:numId w:val="2"/>
        </w:numPr>
        <w:tabs>
          <w:tab w:val="left" w:pos="971"/>
        </w:tabs>
        <w:spacing w:before="58" w:after="0" w:line="240" w:lineRule="auto"/>
        <w:ind w:left="970" w:right="0" w:hanging="319"/>
        <w:jc w:val="both"/>
        <w:rPr>
          <w:sz w:val="21"/>
        </w:rPr>
      </w:pPr>
      <w:r>
        <w:rPr>
          <w:spacing w:val="-26"/>
          <w:sz w:val="21"/>
        </w:rPr>
        <w:t xml:space="preserve">第 </w:t>
      </w:r>
      <w:r>
        <w:rPr>
          <w:sz w:val="21"/>
        </w:rPr>
        <w:t>25</w:t>
      </w:r>
      <w:r>
        <w:rPr>
          <w:spacing w:val="-26"/>
          <w:sz w:val="21"/>
        </w:rPr>
        <w:t xml:space="preserve"> 行“</w:t>
      </w:r>
      <w:r>
        <w:rPr>
          <w:spacing w:val="-24"/>
          <w:sz w:val="21"/>
        </w:rPr>
        <w:t>（</w:t>
      </w:r>
      <w:r>
        <w:rPr>
          <w:spacing w:val="-2"/>
          <w:sz w:val="21"/>
        </w:rPr>
        <w:t>十四</w:t>
      </w:r>
      <w:r>
        <w:rPr>
          <w:spacing w:val="-44"/>
          <w:sz w:val="21"/>
        </w:rPr>
        <w:t>）</w:t>
      </w:r>
      <w:r>
        <w:rPr>
          <w:spacing w:val="-7"/>
          <w:sz w:val="21"/>
        </w:rPr>
        <w:t xml:space="preserve">与取得收入无关的支出”：第 </w:t>
      </w:r>
      <w:r>
        <w:rPr>
          <w:sz w:val="21"/>
        </w:rPr>
        <w:t>1</w:t>
      </w:r>
      <w:r>
        <w:rPr>
          <w:spacing w:val="-8"/>
          <w:sz w:val="21"/>
        </w:rPr>
        <w:t xml:space="preserve"> 列“账载数额”填报纳税人会计核算计入当期损益的</w:t>
      </w:r>
    </w:p>
    <w:p>
      <w:pPr>
        <w:pStyle w:val="3"/>
        <w:spacing w:before="55"/>
        <w:ind w:left="232"/>
        <w:jc w:val="both"/>
      </w:pPr>
      <w:r>
        <w:t xml:space="preserve">与取得收入无关的支出的数额。第 3 列“调增数额”等于第 1 列数额。 </w:t>
      </w:r>
    </w:p>
    <w:p>
      <w:pPr>
        <w:pStyle w:val="7"/>
        <w:numPr>
          <w:ilvl w:val="1"/>
          <w:numId w:val="2"/>
        </w:numPr>
        <w:tabs>
          <w:tab w:val="left" w:pos="971"/>
        </w:tabs>
        <w:spacing w:before="57" w:after="0" w:line="290" w:lineRule="auto"/>
        <w:ind w:left="232" w:right="420" w:firstLine="420"/>
        <w:jc w:val="both"/>
        <w:rPr>
          <w:sz w:val="21"/>
        </w:rPr>
      </w:pPr>
      <w:r>
        <w:rPr>
          <w:spacing w:val="-22"/>
          <w:sz w:val="21"/>
        </w:rPr>
        <w:t xml:space="preserve">第 </w:t>
      </w:r>
      <w:r>
        <w:rPr>
          <w:sz w:val="21"/>
        </w:rPr>
        <w:t>26</w:t>
      </w:r>
      <w:r>
        <w:rPr>
          <w:spacing w:val="-23"/>
          <w:sz w:val="21"/>
        </w:rPr>
        <w:t xml:space="preserve"> 行“</w:t>
      </w:r>
      <w:r>
        <w:rPr>
          <w:spacing w:val="-24"/>
          <w:sz w:val="21"/>
        </w:rPr>
        <w:t>（</w:t>
      </w:r>
      <w:r>
        <w:rPr>
          <w:spacing w:val="-2"/>
          <w:sz w:val="21"/>
        </w:rPr>
        <w:t>十五</w:t>
      </w:r>
      <w:r>
        <w:rPr>
          <w:spacing w:val="-44"/>
          <w:sz w:val="21"/>
        </w:rPr>
        <w:t>）</w:t>
      </w:r>
      <w:r>
        <w:rPr>
          <w:spacing w:val="-5"/>
          <w:sz w:val="21"/>
        </w:rPr>
        <w:t xml:space="preserve">境外所得分摊的共同支出”：根据税法、相关税收规定，第 </w:t>
      </w:r>
      <w:r>
        <w:rPr>
          <w:sz w:val="21"/>
        </w:rPr>
        <w:t>3</w:t>
      </w:r>
      <w:r>
        <w:rPr>
          <w:spacing w:val="-8"/>
          <w:sz w:val="21"/>
        </w:rPr>
        <w:t xml:space="preserve"> 列“调增数额”填报本</w:t>
      </w:r>
      <w:r>
        <w:rPr>
          <w:spacing w:val="3"/>
          <w:sz w:val="21"/>
        </w:rPr>
        <w:t xml:space="preserve">年按照税法规定计算的纳税人实际发生与取得境外所得有关但未直接计入境外所得应纳税所得的成本费用支出。 </w:t>
      </w:r>
    </w:p>
    <w:p>
      <w:pPr>
        <w:pStyle w:val="7"/>
        <w:numPr>
          <w:ilvl w:val="1"/>
          <w:numId w:val="2"/>
        </w:numPr>
        <w:tabs>
          <w:tab w:val="left" w:pos="318"/>
        </w:tabs>
        <w:spacing w:before="3" w:after="0" w:line="240" w:lineRule="auto"/>
        <w:ind w:left="970" w:right="421" w:hanging="971"/>
        <w:jc w:val="right"/>
        <w:rPr>
          <w:sz w:val="21"/>
        </w:rPr>
      </w:pPr>
      <w:r>
        <w:rPr>
          <w:spacing w:val="-22"/>
          <w:sz w:val="21"/>
        </w:rPr>
        <w:t xml:space="preserve">第 </w:t>
      </w:r>
      <w:r>
        <w:rPr>
          <w:sz w:val="21"/>
        </w:rPr>
        <w:t>27</w:t>
      </w:r>
      <w:r>
        <w:rPr>
          <w:spacing w:val="-23"/>
          <w:sz w:val="21"/>
        </w:rPr>
        <w:t xml:space="preserve"> 行“</w:t>
      </w:r>
      <w:r>
        <w:rPr>
          <w:spacing w:val="-24"/>
          <w:sz w:val="21"/>
        </w:rPr>
        <w:t>（</w:t>
      </w:r>
      <w:r>
        <w:rPr>
          <w:spacing w:val="-2"/>
          <w:sz w:val="21"/>
        </w:rPr>
        <w:t>十六</w:t>
      </w:r>
      <w:r>
        <w:rPr>
          <w:spacing w:val="-44"/>
          <w:sz w:val="21"/>
        </w:rPr>
        <w:t>）</w:t>
      </w:r>
      <w:r>
        <w:rPr>
          <w:spacing w:val="-6"/>
          <w:sz w:val="21"/>
        </w:rPr>
        <w:t xml:space="preserve">分摊境外总机构费用”：第 </w:t>
      </w:r>
      <w:r>
        <w:rPr>
          <w:sz w:val="21"/>
        </w:rPr>
        <w:t>1</w:t>
      </w:r>
      <w:r>
        <w:rPr>
          <w:spacing w:val="-8"/>
          <w:sz w:val="21"/>
        </w:rPr>
        <w:t xml:space="preserve"> 列“账载数额”填报因分摊境外总机构费用而实际列入</w:t>
      </w:r>
    </w:p>
    <w:p>
      <w:pPr>
        <w:pStyle w:val="3"/>
        <w:spacing w:before="57"/>
        <w:ind w:right="425"/>
        <w:jc w:val="right"/>
      </w:pPr>
      <w:r>
        <w:rPr>
          <w:spacing w:val="-2"/>
        </w:rPr>
        <w:t xml:space="preserve">纳税人会计账目的数额。第 </w:t>
      </w:r>
      <w:r>
        <w:t>2</w:t>
      </w:r>
      <w:r>
        <w:rPr>
          <w:spacing w:val="-3"/>
        </w:rPr>
        <w:t xml:space="preserve"> 列“税收数额”填报按照税收规定可以分摊扣除的境外总机构费用数额。若第 </w:t>
      </w:r>
      <w:r>
        <w:t>1</w:t>
      </w:r>
    </w:p>
    <w:p>
      <w:pPr>
        <w:pStyle w:val="3"/>
        <w:spacing w:before="55"/>
        <w:ind w:right="440"/>
        <w:jc w:val="right"/>
      </w:pPr>
      <w:r>
        <w:rPr>
          <w:spacing w:val="-14"/>
        </w:rPr>
        <w:t xml:space="preserve">列≥第 </w:t>
      </w:r>
      <w:r>
        <w:t>2</w:t>
      </w:r>
      <w:r>
        <w:rPr>
          <w:spacing w:val="-19"/>
        </w:rPr>
        <w:t xml:space="preserve"> 列，将第 </w:t>
      </w:r>
      <w:r>
        <w:t>1-2</w:t>
      </w:r>
      <w:r>
        <w:rPr>
          <w:spacing w:val="-13"/>
        </w:rPr>
        <w:t xml:space="preserve"> 列的余额填入第 </w:t>
      </w:r>
      <w:r>
        <w:t>3</w:t>
      </w:r>
      <w:r>
        <w:rPr>
          <w:spacing w:val="-12"/>
        </w:rPr>
        <w:t xml:space="preserve"> 列“调增数额”；若第 </w:t>
      </w:r>
      <w:r>
        <w:t>1</w:t>
      </w:r>
      <w:r>
        <w:rPr>
          <w:spacing w:val="-22"/>
        </w:rPr>
        <w:t xml:space="preserve"> 列＜第 </w:t>
      </w:r>
      <w:r>
        <w:t>2</w:t>
      </w:r>
      <w:r>
        <w:rPr>
          <w:spacing w:val="-18"/>
        </w:rPr>
        <w:t xml:space="preserve"> 列，则第 </w:t>
      </w:r>
      <w:r>
        <w:t>3</w:t>
      </w:r>
      <w:r>
        <w:rPr>
          <w:spacing w:val="-8"/>
        </w:rPr>
        <w:t xml:space="preserve"> 列“调增数额”为零。</w:t>
      </w:r>
      <w:r>
        <w:t xml:space="preserve"> </w:t>
      </w:r>
    </w:p>
    <w:p>
      <w:pPr>
        <w:pStyle w:val="7"/>
        <w:numPr>
          <w:ilvl w:val="1"/>
          <w:numId w:val="2"/>
        </w:numPr>
        <w:tabs>
          <w:tab w:val="left" w:pos="318"/>
        </w:tabs>
        <w:spacing w:before="58" w:after="0" w:line="240" w:lineRule="auto"/>
        <w:ind w:left="970" w:right="420" w:hanging="971"/>
        <w:jc w:val="right"/>
        <w:rPr>
          <w:sz w:val="21"/>
        </w:rPr>
      </w:pPr>
      <w:r>
        <w:rPr>
          <w:spacing w:val="-22"/>
          <w:sz w:val="21"/>
        </w:rPr>
        <w:t xml:space="preserve">第 </w:t>
      </w:r>
      <w:r>
        <w:rPr>
          <w:sz w:val="21"/>
        </w:rPr>
        <w:t>28</w:t>
      </w:r>
      <w:r>
        <w:rPr>
          <w:spacing w:val="-23"/>
          <w:sz w:val="21"/>
        </w:rPr>
        <w:t xml:space="preserve"> 行“</w:t>
      </w:r>
      <w:r>
        <w:rPr>
          <w:spacing w:val="-24"/>
          <w:sz w:val="21"/>
        </w:rPr>
        <w:t>（</w:t>
      </w:r>
      <w:r>
        <w:rPr>
          <w:spacing w:val="-2"/>
          <w:sz w:val="21"/>
        </w:rPr>
        <w:t>十七</w:t>
      </w:r>
      <w:r>
        <w:rPr>
          <w:spacing w:val="-44"/>
          <w:sz w:val="21"/>
        </w:rPr>
        <w:t>）</w:t>
      </w:r>
      <w:r>
        <w:rPr>
          <w:spacing w:val="-6"/>
          <w:sz w:val="21"/>
        </w:rPr>
        <w:t xml:space="preserve">向其他机构、场所分摊的费用”：第 </w:t>
      </w:r>
      <w:r>
        <w:rPr>
          <w:sz w:val="21"/>
        </w:rPr>
        <w:t>1</w:t>
      </w:r>
      <w:r>
        <w:rPr>
          <w:spacing w:val="-8"/>
          <w:sz w:val="21"/>
        </w:rPr>
        <w:t xml:space="preserve"> 列“账载数额”填报因向其他机构、场所分摊</w:t>
      </w:r>
    </w:p>
    <w:p>
      <w:pPr>
        <w:pStyle w:val="3"/>
        <w:spacing w:before="57"/>
        <w:ind w:right="425"/>
        <w:jc w:val="right"/>
      </w:pPr>
      <w:r>
        <w:rPr>
          <w:spacing w:val="-2"/>
        </w:rPr>
        <w:t xml:space="preserve">费用而实际列入纳税人会计账目的数额。第 </w:t>
      </w:r>
      <w:r>
        <w:t>2</w:t>
      </w:r>
      <w:r>
        <w:rPr>
          <w:spacing w:val="-3"/>
        </w:rPr>
        <w:t xml:space="preserve"> 列“税收数额”填报按照税收规定应向其他机构、场所分摊的费</w:t>
      </w:r>
    </w:p>
    <w:p>
      <w:pPr>
        <w:pStyle w:val="3"/>
        <w:spacing w:before="57" w:line="290" w:lineRule="auto"/>
        <w:ind w:left="232" w:right="425"/>
        <w:jc w:val="both"/>
      </w:pPr>
      <w:r>
        <w:rPr>
          <w:spacing w:val="-10"/>
        </w:rPr>
        <w:t xml:space="preserve">用数额。若第 </w:t>
      </w:r>
      <w:r>
        <w:t>2</w:t>
      </w:r>
      <w:r>
        <w:rPr>
          <w:spacing w:val="-24"/>
        </w:rPr>
        <w:t xml:space="preserve"> 列≥第 </w:t>
      </w:r>
      <w:r>
        <w:t>1</w:t>
      </w:r>
      <w:r>
        <w:rPr>
          <w:spacing w:val="-20"/>
        </w:rPr>
        <w:t xml:space="preserve"> 列，将第 </w:t>
      </w:r>
      <w:r>
        <w:t>2-1</w:t>
      </w:r>
      <w:r>
        <w:rPr>
          <w:spacing w:val="-16"/>
        </w:rPr>
        <w:t xml:space="preserve"> 列的余额填入第 </w:t>
      </w:r>
      <w:r>
        <w:t>3</w:t>
      </w:r>
      <w:r>
        <w:rPr>
          <w:spacing w:val="-13"/>
        </w:rPr>
        <w:t xml:space="preserve"> 列“调增数额”；若第 </w:t>
      </w:r>
      <w:r>
        <w:t>2</w:t>
      </w:r>
      <w:r>
        <w:rPr>
          <w:spacing w:val="-23"/>
        </w:rPr>
        <w:t xml:space="preserve"> 列＜第 </w:t>
      </w:r>
      <w:r>
        <w:t>1</w:t>
      </w:r>
      <w:r>
        <w:rPr>
          <w:spacing w:val="-20"/>
        </w:rPr>
        <w:t xml:space="preserve"> 列，则第 </w:t>
      </w:r>
      <w:r>
        <w:t>3</w:t>
      </w:r>
      <w:r>
        <w:rPr>
          <w:spacing w:val="-12"/>
        </w:rPr>
        <w:t xml:space="preserve"> 列“调增</w:t>
      </w:r>
      <w:r>
        <w:rPr>
          <w:spacing w:val="-7"/>
        </w:rPr>
        <w:t>数额”为零。</w:t>
      </w:r>
      <w:r>
        <w:t xml:space="preserve"> </w:t>
      </w:r>
    </w:p>
    <w:p>
      <w:pPr>
        <w:pStyle w:val="7"/>
        <w:numPr>
          <w:ilvl w:val="1"/>
          <w:numId w:val="2"/>
        </w:numPr>
        <w:tabs>
          <w:tab w:val="left" w:pos="318"/>
        </w:tabs>
        <w:spacing w:before="2" w:after="0" w:line="240" w:lineRule="auto"/>
        <w:ind w:left="970" w:right="421" w:hanging="971"/>
        <w:jc w:val="right"/>
        <w:rPr>
          <w:sz w:val="21"/>
        </w:rPr>
      </w:pPr>
      <w:r>
        <w:rPr>
          <w:spacing w:val="-16"/>
          <w:sz w:val="21"/>
        </w:rPr>
        <w:t xml:space="preserve">第 </w:t>
      </w:r>
      <w:r>
        <w:rPr>
          <w:sz w:val="21"/>
        </w:rPr>
        <w:t>29</w:t>
      </w:r>
      <w:r>
        <w:rPr>
          <w:spacing w:val="-18"/>
          <w:sz w:val="21"/>
        </w:rPr>
        <w:t xml:space="preserve"> 行“</w:t>
      </w:r>
      <w:r>
        <w:rPr>
          <w:spacing w:val="-24"/>
          <w:sz w:val="21"/>
        </w:rPr>
        <w:t>（</w:t>
      </w:r>
      <w:r>
        <w:rPr>
          <w:spacing w:val="-2"/>
          <w:sz w:val="21"/>
        </w:rPr>
        <w:t>十八</w:t>
      </w:r>
      <w:r>
        <w:rPr>
          <w:spacing w:val="-44"/>
          <w:sz w:val="21"/>
        </w:rPr>
        <w:t>）</w:t>
      </w:r>
      <w:r>
        <w:rPr>
          <w:spacing w:val="-3"/>
          <w:sz w:val="21"/>
        </w:rPr>
        <w:t>分摊资源勘探开发费用”：填报可分摊的其他境内机构、场所资源勘探开发费用。将</w:t>
      </w:r>
    </w:p>
    <w:p>
      <w:pPr>
        <w:pStyle w:val="3"/>
        <w:spacing w:before="55"/>
        <w:ind w:right="440"/>
        <w:jc w:val="right"/>
      </w:pPr>
      <w:r>
        <w:rPr>
          <w:spacing w:val="-5"/>
        </w:rPr>
        <w:t xml:space="preserve">本年度可分摊的境内机构、场所资源勘探开发费用数额填入第 </w:t>
      </w:r>
      <w:r>
        <w:t>2</w:t>
      </w:r>
      <w:r>
        <w:rPr>
          <w:spacing w:val="-17"/>
        </w:rPr>
        <w:t xml:space="preserve"> 列，以第 </w:t>
      </w:r>
      <w:r>
        <w:t>2</w:t>
      </w:r>
      <w:r>
        <w:rPr>
          <w:spacing w:val="-14"/>
        </w:rPr>
        <w:t xml:space="preserve"> 列数额填入第 </w:t>
      </w:r>
      <w:r>
        <w:t>4</w:t>
      </w:r>
      <w:r>
        <w:rPr>
          <w:spacing w:val="-9"/>
        </w:rPr>
        <w:t xml:space="preserve"> 列“调减数额”。</w:t>
      </w:r>
      <w:r>
        <w:t xml:space="preserve"> </w:t>
      </w:r>
    </w:p>
    <w:p>
      <w:pPr>
        <w:pStyle w:val="7"/>
        <w:numPr>
          <w:ilvl w:val="1"/>
          <w:numId w:val="2"/>
        </w:numPr>
        <w:tabs>
          <w:tab w:val="left" w:pos="318"/>
        </w:tabs>
        <w:spacing w:before="57" w:after="0" w:line="240" w:lineRule="auto"/>
        <w:ind w:left="970" w:right="420" w:hanging="971"/>
        <w:jc w:val="right"/>
        <w:rPr>
          <w:sz w:val="21"/>
        </w:rPr>
      </w:pPr>
      <w:r>
        <w:rPr>
          <w:spacing w:val="-15"/>
          <w:sz w:val="21"/>
        </w:rPr>
        <w:t xml:space="preserve">第 </w:t>
      </w:r>
      <w:r>
        <w:rPr>
          <w:sz w:val="21"/>
        </w:rPr>
        <w:t>30</w:t>
      </w:r>
      <w:r>
        <w:rPr>
          <w:spacing w:val="-18"/>
          <w:sz w:val="21"/>
        </w:rPr>
        <w:t xml:space="preserve"> 行“</w:t>
      </w:r>
      <w:r>
        <w:rPr>
          <w:spacing w:val="-24"/>
          <w:sz w:val="21"/>
        </w:rPr>
        <w:t>（</w:t>
      </w:r>
      <w:r>
        <w:rPr>
          <w:spacing w:val="-2"/>
          <w:sz w:val="21"/>
        </w:rPr>
        <w:t>十九</w:t>
      </w:r>
      <w:r>
        <w:rPr>
          <w:spacing w:val="-44"/>
          <w:sz w:val="21"/>
        </w:rPr>
        <w:t>）</w:t>
      </w:r>
      <w:r>
        <w:rPr>
          <w:spacing w:val="-3"/>
          <w:sz w:val="21"/>
        </w:rPr>
        <w:t>其他”：填报其他因会计处理与税收规定有差异需纳税调整的扣除类项目数额。若第</w:t>
      </w:r>
    </w:p>
    <w:p>
      <w:pPr>
        <w:pStyle w:val="3"/>
        <w:spacing w:before="58"/>
        <w:ind w:right="425"/>
        <w:jc w:val="right"/>
      </w:pPr>
      <w:r>
        <w:t>1</w:t>
      </w:r>
      <w:r>
        <w:rPr>
          <w:spacing w:val="-23"/>
        </w:rPr>
        <w:t xml:space="preserve"> 列≥第 </w:t>
      </w:r>
      <w:r>
        <w:t>2</w:t>
      </w:r>
      <w:r>
        <w:rPr>
          <w:spacing w:val="-19"/>
        </w:rPr>
        <w:t xml:space="preserve"> 列，将第 </w:t>
      </w:r>
      <w:r>
        <w:t>1-2</w:t>
      </w:r>
      <w:r>
        <w:rPr>
          <w:spacing w:val="-14"/>
        </w:rPr>
        <w:t xml:space="preserve"> 列的余额填入第 </w:t>
      </w:r>
      <w:r>
        <w:t>3</w:t>
      </w:r>
      <w:r>
        <w:rPr>
          <w:spacing w:val="-12"/>
        </w:rPr>
        <w:t xml:space="preserve"> 列“调增数额”；若第 </w:t>
      </w:r>
      <w:r>
        <w:t>1</w:t>
      </w:r>
      <w:r>
        <w:rPr>
          <w:spacing w:val="-23"/>
        </w:rPr>
        <w:t xml:space="preserve"> 列＜第 </w:t>
      </w:r>
      <w:r>
        <w:t>2</w:t>
      </w:r>
      <w:r>
        <w:rPr>
          <w:spacing w:val="-19"/>
        </w:rPr>
        <w:t xml:space="preserve"> 列，将第 </w:t>
      </w:r>
      <w:r>
        <w:t>1-2</w:t>
      </w:r>
      <w:r>
        <w:rPr>
          <w:spacing w:val="-9"/>
        </w:rPr>
        <w:t xml:space="preserve"> 列余额的绝对值填入</w:t>
      </w:r>
    </w:p>
    <w:p>
      <w:pPr>
        <w:pStyle w:val="3"/>
        <w:spacing w:before="57"/>
        <w:ind w:left="232"/>
      </w:pPr>
      <w:r>
        <w:t xml:space="preserve">第 4 列“调减数额”。 </w:t>
      </w:r>
    </w:p>
    <w:p>
      <w:pPr>
        <w:pStyle w:val="3"/>
        <w:spacing w:before="58"/>
        <w:ind w:left="652"/>
      </w:pPr>
      <w:r>
        <w:t xml:space="preserve">（三）资产类调整项目 </w:t>
      </w:r>
    </w:p>
    <w:p>
      <w:pPr>
        <w:pStyle w:val="7"/>
        <w:numPr>
          <w:ilvl w:val="0"/>
          <w:numId w:val="3"/>
        </w:numPr>
        <w:tabs>
          <w:tab w:val="left" w:pos="865"/>
        </w:tabs>
        <w:spacing w:before="57" w:after="0" w:line="240" w:lineRule="auto"/>
        <w:ind w:left="864" w:right="0" w:hanging="213"/>
        <w:jc w:val="left"/>
        <w:rPr>
          <w:sz w:val="21"/>
        </w:rPr>
      </w:pPr>
      <w:r>
        <w:rPr>
          <w:spacing w:val="-27"/>
          <w:sz w:val="21"/>
        </w:rPr>
        <w:t xml:space="preserve">第 </w:t>
      </w:r>
      <w:r>
        <w:rPr>
          <w:sz w:val="21"/>
        </w:rPr>
        <w:t>31</w:t>
      </w:r>
      <w:r>
        <w:rPr>
          <w:spacing w:val="-11"/>
          <w:sz w:val="21"/>
        </w:rPr>
        <w:t xml:space="preserve"> 行“三、资产类调整项目”：填报资产类调整项目第 </w:t>
      </w:r>
      <w:r>
        <w:rPr>
          <w:sz w:val="21"/>
        </w:rPr>
        <w:t>32、34、35、36</w:t>
      </w:r>
      <w:r>
        <w:rPr>
          <w:spacing w:val="-9"/>
          <w:sz w:val="21"/>
        </w:rPr>
        <w:t xml:space="preserve"> 行的合计数额。 </w:t>
      </w:r>
    </w:p>
    <w:p>
      <w:pPr>
        <w:pStyle w:val="7"/>
        <w:numPr>
          <w:ilvl w:val="0"/>
          <w:numId w:val="3"/>
        </w:numPr>
        <w:tabs>
          <w:tab w:val="left" w:pos="865"/>
        </w:tabs>
        <w:spacing w:before="55" w:after="0" w:line="240" w:lineRule="auto"/>
        <w:ind w:left="864" w:right="0" w:hanging="213"/>
        <w:jc w:val="left"/>
        <w:rPr>
          <w:sz w:val="21"/>
        </w:rPr>
      </w:pPr>
      <w:r>
        <w:rPr>
          <w:spacing w:val="-20"/>
          <w:sz w:val="21"/>
        </w:rPr>
        <w:t xml:space="preserve">第 </w:t>
      </w:r>
      <w:r>
        <w:rPr>
          <w:sz w:val="21"/>
        </w:rPr>
        <w:t>32</w:t>
      </w:r>
      <w:r>
        <w:rPr>
          <w:spacing w:val="-14"/>
          <w:sz w:val="21"/>
        </w:rPr>
        <w:t xml:space="preserve"> 行“</w:t>
      </w:r>
      <w:r>
        <w:rPr>
          <w:sz w:val="21"/>
        </w:rPr>
        <w:t>（一</w:t>
      </w:r>
      <w:r>
        <w:rPr>
          <w:spacing w:val="-3"/>
          <w:sz w:val="21"/>
        </w:rPr>
        <w:t>）资产折旧、摊销”：根据税法、相关税收规定以及国家统一企业会计制度，填报资产折</w:t>
      </w:r>
    </w:p>
    <w:p>
      <w:pPr>
        <w:pStyle w:val="3"/>
        <w:spacing w:before="57"/>
        <w:ind w:left="232"/>
      </w:pPr>
      <w:r>
        <w:t>旧、摊销的会计处理、税法规定，以及纳税调整情况。若第 1 列≥第 2 列，将第 1-2 列的余额填入本行第 3 列</w:t>
      </w:r>
    </w:p>
    <w:p>
      <w:pPr>
        <w:pStyle w:val="3"/>
        <w:spacing w:before="58"/>
        <w:ind w:left="232"/>
      </w:pPr>
      <w:r>
        <w:t>“调增数额”；若第 1 列＜第 2 列，将第 1-2 列余额的绝对值填入本行第 4 列“调减数额”。</w:t>
      </w:r>
    </w:p>
    <w:p>
      <w:pPr>
        <w:pStyle w:val="7"/>
        <w:numPr>
          <w:ilvl w:val="0"/>
          <w:numId w:val="3"/>
        </w:numPr>
        <w:tabs>
          <w:tab w:val="left" w:pos="865"/>
        </w:tabs>
        <w:spacing w:before="51" w:after="0" w:line="290" w:lineRule="auto"/>
        <w:ind w:left="232" w:right="420" w:firstLine="420"/>
        <w:jc w:val="both"/>
        <w:rPr>
          <w:sz w:val="21"/>
        </w:rPr>
      </w:pPr>
      <w:r>
        <w:rPr>
          <w:rFonts w:hint="eastAsia"/>
          <w:lang w:val="en-US" w:eastAsia="zh-CN"/>
        </w:rPr>
        <w:t xml:space="preserve">   </w:t>
      </w:r>
      <w:r>
        <w:rPr>
          <w:spacing w:val="-12"/>
          <w:sz w:val="21"/>
        </w:rPr>
        <w:t xml:space="preserve">第 </w:t>
      </w:r>
      <w:r>
        <w:rPr>
          <w:sz w:val="21"/>
        </w:rPr>
        <w:t>33</w:t>
      </w:r>
      <w:r>
        <w:rPr>
          <w:spacing w:val="-6"/>
          <w:sz w:val="21"/>
        </w:rPr>
        <w:t xml:space="preserve"> 行“其中：固定资产加速折旧</w:t>
      </w:r>
      <w:r>
        <w:rPr>
          <w:sz w:val="21"/>
        </w:rPr>
        <w:t>（</w:t>
      </w:r>
      <w:r>
        <w:rPr>
          <w:spacing w:val="-2"/>
          <w:sz w:val="21"/>
        </w:rPr>
        <w:t>扣除</w:t>
      </w:r>
      <w:r>
        <w:rPr>
          <w:spacing w:val="-3"/>
          <w:sz w:val="21"/>
        </w:rPr>
        <w:t>）调减额”：填报纳税人享受各类固定资产加速折旧政策的优惠金额，即享受加速折旧政策的税法折旧额大于按税收一般规定计算的折旧额的差额。同时填报该固定资产加</w:t>
      </w:r>
      <w:r>
        <w:rPr>
          <w:spacing w:val="3"/>
          <w:sz w:val="21"/>
        </w:rPr>
        <w:t>速折旧项目对应的减免性质代码。减免性质代码按照国家税务总局制定或更新的“减免税政策代码目录”填</w:t>
      </w:r>
      <w:r>
        <w:rPr>
          <w:spacing w:val="-3"/>
          <w:sz w:val="21"/>
        </w:rPr>
        <w:t xml:space="preserve">列。减免项目多于一项的，附页填报。 </w:t>
      </w:r>
    </w:p>
    <w:p>
      <w:pPr>
        <w:pStyle w:val="7"/>
        <w:numPr>
          <w:ilvl w:val="0"/>
          <w:numId w:val="3"/>
        </w:numPr>
        <w:tabs>
          <w:tab w:val="left" w:pos="865"/>
        </w:tabs>
        <w:spacing w:before="2" w:after="0" w:line="240" w:lineRule="auto"/>
        <w:ind w:left="864" w:right="421" w:hanging="865"/>
        <w:jc w:val="right"/>
        <w:rPr>
          <w:sz w:val="21"/>
        </w:rPr>
      </w:pPr>
      <w:r>
        <w:rPr>
          <w:spacing w:val="-11"/>
          <w:sz w:val="21"/>
        </w:rPr>
        <w:t xml:space="preserve">第 </w:t>
      </w:r>
      <w:r>
        <w:rPr>
          <w:sz w:val="21"/>
        </w:rPr>
        <w:t>34</w:t>
      </w:r>
      <w:r>
        <w:rPr>
          <w:spacing w:val="-8"/>
          <w:sz w:val="21"/>
        </w:rPr>
        <w:t xml:space="preserve"> 行“</w:t>
      </w:r>
      <w:r>
        <w:rPr>
          <w:sz w:val="21"/>
        </w:rPr>
        <w:t>（二</w:t>
      </w:r>
      <w:r>
        <w:rPr>
          <w:spacing w:val="-3"/>
          <w:sz w:val="21"/>
        </w:rPr>
        <w:t>）资产减值准备金”：填报坏账准备、存货跌价准备、理赔费用准备金等不允许税前扣除</w:t>
      </w:r>
    </w:p>
    <w:p>
      <w:pPr>
        <w:pStyle w:val="3"/>
        <w:spacing w:before="57"/>
        <w:ind w:right="425"/>
        <w:jc w:val="right"/>
      </w:pPr>
      <w:r>
        <w:rPr>
          <w:spacing w:val="-2"/>
        </w:rPr>
        <w:t xml:space="preserve">的各类资产减值准备金纳税调整情况。第 </w:t>
      </w:r>
      <w:r>
        <w:t>1</w:t>
      </w:r>
      <w:r>
        <w:rPr>
          <w:spacing w:val="-3"/>
        </w:rPr>
        <w:t xml:space="preserve"> 列“账载数额”填报纳税人会计核算计入当期损益的资产减值准备</w:t>
      </w:r>
    </w:p>
    <w:p>
      <w:pPr>
        <w:pStyle w:val="3"/>
        <w:spacing w:before="57"/>
        <w:ind w:right="420"/>
        <w:jc w:val="right"/>
      </w:pPr>
      <w:r>
        <w:rPr>
          <w:spacing w:val="-1"/>
        </w:rPr>
        <w:t>金数额</w:t>
      </w:r>
      <w:r>
        <w:t>（</w:t>
      </w:r>
      <w:r>
        <w:rPr>
          <w:spacing w:val="-3"/>
        </w:rPr>
        <w:t>因价值恢复等原因转回的资产减值准备金应予以冲回</w:t>
      </w:r>
      <w:r>
        <w:t>）</w:t>
      </w:r>
      <w:r>
        <w:rPr>
          <w:spacing w:val="-13"/>
        </w:rPr>
        <w:t xml:space="preserve">。第 </w:t>
      </w:r>
      <w:r>
        <w:t>1</w:t>
      </w:r>
      <w:r>
        <w:rPr>
          <w:spacing w:val="-9"/>
        </w:rPr>
        <w:t xml:space="preserve"> 列，若≥</w:t>
      </w:r>
      <w:r>
        <w:t>0</w:t>
      </w:r>
      <w:r>
        <w:rPr>
          <w:spacing w:val="-10"/>
        </w:rPr>
        <w:t xml:space="preserve">，填入第 </w:t>
      </w:r>
      <w:r>
        <w:t>3</w:t>
      </w:r>
      <w:r>
        <w:rPr>
          <w:spacing w:val="-8"/>
        </w:rPr>
        <w:t xml:space="preserve"> 列“调增数额”；</w:t>
      </w:r>
    </w:p>
    <w:p>
      <w:pPr>
        <w:pStyle w:val="3"/>
        <w:spacing w:before="58"/>
        <w:ind w:left="232"/>
      </w:pPr>
      <w:r>
        <w:t xml:space="preserve">若＜0，将绝对值填入第 4 列“调减数额”。 </w:t>
      </w:r>
    </w:p>
    <w:p>
      <w:pPr>
        <w:pStyle w:val="7"/>
        <w:numPr>
          <w:ilvl w:val="0"/>
          <w:numId w:val="3"/>
        </w:numPr>
        <w:tabs>
          <w:tab w:val="left" w:pos="865"/>
        </w:tabs>
        <w:spacing w:before="57" w:after="0" w:line="240" w:lineRule="auto"/>
        <w:ind w:left="864" w:right="420" w:hanging="865"/>
        <w:jc w:val="right"/>
        <w:rPr>
          <w:sz w:val="21"/>
        </w:rPr>
      </w:pPr>
      <w:r>
        <w:rPr>
          <w:spacing w:val="-11"/>
          <w:sz w:val="21"/>
        </w:rPr>
        <w:t xml:space="preserve">第 </w:t>
      </w:r>
      <w:r>
        <w:rPr>
          <w:sz w:val="21"/>
        </w:rPr>
        <w:t>35</w:t>
      </w:r>
      <w:r>
        <w:rPr>
          <w:spacing w:val="-8"/>
          <w:sz w:val="21"/>
        </w:rPr>
        <w:t xml:space="preserve"> 行“</w:t>
      </w:r>
      <w:r>
        <w:rPr>
          <w:sz w:val="21"/>
        </w:rPr>
        <w:t>（三</w:t>
      </w:r>
      <w:r>
        <w:rPr>
          <w:spacing w:val="-3"/>
          <w:sz w:val="21"/>
        </w:rPr>
        <w:t>）资产损失”：根据税法、相关税收规定及国家统一企业会计制度，填报资产损失的会计</w:t>
      </w:r>
    </w:p>
    <w:p>
      <w:pPr>
        <w:pStyle w:val="3"/>
        <w:spacing w:before="55"/>
        <w:ind w:right="425"/>
        <w:jc w:val="right"/>
      </w:pPr>
      <w:r>
        <w:rPr>
          <w:spacing w:val="-2"/>
        </w:rPr>
        <w:t xml:space="preserve">处理、税法规定，以及纳税调整情况。第 </w:t>
      </w:r>
      <w:r>
        <w:t>1</w:t>
      </w:r>
      <w:r>
        <w:rPr>
          <w:spacing w:val="-3"/>
        </w:rPr>
        <w:t xml:space="preserve"> 列“账载数额”填报本纳税年度实际发生的需报税务机关审批的财</w:t>
      </w:r>
    </w:p>
    <w:p>
      <w:pPr>
        <w:pStyle w:val="3"/>
        <w:spacing w:before="57" w:line="290" w:lineRule="auto"/>
        <w:ind w:left="232" w:right="420"/>
        <w:jc w:val="both"/>
      </w:pPr>
      <w:r>
        <w:t>产损失数额，以及固定资产、无形资产转让、处置所得（损失）</w:t>
      </w:r>
      <w:r>
        <w:rPr>
          <w:spacing w:val="4"/>
        </w:rPr>
        <w:t xml:space="preserve">和金融资产转让、处置所得等损失数额；第 </w:t>
      </w:r>
      <w:r>
        <w:rPr>
          <w:spacing w:val="-12"/>
        </w:rPr>
        <w:t xml:space="preserve">2 </w:t>
      </w:r>
      <w:r>
        <w:rPr>
          <w:spacing w:val="-1"/>
        </w:rPr>
        <w:t>列“税收数额”填报税务机关审批的本纳税年度财产损失数额，以及按照税收规定计算的固定资产、无形资产</w:t>
      </w:r>
      <w:r>
        <w:rPr>
          <w:spacing w:val="-9"/>
        </w:rPr>
        <w:t>转让、处置所得</w:t>
      </w:r>
      <w:r>
        <w:t>（</w:t>
      </w:r>
      <w:r>
        <w:rPr>
          <w:spacing w:val="-2"/>
        </w:rPr>
        <w:t>损失</w:t>
      </w:r>
      <w:r>
        <w:rPr>
          <w:spacing w:val="-46"/>
        </w:rPr>
        <w:t>）</w:t>
      </w:r>
      <w:r>
        <w:rPr>
          <w:spacing w:val="-5"/>
        </w:rPr>
        <w:t xml:space="preserve">和金融资产转让、处置所得等损失数额，长期股权投资除外；若第 </w:t>
      </w:r>
      <w:r>
        <w:t>1</w:t>
      </w:r>
      <w:r>
        <w:rPr>
          <w:spacing w:val="-18"/>
        </w:rPr>
        <w:t xml:space="preserve"> 列≥第 </w:t>
      </w:r>
      <w:r>
        <w:t>2</w:t>
      </w:r>
      <w:r>
        <w:rPr>
          <w:spacing w:val="-10"/>
        </w:rPr>
        <w:t xml:space="preserve"> 列，将第</w:t>
      </w:r>
    </w:p>
    <w:p>
      <w:pPr>
        <w:pStyle w:val="7"/>
        <w:numPr>
          <w:ilvl w:val="1"/>
          <w:numId w:val="4"/>
        </w:numPr>
        <w:tabs>
          <w:tab w:val="left" w:pos="598"/>
        </w:tabs>
        <w:spacing w:before="3" w:after="0" w:line="290" w:lineRule="auto"/>
        <w:ind w:left="232" w:right="423" w:firstLine="0"/>
        <w:jc w:val="both"/>
        <w:rPr>
          <w:sz w:val="21"/>
        </w:rPr>
      </w:pPr>
      <w:r>
        <w:rPr>
          <w:spacing w:val="-9"/>
          <w:sz w:val="21"/>
        </w:rPr>
        <w:t xml:space="preserve">列的余额填入本行第 </w:t>
      </w:r>
      <w:r>
        <w:rPr>
          <w:sz w:val="21"/>
        </w:rPr>
        <w:t>3</w:t>
      </w:r>
      <w:r>
        <w:rPr>
          <w:spacing w:val="-12"/>
          <w:sz w:val="21"/>
        </w:rPr>
        <w:t xml:space="preserve"> 列“调增数额”；若第 </w:t>
      </w:r>
      <w:r>
        <w:rPr>
          <w:sz w:val="21"/>
        </w:rPr>
        <w:t>1</w:t>
      </w:r>
      <w:r>
        <w:rPr>
          <w:spacing w:val="-22"/>
          <w:sz w:val="21"/>
        </w:rPr>
        <w:t xml:space="preserve"> 列＜第 </w:t>
      </w:r>
      <w:r>
        <w:rPr>
          <w:sz w:val="21"/>
        </w:rPr>
        <w:t>2</w:t>
      </w:r>
      <w:r>
        <w:rPr>
          <w:spacing w:val="-19"/>
          <w:sz w:val="21"/>
        </w:rPr>
        <w:t xml:space="preserve"> 列，将第 </w:t>
      </w:r>
      <w:r>
        <w:rPr>
          <w:sz w:val="21"/>
        </w:rPr>
        <w:t>1-2</w:t>
      </w:r>
      <w:r>
        <w:rPr>
          <w:spacing w:val="-12"/>
          <w:sz w:val="21"/>
        </w:rPr>
        <w:t xml:space="preserve"> 列余额的绝对值填入本行第 </w:t>
      </w:r>
      <w:r>
        <w:rPr>
          <w:sz w:val="21"/>
        </w:rPr>
        <w:t>4</w:t>
      </w:r>
      <w:r>
        <w:rPr>
          <w:spacing w:val="-14"/>
          <w:sz w:val="21"/>
        </w:rPr>
        <w:t xml:space="preserve"> 列“调</w:t>
      </w:r>
      <w:r>
        <w:rPr>
          <w:spacing w:val="-8"/>
          <w:sz w:val="21"/>
        </w:rPr>
        <w:t xml:space="preserve">减数额”。 </w:t>
      </w:r>
    </w:p>
    <w:p>
      <w:pPr>
        <w:pStyle w:val="7"/>
        <w:numPr>
          <w:ilvl w:val="0"/>
          <w:numId w:val="3"/>
        </w:numPr>
        <w:tabs>
          <w:tab w:val="left" w:pos="865"/>
        </w:tabs>
        <w:spacing w:before="0" w:after="0" w:line="268" w:lineRule="exact"/>
        <w:ind w:left="864" w:right="0" w:hanging="213"/>
        <w:jc w:val="both"/>
        <w:rPr>
          <w:sz w:val="21"/>
        </w:rPr>
      </w:pPr>
      <w:r>
        <w:rPr>
          <w:spacing w:val="-12"/>
          <w:sz w:val="21"/>
        </w:rPr>
        <w:t xml:space="preserve">第 </w:t>
      </w:r>
      <w:r>
        <w:rPr>
          <w:sz w:val="21"/>
        </w:rPr>
        <w:t>36</w:t>
      </w:r>
      <w:r>
        <w:rPr>
          <w:spacing w:val="-10"/>
          <w:sz w:val="21"/>
        </w:rPr>
        <w:t xml:space="preserve"> 行“</w:t>
      </w:r>
      <w:r>
        <w:rPr>
          <w:sz w:val="21"/>
        </w:rPr>
        <w:t>（四</w:t>
      </w:r>
      <w:r>
        <w:rPr>
          <w:spacing w:val="-3"/>
          <w:sz w:val="21"/>
        </w:rPr>
        <w:t>）</w:t>
      </w:r>
      <w:r>
        <w:rPr>
          <w:spacing w:val="-4"/>
          <w:sz w:val="21"/>
        </w:rPr>
        <w:t xml:space="preserve">其他”：填报其他因会计处理与税收规定有差异需纳税调整的资产类项目数额。若第 </w:t>
      </w:r>
      <w:r>
        <w:rPr>
          <w:sz w:val="21"/>
        </w:rPr>
        <w:t>1</w:t>
      </w:r>
    </w:p>
    <w:p>
      <w:pPr>
        <w:pStyle w:val="3"/>
        <w:spacing w:before="58"/>
        <w:ind w:left="232"/>
      </w:pPr>
      <w:r>
        <w:rPr>
          <w:spacing w:val="-15"/>
        </w:rPr>
        <w:t xml:space="preserve">列≥第 </w:t>
      </w:r>
      <w:r>
        <w:t>2</w:t>
      </w:r>
      <w:r>
        <w:rPr>
          <w:spacing w:val="-20"/>
        </w:rPr>
        <w:t xml:space="preserve"> 列，将第 </w:t>
      </w:r>
      <w:r>
        <w:t>1-2</w:t>
      </w:r>
      <w:r>
        <w:rPr>
          <w:spacing w:val="-17"/>
        </w:rPr>
        <w:t xml:space="preserve"> 列余额填入第 </w:t>
      </w:r>
      <w:r>
        <w:t>3</w:t>
      </w:r>
      <w:r>
        <w:rPr>
          <w:spacing w:val="-13"/>
        </w:rPr>
        <w:t xml:space="preserve"> 列“调增数额”；若第 </w:t>
      </w:r>
      <w:r>
        <w:t>1</w:t>
      </w:r>
      <w:r>
        <w:rPr>
          <w:spacing w:val="-23"/>
        </w:rPr>
        <w:t xml:space="preserve"> 列＜第 </w:t>
      </w:r>
      <w:r>
        <w:t>2</w:t>
      </w:r>
      <w:r>
        <w:rPr>
          <w:spacing w:val="-20"/>
        </w:rPr>
        <w:t xml:space="preserve"> 列，将第 </w:t>
      </w:r>
      <w:r>
        <w:t>1-2</w:t>
      </w:r>
      <w:r>
        <w:rPr>
          <w:spacing w:val="-12"/>
        </w:rPr>
        <w:t xml:space="preserve"> 列余额的绝对值填入第 </w:t>
      </w:r>
      <w:r>
        <w:t>4</w:t>
      </w:r>
    </w:p>
    <w:p>
      <w:pPr>
        <w:pStyle w:val="3"/>
        <w:spacing w:before="57"/>
        <w:ind w:left="232"/>
      </w:pPr>
      <w:r>
        <w:t xml:space="preserve">列“调减数额”。 </w:t>
      </w:r>
    </w:p>
    <w:p>
      <w:pPr>
        <w:pStyle w:val="3"/>
        <w:spacing w:before="57"/>
        <w:ind w:left="652"/>
      </w:pPr>
      <w:r>
        <w:t xml:space="preserve">（四）特殊事项调整项目 </w:t>
      </w:r>
    </w:p>
    <w:p>
      <w:pPr>
        <w:pStyle w:val="7"/>
        <w:numPr>
          <w:ilvl w:val="0"/>
          <w:numId w:val="5"/>
        </w:numPr>
        <w:tabs>
          <w:tab w:val="left" w:pos="865"/>
        </w:tabs>
        <w:spacing w:before="58" w:after="0" w:line="240" w:lineRule="auto"/>
        <w:ind w:left="864" w:right="0" w:hanging="213"/>
        <w:jc w:val="left"/>
        <w:rPr>
          <w:sz w:val="21"/>
        </w:rPr>
      </w:pPr>
      <w:r>
        <w:rPr>
          <w:spacing w:val="-27"/>
          <w:sz w:val="21"/>
        </w:rPr>
        <w:t xml:space="preserve">第 </w:t>
      </w:r>
      <w:r>
        <w:rPr>
          <w:sz w:val="21"/>
        </w:rPr>
        <w:t>37</w:t>
      </w:r>
      <w:r>
        <w:rPr>
          <w:spacing w:val="-11"/>
          <w:sz w:val="21"/>
        </w:rPr>
        <w:t xml:space="preserve"> 行“四、特殊事项调整项目”：填报特殊事项调整项目第 </w:t>
      </w:r>
      <w:r>
        <w:rPr>
          <w:sz w:val="21"/>
        </w:rPr>
        <w:t>38</w:t>
      </w:r>
      <w:r>
        <w:rPr>
          <w:spacing w:val="-23"/>
          <w:sz w:val="21"/>
        </w:rPr>
        <w:t xml:space="preserve"> 行至第 </w:t>
      </w:r>
      <w:r>
        <w:rPr>
          <w:sz w:val="21"/>
        </w:rPr>
        <w:t>43</w:t>
      </w:r>
      <w:r>
        <w:rPr>
          <w:spacing w:val="-10"/>
          <w:sz w:val="21"/>
        </w:rPr>
        <w:t xml:space="preserve"> 行的合计数额。</w:t>
      </w:r>
      <w:r>
        <w:rPr>
          <w:sz w:val="21"/>
        </w:rPr>
        <w:t xml:space="preserve"> </w:t>
      </w:r>
    </w:p>
    <w:p>
      <w:pPr>
        <w:pStyle w:val="7"/>
        <w:numPr>
          <w:ilvl w:val="0"/>
          <w:numId w:val="5"/>
        </w:numPr>
        <w:tabs>
          <w:tab w:val="left" w:pos="865"/>
        </w:tabs>
        <w:spacing w:before="57" w:after="0" w:line="240" w:lineRule="auto"/>
        <w:ind w:left="864" w:right="0" w:hanging="213"/>
        <w:jc w:val="left"/>
        <w:rPr>
          <w:sz w:val="21"/>
        </w:rPr>
      </w:pPr>
      <w:r>
        <w:rPr>
          <w:spacing w:val="-20"/>
          <w:sz w:val="21"/>
        </w:rPr>
        <w:t xml:space="preserve">第 </w:t>
      </w:r>
      <w:r>
        <w:rPr>
          <w:sz w:val="21"/>
        </w:rPr>
        <w:t>38</w:t>
      </w:r>
      <w:r>
        <w:rPr>
          <w:spacing w:val="-14"/>
          <w:sz w:val="21"/>
        </w:rPr>
        <w:t xml:space="preserve"> 行“</w:t>
      </w:r>
      <w:r>
        <w:rPr>
          <w:sz w:val="21"/>
        </w:rPr>
        <w:t>（一</w:t>
      </w:r>
      <w:r>
        <w:rPr>
          <w:spacing w:val="-3"/>
          <w:sz w:val="21"/>
        </w:rPr>
        <w:t>）企业重组及递延纳税事项”：根据税法、相关税收规定以及国家统一企业会计制度，填</w:t>
      </w:r>
    </w:p>
    <w:p>
      <w:pPr>
        <w:pStyle w:val="3"/>
        <w:spacing w:before="55"/>
        <w:ind w:left="232"/>
      </w:pPr>
      <w:r>
        <w:t>报企业重组的会计核算及税法规定，以及纳税调整情况。若第 1 列≥第 2 列，将第 1-2 列的余额填入本行第 3</w:t>
      </w:r>
    </w:p>
    <w:p>
      <w:pPr>
        <w:pStyle w:val="3"/>
        <w:spacing w:before="57"/>
        <w:ind w:left="232"/>
      </w:pPr>
      <w:r>
        <w:t xml:space="preserve">列“调增数额”；若第 1 列＜第 2 列，将第 1-2 列余额的绝对值填入本行第 4 列“调减数额”。 </w:t>
      </w:r>
    </w:p>
    <w:p>
      <w:pPr>
        <w:pStyle w:val="7"/>
        <w:numPr>
          <w:ilvl w:val="0"/>
          <w:numId w:val="5"/>
        </w:numPr>
        <w:tabs>
          <w:tab w:val="left" w:pos="865"/>
        </w:tabs>
        <w:spacing w:before="58" w:after="0" w:line="240" w:lineRule="auto"/>
        <w:ind w:left="864" w:right="420" w:hanging="865"/>
        <w:jc w:val="right"/>
        <w:rPr>
          <w:sz w:val="21"/>
        </w:rPr>
      </w:pPr>
      <w:r>
        <w:rPr>
          <w:spacing w:val="-11"/>
          <w:sz w:val="21"/>
        </w:rPr>
        <w:t xml:space="preserve">第 </w:t>
      </w:r>
      <w:r>
        <w:rPr>
          <w:sz w:val="21"/>
        </w:rPr>
        <w:t>39</w:t>
      </w:r>
      <w:r>
        <w:rPr>
          <w:spacing w:val="-8"/>
          <w:sz w:val="21"/>
        </w:rPr>
        <w:t xml:space="preserve"> 行“</w:t>
      </w:r>
      <w:r>
        <w:rPr>
          <w:sz w:val="21"/>
        </w:rPr>
        <w:t>（二</w:t>
      </w:r>
      <w:r>
        <w:rPr>
          <w:spacing w:val="-3"/>
          <w:sz w:val="21"/>
        </w:rPr>
        <w:t>）政策性搬迁”：根据税法、相关税收规定以及国家统一企业会计制度，填报企业政策性</w:t>
      </w:r>
    </w:p>
    <w:p>
      <w:pPr>
        <w:pStyle w:val="3"/>
        <w:spacing w:before="57"/>
        <w:ind w:right="425"/>
        <w:jc w:val="right"/>
      </w:pPr>
      <w:r>
        <w:rPr>
          <w:spacing w:val="-3"/>
        </w:rPr>
        <w:t>搬迁项目的相关会计处理、税法规定及纳税调整情况。若≥</w:t>
      </w:r>
      <w:r>
        <w:t>0</w:t>
      </w:r>
      <w:r>
        <w:rPr>
          <w:spacing w:val="4"/>
        </w:rPr>
        <w:t xml:space="preserve">，填入第 </w:t>
      </w:r>
      <w:r>
        <w:t>3 列“调增数额”；若＜0</w:t>
      </w:r>
      <w:r>
        <w:rPr>
          <w:spacing w:val="-2"/>
        </w:rPr>
        <w:t>，将绝对值填</w:t>
      </w:r>
    </w:p>
    <w:p>
      <w:pPr>
        <w:pStyle w:val="3"/>
        <w:spacing w:before="58"/>
        <w:ind w:left="232"/>
      </w:pPr>
      <w:r>
        <w:t xml:space="preserve">入第 4 列“调减数额”。 </w:t>
      </w:r>
    </w:p>
    <w:p>
      <w:pPr>
        <w:pStyle w:val="7"/>
        <w:numPr>
          <w:ilvl w:val="0"/>
          <w:numId w:val="5"/>
        </w:numPr>
        <w:tabs>
          <w:tab w:val="left" w:pos="865"/>
        </w:tabs>
        <w:spacing w:before="57" w:after="0" w:line="240" w:lineRule="auto"/>
        <w:ind w:left="864" w:right="420" w:hanging="865"/>
        <w:jc w:val="right"/>
        <w:rPr>
          <w:sz w:val="21"/>
        </w:rPr>
      </w:pPr>
      <w:r>
        <w:rPr>
          <w:spacing w:val="-11"/>
          <w:sz w:val="21"/>
        </w:rPr>
        <w:t xml:space="preserve">第 </w:t>
      </w:r>
      <w:r>
        <w:rPr>
          <w:sz w:val="21"/>
        </w:rPr>
        <w:t>40</w:t>
      </w:r>
      <w:r>
        <w:rPr>
          <w:spacing w:val="-8"/>
          <w:sz w:val="21"/>
        </w:rPr>
        <w:t xml:space="preserve"> 行“</w:t>
      </w:r>
      <w:r>
        <w:rPr>
          <w:sz w:val="21"/>
        </w:rPr>
        <w:t>（三</w:t>
      </w:r>
      <w:r>
        <w:rPr>
          <w:spacing w:val="-3"/>
          <w:sz w:val="21"/>
        </w:rPr>
        <w:t>）特殊行业准备金”：根据税法、相关税收规定以及国家统一企业会计制度，填报特殊行</w:t>
      </w:r>
    </w:p>
    <w:p>
      <w:pPr>
        <w:pStyle w:val="3"/>
        <w:spacing w:before="55"/>
        <w:ind w:right="420"/>
        <w:jc w:val="right"/>
      </w:pPr>
      <w:r>
        <w:rPr>
          <w:spacing w:val="-6"/>
        </w:rPr>
        <w:t xml:space="preserve">业准备金会计处理、税法规定及纳税调整情况。若第 </w:t>
      </w:r>
      <w:r>
        <w:t>1</w:t>
      </w:r>
      <w:r>
        <w:rPr>
          <w:spacing w:val="-24"/>
        </w:rPr>
        <w:t xml:space="preserve"> 列≥第 </w:t>
      </w:r>
      <w:r>
        <w:t>2</w:t>
      </w:r>
      <w:r>
        <w:rPr>
          <w:spacing w:val="-21"/>
        </w:rPr>
        <w:t xml:space="preserve"> 列，将第 </w:t>
      </w:r>
      <w:r>
        <w:t>1-2</w:t>
      </w:r>
      <w:r>
        <w:rPr>
          <w:spacing w:val="-14"/>
        </w:rPr>
        <w:t xml:space="preserve"> 列的余额填入本行第 </w:t>
      </w:r>
      <w:r>
        <w:t>3</w:t>
      </w:r>
      <w:r>
        <w:rPr>
          <w:spacing w:val="-12"/>
        </w:rPr>
        <w:t xml:space="preserve"> 列“调增数</w:t>
      </w:r>
    </w:p>
    <w:p>
      <w:pPr>
        <w:pStyle w:val="3"/>
        <w:spacing w:before="57"/>
        <w:ind w:left="232"/>
        <w:jc w:val="both"/>
      </w:pPr>
      <w:r>
        <w:t xml:space="preserve">额”；若第 1 列＜第 2 列，将第 1-2 列余额的绝对值填入本行第 4 列“调减数额”。 </w:t>
      </w:r>
    </w:p>
    <w:p>
      <w:pPr>
        <w:pStyle w:val="7"/>
        <w:numPr>
          <w:ilvl w:val="0"/>
          <w:numId w:val="5"/>
        </w:numPr>
        <w:tabs>
          <w:tab w:val="left" w:pos="865"/>
        </w:tabs>
        <w:spacing w:before="58" w:after="0" w:line="290" w:lineRule="auto"/>
        <w:ind w:left="232" w:right="420" w:firstLine="420"/>
        <w:jc w:val="both"/>
        <w:rPr>
          <w:sz w:val="21"/>
        </w:rPr>
      </w:pPr>
      <w:r>
        <w:rPr>
          <w:spacing w:val="-12"/>
          <w:sz w:val="21"/>
        </w:rPr>
        <w:t xml:space="preserve">第 </w:t>
      </w:r>
      <w:r>
        <w:rPr>
          <w:sz w:val="21"/>
        </w:rPr>
        <w:t>41</w:t>
      </w:r>
      <w:r>
        <w:rPr>
          <w:spacing w:val="-10"/>
          <w:sz w:val="21"/>
        </w:rPr>
        <w:t xml:space="preserve"> 行“</w:t>
      </w:r>
      <w:r>
        <w:rPr>
          <w:sz w:val="21"/>
        </w:rPr>
        <w:t>（四</w:t>
      </w:r>
      <w:r>
        <w:rPr>
          <w:spacing w:val="-3"/>
          <w:sz w:val="21"/>
        </w:rPr>
        <w:t>）房地产开发企业特定业务计算的纳税调整额”：根据税法、相关税收规定以及国家统一</w:t>
      </w:r>
      <w:r>
        <w:rPr>
          <w:spacing w:val="3"/>
          <w:sz w:val="21"/>
        </w:rPr>
        <w:t>企业会计制度，填报房地产企业销售未完工产品、未完工产品转完工产品特定业务的税法规定及纳税调整情</w:t>
      </w:r>
      <w:r>
        <w:rPr>
          <w:spacing w:val="-6"/>
          <w:sz w:val="21"/>
        </w:rPr>
        <w:t xml:space="preserve">况。将按照税法规定计算的数额填入本行第 </w:t>
      </w:r>
      <w:r>
        <w:rPr>
          <w:sz w:val="21"/>
        </w:rPr>
        <w:t>2</w:t>
      </w:r>
      <w:r>
        <w:rPr>
          <w:spacing w:val="-12"/>
          <w:sz w:val="21"/>
        </w:rPr>
        <w:t xml:space="preserve"> 列，若≥</w:t>
      </w:r>
      <w:r>
        <w:rPr>
          <w:sz w:val="21"/>
        </w:rPr>
        <w:t>0</w:t>
      </w:r>
      <w:r>
        <w:rPr>
          <w:spacing w:val="-12"/>
          <w:sz w:val="21"/>
        </w:rPr>
        <w:t xml:space="preserve">，填入第 </w:t>
      </w:r>
      <w:r>
        <w:rPr>
          <w:sz w:val="21"/>
        </w:rPr>
        <w:t>3</w:t>
      </w:r>
      <w:r>
        <w:rPr>
          <w:spacing w:val="-8"/>
          <w:sz w:val="21"/>
        </w:rPr>
        <w:t xml:space="preserve"> 列“调增数额”；若＜</w:t>
      </w:r>
      <w:r>
        <w:rPr>
          <w:sz w:val="21"/>
        </w:rPr>
        <w:t>0</w:t>
      </w:r>
      <w:r>
        <w:rPr>
          <w:spacing w:val="-9"/>
          <w:sz w:val="21"/>
        </w:rPr>
        <w:t xml:space="preserve">，将绝对值填入第 </w:t>
      </w:r>
      <w:r>
        <w:rPr>
          <w:sz w:val="21"/>
        </w:rPr>
        <w:t xml:space="preserve">4 </w:t>
      </w:r>
      <w:r>
        <w:rPr>
          <w:spacing w:val="-3"/>
          <w:sz w:val="21"/>
        </w:rPr>
        <w:t>列“调减数额”。</w:t>
      </w:r>
      <w:r>
        <w:rPr>
          <w:sz w:val="21"/>
        </w:rPr>
        <w:t xml:space="preserve"> </w:t>
      </w:r>
    </w:p>
    <w:p>
      <w:pPr>
        <w:pStyle w:val="7"/>
        <w:numPr>
          <w:ilvl w:val="0"/>
          <w:numId w:val="5"/>
        </w:numPr>
        <w:tabs>
          <w:tab w:val="left" w:pos="865"/>
        </w:tabs>
        <w:spacing w:before="1" w:after="0" w:line="240" w:lineRule="auto"/>
        <w:ind w:left="864" w:right="420" w:hanging="865"/>
        <w:jc w:val="right"/>
        <w:rPr>
          <w:sz w:val="21"/>
        </w:rPr>
      </w:pPr>
      <w:r>
        <w:rPr>
          <w:spacing w:val="-19"/>
          <w:sz w:val="21"/>
        </w:rPr>
        <w:t xml:space="preserve">第 </w:t>
      </w:r>
      <w:r>
        <w:rPr>
          <w:sz w:val="21"/>
        </w:rPr>
        <w:t>42</w:t>
      </w:r>
      <w:r>
        <w:rPr>
          <w:spacing w:val="-14"/>
          <w:sz w:val="21"/>
        </w:rPr>
        <w:t xml:space="preserve"> 行“</w:t>
      </w:r>
      <w:r>
        <w:rPr>
          <w:sz w:val="21"/>
        </w:rPr>
        <w:t>（五</w:t>
      </w:r>
      <w:r>
        <w:rPr>
          <w:spacing w:val="-3"/>
          <w:sz w:val="21"/>
        </w:rPr>
        <w:t>）</w:t>
      </w:r>
      <w:r>
        <w:rPr>
          <w:spacing w:val="-5"/>
          <w:sz w:val="21"/>
        </w:rPr>
        <w:t xml:space="preserve">合伙企业法人合伙人应分得的应纳税所得额”：第 </w:t>
      </w:r>
      <w:r>
        <w:rPr>
          <w:sz w:val="21"/>
        </w:rPr>
        <w:t>1</w:t>
      </w:r>
      <w:r>
        <w:rPr>
          <w:spacing w:val="-8"/>
          <w:sz w:val="21"/>
        </w:rPr>
        <w:t xml:space="preserve"> 列“账载数额”填报合伙企业法人</w:t>
      </w:r>
    </w:p>
    <w:p>
      <w:pPr>
        <w:pStyle w:val="3"/>
        <w:spacing w:before="57"/>
        <w:ind w:right="425"/>
        <w:jc w:val="right"/>
      </w:pPr>
      <w:r>
        <w:rPr>
          <w:spacing w:val="-2"/>
        </w:rPr>
        <w:t xml:space="preserve">合伙人本年会计核算上确认的对合伙企业的投资所得；第 </w:t>
      </w:r>
      <w:r>
        <w:t>2</w:t>
      </w:r>
      <w:r>
        <w:rPr>
          <w:spacing w:val="-3"/>
        </w:rPr>
        <w:t xml:space="preserve"> 列“税收数额”填报纳税人按照“先分后税”原则</w:t>
      </w:r>
    </w:p>
    <w:p>
      <w:pPr>
        <w:pStyle w:val="3"/>
        <w:spacing w:before="58"/>
        <w:ind w:right="420"/>
        <w:jc w:val="right"/>
      </w:pPr>
      <w:r>
        <w:rPr>
          <w:spacing w:val="-5"/>
        </w:rPr>
        <w:t xml:space="preserve">和相关税收规定计算的从合伙企业分得的法人合伙方应纳税所得额；若第 </w:t>
      </w:r>
      <w:r>
        <w:t>1</w:t>
      </w:r>
      <w:r>
        <w:rPr>
          <w:spacing w:val="-25"/>
        </w:rPr>
        <w:t xml:space="preserve"> 列≤第 </w:t>
      </w:r>
      <w:r>
        <w:t>2</w:t>
      </w:r>
      <w:r>
        <w:rPr>
          <w:spacing w:val="-22"/>
        </w:rPr>
        <w:t xml:space="preserve"> 列，将第 </w:t>
      </w:r>
      <w:r>
        <w:t>2-1</w:t>
      </w:r>
      <w:r>
        <w:rPr>
          <w:spacing w:val="-12"/>
        </w:rPr>
        <w:t xml:space="preserve"> 列的余额填入</w:t>
      </w:r>
    </w:p>
    <w:p>
      <w:pPr>
        <w:pStyle w:val="3"/>
        <w:spacing w:before="57"/>
        <w:ind w:left="232"/>
      </w:pPr>
      <w:r>
        <w:t xml:space="preserve">第 3 列“调增数额”，若第 1 列＞第 2 列，将第 2-1 列余额的绝对值填入第 4 列“调减数额”。 </w:t>
      </w:r>
    </w:p>
    <w:p>
      <w:pPr>
        <w:pStyle w:val="7"/>
        <w:numPr>
          <w:ilvl w:val="0"/>
          <w:numId w:val="5"/>
        </w:numPr>
        <w:tabs>
          <w:tab w:val="left" w:pos="865"/>
        </w:tabs>
        <w:spacing w:before="58" w:after="0" w:line="240" w:lineRule="auto"/>
        <w:ind w:left="864" w:right="0" w:hanging="213"/>
        <w:jc w:val="left"/>
        <w:rPr>
          <w:sz w:val="21"/>
        </w:rPr>
      </w:pPr>
      <w:r>
        <w:rPr>
          <w:spacing w:val="-26"/>
          <w:sz w:val="21"/>
        </w:rPr>
        <w:t xml:space="preserve">第 </w:t>
      </w:r>
      <w:r>
        <w:rPr>
          <w:sz w:val="21"/>
        </w:rPr>
        <w:t>43</w:t>
      </w:r>
      <w:r>
        <w:rPr>
          <w:spacing w:val="-19"/>
          <w:sz w:val="21"/>
        </w:rPr>
        <w:t xml:space="preserve"> 行“</w:t>
      </w:r>
      <w:r>
        <w:rPr>
          <w:sz w:val="21"/>
        </w:rPr>
        <w:t>（六</w:t>
      </w:r>
      <w:r>
        <w:rPr>
          <w:spacing w:val="-3"/>
          <w:sz w:val="21"/>
        </w:rPr>
        <w:t>）其他”：填报其他因会计处理与税收规定有差异需纳税调整的特殊事项数额。</w:t>
      </w:r>
      <w:r>
        <w:rPr>
          <w:sz w:val="21"/>
        </w:rPr>
        <w:t xml:space="preserve"> </w:t>
      </w:r>
    </w:p>
    <w:p>
      <w:pPr>
        <w:pStyle w:val="3"/>
        <w:spacing w:before="57"/>
        <w:ind w:left="652"/>
      </w:pPr>
      <w:r>
        <w:t xml:space="preserve">（五）特别纳税调整所得项目 </w:t>
      </w:r>
    </w:p>
    <w:p>
      <w:pPr>
        <w:pStyle w:val="3"/>
        <w:spacing w:before="55"/>
        <w:ind w:left="652"/>
      </w:pPr>
      <w:r>
        <w:t>第 44 行“五、特别纳税调整应税所得”：第 3 列“调增数额”填报纳税人按特别纳税调整规定自行调增的</w:t>
      </w:r>
    </w:p>
    <w:p>
      <w:pPr>
        <w:pStyle w:val="3"/>
        <w:spacing w:before="57" w:line="290" w:lineRule="auto"/>
        <w:ind w:left="232" w:right="426"/>
      </w:pPr>
      <w:r>
        <w:t xml:space="preserve">当年应税所得。第 4 列“调减数额”填报纳税人依据双边预约定价安排或者转让定价相应调整磋商结果的通知，需要调减的当年应税所得。 </w:t>
      </w:r>
    </w:p>
    <w:p>
      <w:pPr>
        <w:spacing w:after="0" w:line="290" w:lineRule="auto"/>
        <w:sectPr>
          <w:pgSz w:w="11910" w:h="16840"/>
          <w:pgMar w:top="1400" w:right="420" w:bottom="1380" w:left="620" w:header="0" w:footer="1113" w:gutter="0"/>
        </w:sectPr>
      </w:pPr>
    </w:p>
    <w:p>
      <w:pPr>
        <w:pStyle w:val="3"/>
        <w:spacing w:before="51"/>
        <w:ind w:left="652"/>
      </w:pPr>
      <w:r>
        <w:t xml:space="preserve">（六）其他 </w:t>
      </w:r>
    </w:p>
    <w:p>
      <w:pPr>
        <w:pStyle w:val="3"/>
        <w:spacing w:before="58"/>
        <w:ind w:left="652"/>
      </w:pPr>
      <w:r>
        <w:t xml:space="preserve">1.第 45 行“六、其他”：其他会计处理与税收规定存在差异需纳税调整的项目数额。 </w:t>
      </w:r>
    </w:p>
    <w:p>
      <w:pPr>
        <w:pStyle w:val="3"/>
        <w:spacing w:before="57" w:line="288" w:lineRule="auto"/>
        <w:ind w:left="652" w:right="4225"/>
      </w:pPr>
      <w:r>
        <w:t>2.</w:t>
      </w:r>
      <w:r>
        <w:rPr>
          <w:spacing w:val="-26"/>
        </w:rPr>
        <w:t xml:space="preserve">第 </w:t>
      </w:r>
      <w:r>
        <w:t>46</w:t>
      </w:r>
      <w:r>
        <w:rPr>
          <w:spacing w:val="-13"/>
        </w:rPr>
        <w:t xml:space="preserve"> 行“合计”：填报第 </w:t>
      </w:r>
      <w:r>
        <w:t>1+11+31+37+44+45</w:t>
      </w:r>
      <w:r>
        <w:rPr>
          <w:spacing w:val="-10"/>
        </w:rPr>
        <w:t xml:space="preserve"> 行的合计数额。</w:t>
      </w:r>
      <w:r>
        <w:rPr>
          <w:spacing w:val="-3"/>
        </w:rPr>
        <w:t>三、表内、表间关系</w:t>
      </w:r>
      <w:r>
        <w:t xml:space="preserve"> </w:t>
      </w:r>
    </w:p>
    <w:p>
      <w:pPr>
        <w:pStyle w:val="3"/>
        <w:spacing w:before="5"/>
        <w:ind w:left="652"/>
      </w:pPr>
      <w:r>
        <w:t xml:space="preserve">（一）表内关系 </w:t>
      </w:r>
    </w:p>
    <w:p>
      <w:pPr>
        <w:pStyle w:val="3"/>
        <w:spacing w:before="57"/>
        <w:ind w:left="652"/>
      </w:pPr>
      <w:r>
        <w:t>1.</w:t>
      </w:r>
      <w:r>
        <w:rPr>
          <w:spacing w:val="-26"/>
        </w:rPr>
        <w:t xml:space="preserve">第 </w:t>
      </w:r>
      <w:r>
        <w:t>1</w:t>
      </w:r>
      <w:r>
        <w:rPr>
          <w:spacing w:val="-27"/>
        </w:rPr>
        <w:t xml:space="preserve"> 行</w:t>
      </w:r>
      <w:r>
        <w:rPr>
          <w:spacing w:val="-3"/>
        </w:rPr>
        <w:t>＝</w:t>
      </w:r>
      <w:r>
        <w:rPr>
          <w:spacing w:val="-26"/>
        </w:rPr>
        <w:t xml:space="preserve">第 </w:t>
      </w:r>
      <w:r>
        <w:t>2+3+4+5+6+7+8+9+10</w:t>
      </w:r>
      <w:r>
        <w:rPr>
          <w:spacing w:val="-20"/>
        </w:rPr>
        <w:t xml:space="preserve"> 行。</w:t>
      </w:r>
      <w:r>
        <w:t xml:space="preserve"> </w:t>
      </w:r>
    </w:p>
    <w:p>
      <w:pPr>
        <w:pStyle w:val="3"/>
        <w:spacing w:before="58"/>
        <w:ind w:left="652"/>
      </w:pPr>
      <w:r>
        <w:t>2.</w:t>
      </w:r>
      <w:r>
        <w:rPr>
          <w:spacing w:val="-26"/>
        </w:rPr>
        <w:t xml:space="preserve">第 </w:t>
      </w:r>
      <w:r>
        <w:t>11</w:t>
      </w:r>
      <w:r>
        <w:rPr>
          <w:spacing w:val="-28"/>
        </w:rPr>
        <w:t xml:space="preserve"> 行</w:t>
      </w:r>
      <w:r>
        <w:t>＝</w:t>
      </w:r>
      <w:r>
        <w:rPr>
          <w:spacing w:val="-27"/>
        </w:rPr>
        <w:t xml:space="preserve">第 </w:t>
      </w:r>
      <w:r>
        <w:t>12+13+14+…+29+30</w:t>
      </w:r>
      <w:r>
        <w:rPr>
          <w:spacing w:val="-19"/>
        </w:rPr>
        <w:t xml:space="preserve"> 行。</w:t>
      </w:r>
      <w:r>
        <w:t xml:space="preserve"> </w:t>
      </w:r>
    </w:p>
    <w:p>
      <w:pPr>
        <w:pStyle w:val="3"/>
        <w:spacing w:before="57"/>
        <w:ind w:left="652"/>
      </w:pPr>
      <w:r>
        <w:t xml:space="preserve">3.第 31 行＝第 32+34+35+36 行。 </w:t>
      </w:r>
    </w:p>
    <w:p>
      <w:pPr>
        <w:pStyle w:val="3"/>
        <w:spacing w:before="57"/>
        <w:ind w:left="652"/>
      </w:pPr>
      <w:r>
        <w:t xml:space="preserve">4.第 37 行＝第 38+39+40+41+42+43 行。 </w:t>
      </w:r>
    </w:p>
    <w:p>
      <w:pPr>
        <w:pStyle w:val="3"/>
        <w:spacing w:before="55"/>
        <w:ind w:left="652"/>
      </w:pPr>
      <w:r>
        <w:t xml:space="preserve">5.第 46 行＝第 1+11+31+37+44+45 行。 </w:t>
      </w:r>
    </w:p>
    <w:p>
      <w:pPr>
        <w:pStyle w:val="3"/>
        <w:spacing w:before="58"/>
        <w:ind w:left="652"/>
      </w:pPr>
      <w:r>
        <w:t xml:space="preserve">（二）表间关系 </w:t>
      </w:r>
    </w:p>
    <w:p>
      <w:pPr>
        <w:pStyle w:val="7"/>
        <w:numPr>
          <w:ilvl w:val="0"/>
          <w:numId w:val="6"/>
        </w:numPr>
        <w:tabs>
          <w:tab w:val="left" w:pos="865"/>
        </w:tabs>
        <w:spacing w:before="57" w:after="0" w:line="240" w:lineRule="auto"/>
        <w:ind w:left="864" w:right="0" w:hanging="213"/>
        <w:jc w:val="left"/>
        <w:rPr>
          <w:sz w:val="21"/>
        </w:rPr>
      </w:pPr>
      <w:r>
        <w:rPr>
          <w:spacing w:val="-27"/>
          <w:sz w:val="21"/>
        </w:rPr>
        <w:t xml:space="preserve">第 </w:t>
      </w:r>
      <w:r>
        <w:rPr>
          <w:sz w:val="21"/>
        </w:rPr>
        <w:t>46</w:t>
      </w:r>
      <w:r>
        <w:rPr>
          <w:spacing w:val="-28"/>
          <w:sz w:val="21"/>
        </w:rPr>
        <w:t xml:space="preserve"> 行第 </w:t>
      </w:r>
      <w:r>
        <w:rPr>
          <w:sz w:val="21"/>
        </w:rPr>
        <w:t>3</w:t>
      </w:r>
      <w:r>
        <w:rPr>
          <w:spacing w:val="-27"/>
          <w:sz w:val="21"/>
        </w:rPr>
        <w:t xml:space="preserve"> 列</w:t>
      </w:r>
      <w:r>
        <w:rPr>
          <w:spacing w:val="-3"/>
          <w:sz w:val="21"/>
        </w:rPr>
        <w:t>＝</w:t>
      </w:r>
      <w:r>
        <w:rPr>
          <w:spacing w:val="-26"/>
          <w:sz w:val="21"/>
        </w:rPr>
        <w:t xml:space="preserve">表 </w:t>
      </w:r>
      <w:r>
        <w:rPr>
          <w:sz w:val="21"/>
        </w:rPr>
        <w:t>F200</w:t>
      </w:r>
      <w:r>
        <w:rPr>
          <w:spacing w:val="-35"/>
          <w:sz w:val="21"/>
        </w:rPr>
        <w:t xml:space="preserve"> 第 </w:t>
      </w:r>
      <w:r>
        <w:rPr>
          <w:sz w:val="21"/>
        </w:rPr>
        <w:t>3</w:t>
      </w:r>
      <w:r>
        <w:rPr>
          <w:spacing w:val="-19"/>
          <w:sz w:val="21"/>
        </w:rPr>
        <w:t xml:space="preserve"> 行。</w:t>
      </w:r>
      <w:r>
        <w:rPr>
          <w:sz w:val="21"/>
        </w:rPr>
        <w:t xml:space="preserve"> </w:t>
      </w:r>
    </w:p>
    <w:p>
      <w:pPr>
        <w:pStyle w:val="7"/>
        <w:numPr>
          <w:ilvl w:val="0"/>
          <w:numId w:val="6"/>
        </w:numPr>
        <w:tabs>
          <w:tab w:val="left" w:pos="865"/>
        </w:tabs>
        <w:spacing w:before="58" w:after="0" w:line="240" w:lineRule="auto"/>
        <w:ind w:left="864" w:right="0" w:hanging="213"/>
        <w:jc w:val="left"/>
        <w:rPr>
          <w:sz w:val="21"/>
        </w:rPr>
      </w:pPr>
      <w:r>
        <w:rPr>
          <w:spacing w:val="-27"/>
          <w:sz w:val="21"/>
        </w:rPr>
        <w:t xml:space="preserve">第 </w:t>
      </w:r>
      <w:r>
        <w:rPr>
          <w:sz w:val="21"/>
        </w:rPr>
        <w:t>46</w:t>
      </w:r>
      <w:r>
        <w:rPr>
          <w:spacing w:val="-28"/>
          <w:sz w:val="21"/>
        </w:rPr>
        <w:t xml:space="preserve"> 行第 </w:t>
      </w:r>
      <w:r>
        <w:rPr>
          <w:sz w:val="21"/>
        </w:rPr>
        <w:t>4</w:t>
      </w:r>
      <w:r>
        <w:rPr>
          <w:spacing w:val="-27"/>
          <w:sz w:val="21"/>
        </w:rPr>
        <w:t xml:space="preserve"> 列</w:t>
      </w:r>
      <w:r>
        <w:rPr>
          <w:spacing w:val="-3"/>
          <w:sz w:val="21"/>
        </w:rPr>
        <w:t>＝</w:t>
      </w:r>
      <w:r>
        <w:rPr>
          <w:spacing w:val="-26"/>
          <w:sz w:val="21"/>
        </w:rPr>
        <w:t xml:space="preserve">表 </w:t>
      </w:r>
      <w:r>
        <w:rPr>
          <w:sz w:val="21"/>
        </w:rPr>
        <w:t>F200</w:t>
      </w:r>
      <w:r>
        <w:rPr>
          <w:spacing w:val="-35"/>
          <w:sz w:val="21"/>
        </w:rPr>
        <w:t xml:space="preserve"> 第 </w:t>
      </w:r>
      <w:r>
        <w:rPr>
          <w:sz w:val="21"/>
        </w:rPr>
        <w:t>4</w:t>
      </w:r>
      <w:r>
        <w:rPr>
          <w:spacing w:val="-19"/>
          <w:sz w:val="21"/>
        </w:rPr>
        <w:t xml:space="preserve"> 行。</w:t>
      </w:r>
      <w:r>
        <w:rPr>
          <w:sz w:val="21"/>
        </w:rPr>
        <w:t xml:space="preserve"> </w:t>
      </w:r>
    </w:p>
    <w:p>
      <w:pPr>
        <w:spacing w:after="0" w:line="240" w:lineRule="auto"/>
        <w:jc w:val="left"/>
        <w:rPr>
          <w:sz w:val="21"/>
        </w:rPr>
        <w:sectPr>
          <w:pgSz w:w="11910" w:h="16840"/>
          <w:pgMar w:top="1400" w:right="420" w:bottom="1380" w:left="620" w:header="0" w:footer="1113" w:gutter="0"/>
        </w:sectPr>
      </w:pPr>
      <w:bookmarkStart w:id="0" w:name="_GoBack"/>
      <w:bookmarkEnd w:id="0"/>
    </w:p>
    <w:p>
      <w:pPr>
        <w:spacing w:after="0" w:line="240" w:lineRule="auto"/>
        <w:jc w:val="left"/>
        <w:rPr>
          <w:sz w:val="21"/>
        </w:rPr>
        <w:sectPr>
          <w:pgSz w:w="11910" w:h="16840"/>
          <w:pgMar w:top="1400" w:right="420" w:bottom="1380" w:left="620" w:header="0" w:footer="1113" w:gutter="0"/>
        </w:sectPr>
      </w:pPr>
    </w:p>
    <w:p>
      <w:pPr>
        <w:pStyle w:val="3"/>
        <w:spacing w:before="58"/>
        <w:ind w:left="232"/>
      </w:pPr>
      <w:r>
        <w:t xml:space="preserve"> </w:t>
      </w:r>
    </w:p>
    <w:p>
      <w:pPr>
        <w:spacing w:after="0"/>
        <w:sectPr>
          <w:pgSz w:w="11910" w:h="16840"/>
          <w:pgMar w:top="1400" w:right="420" w:bottom="1380" w:left="620" w:header="0" w:footer="1113" w:gutter="0"/>
        </w:sectPr>
      </w:pPr>
    </w:p>
    <w:p>
      <w:pPr>
        <w:spacing w:after="0" w:line="290" w:lineRule="auto"/>
        <w:jc w:val="both"/>
        <w:rPr>
          <w:rFonts w:hint="eastAsia" w:eastAsia="宋体"/>
          <w:sz w:val="21"/>
          <w:lang w:eastAsia="zh-CN"/>
        </w:rPr>
        <w:sectPr>
          <w:pgSz w:w="11910" w:h="16840"/>
          <w:pgMar w:top="1420" w:right="420" w:bottom="1380" w:left="620" w:header="0" w:footer="1113" w:gutter="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3A4B87"/>
    <w:multiLevelType w:val="multilevel"/>
    <w:tmpl w:val="813A4B87"/>
    <w:lvl w:ilvl="0" w:tentative="0">
      <w:start w:val="1"/>
      <w:numFmt w:val="decimal"/>
      <w:lvlText w:val="%1."/>
      <w:lvlJc w:val="left"/>
      <w:pPr>
        <w:ind w:left="864" w:hanging="213"/>
        <w:jc w:val="left"/>
      </w:pPr>
      <w:rPr>
        <w:rFonts w:hint="default" w:ascii="宋体" w:hAnsi="宋体" w:eastAsia="宋体" w:cs="宋体"/>
        <w:spacing w:val="-55"/>
        <w:w w:val="100"/>
        <w:sz w:val="19"/>
        <w:szCs w:val="19"/>
        <w:lang w:val="zh-CN" w:eastAsia="zh-CN" w:bidi="zh-CN"/>
      </w:rPr>
    </w:lvl>
    <w:lvl w:ilvl="1" w:tentative="0">
      <w:start w:val="0"/>
      <w:numFmt w:val="bullet"/>
      <w:lvlText w:val="•"/>
      <w:lvlJc w:val="left"/>
      <w:pPr>
        <w:ind w:left="1860" w:hanging="213"/>
      </w:pPr>
      <w:rPr>
        <w:rFonts w:hint="default"/>
        <w:lang w:val="zh-CN" w:eastAsia="zh-CN" w:bidi="zh-CN"/>
      </w:rPr>
    </w:lvl>
    <w:lvl w:ilvl="2" w:tentative="0">
      <w:start w:val="0"/>
      <w:numFmt w:val="bullet"/>
      <w:lvlText w:val="•"/>
      <w:lvlJc w:val="left"/>
      <w:pPr>
        <w:ind w:left="2861" w:hanging="213"/>
      </w:pPr>
      <w:rPr>
        <w:rFonts w:hint="default"/>
        <w:lang w:val="zh-CN" w:eastAsia="zh-CN" w:bidi="zh-CN"/>
      </w:rPr>
    </w:lvl>
    <w:lvl w:ilvl="3" w:tentative="0">
      <w:start w:val="0"/>
      <w:numFmt w:val="bullet"/>
      <w:lvlText w:val="•"/>
      <w:lvlJc w:val="left"/>
      <w:pPr>
        <w:ind w:left="3861" w:hanging="213"/>
      </w:pPr>
      <w:rPr>
        <w:rFonts w:hint="default"/>
        <w:lang w:val="zh-CN" w:eastAsia="zh-CN" w:bidi="zh-CN"/>
      </w:rPr>
    </w:lvl>
    <w:lvl w:ilvl="4" w:tentative="0">
      <w:start w:val="0"/>
      <w:numFmt w:val="bullet"/>
      <w:lvlText w:val="•"/>
      <w:lvlJc w:val="left"/>
      <w:pPr>
        <w:ind w:left="4862" w:hanging="213"/>
      </w:pPr>
      <w:rPr>
        <w:rFonts w:hint="default"/>
        <w:lang w:val="zh-CN" w:eastAsia="zh-CN" w:bidi="zh-CN"/>
      </w:rPr>
    </w:lvl>
    <w:lvl w:ilvl="5" w:tentative="0">
      <w:start w:val="0"/>
      <w:numFmt w:val="bullet"/>
      <w:lvlText w:val="•"/>
      <w:lvlJc w:val="left"/>
      <w:pPr>
        <w:ind w:left="5863" w:hanging="213"/>
      </w:pPr>
      <w:rPr>
        <w:rFonts w:hint="default"/>
        <w:lang w:val="zh-CN" w:eastAsia="zh-CN" w:bidi="zh-CN"/>
      </w:rPr>
    </w:lvl>
    <w:lvl w:ilvl="6" w:tentative="0">
      <w:start w:val="0"/>
      <w:numFmt w:val="bullet"/>
      <w:lvlText w:val="•"/>
      <w:lvlJc w:val="left"/>
      <w:pPr>
        <w:ind w:left="6863" w:hanging="213"/>
      </w:pPr>
      <w:rPr>
        <w:rFonts w:hint="default"/>
        <w:lang w:val="zh-CN" w:eastAsia="zh-CN" w:bidi="zh-CN"/>
      </w:rPr>
    </w:lvl>
    <w:lvl w:ilvl="7" w:tentative="0">
      <w:start w:val="0"/>
      <w:numFmt w:val="bullet"/>
      <w:lvlText w:val="•"/>
      <w:lvlJc w:val="left"/>
      <w:pPr>
        <w:ind w:left="7864" w:hanging="213"/>
      </w:pPr>
      <w:rPr>
        <w:rFonts w:hint="default"/>
        <w:lang w:val="zh-CN" w:eastAsia="zh-CN" w:bidi="zh-CN"/>
      </w:rPr>
    </w:lvl>
    <w:lvl w:ilvl="8" w:tentative="0">
      <w:start w:val="0"/>
      <w:numFmt w:val="bullet"/>
      <w:lvlText w:val="•"/>
      <w:lvlJc w:val="left"/>
      <w:pPr>
        <w:ind w:left="8865" w:hanging="213"/>
      </w:pPr>
      <w:rPr>
        <w:rFonts w:hint="default"/>
        <w:lang w:val="zh-CN" w:eastAsia="zh-CN" w:bidi="zh-CN"/>
      </w:rPr>
    </w:lvl>
  </w:abstractNum>
  <w:abstractNum w:abstractNumId="1">
    <w:nsid w:val="8461FADE"/>
    <w:multiLevelType w:val="multilevel"/>
    <w:tmpl w:val="8461FADE"/>
    <w:lvl w:ilvl="0" w:tentative="0">
      <w:start w:val="3"/>
      <w:numFmt w:val="decimal"/>
      <w:lvlText w:val="%1"/>
      <w:lvlJc w:val="left"/>
      <w:pPr>
        <w:ind w:left="390" w:hanging="159"/>
        <w:jc w:val="left"/>
      </w:pPr>
      <w:rPr>
        <w:rFonts w:hint="default" w:ascii="宋体" w:hAnsi="宋体" w:eastAsia="宋体" w:cs="宋体"/>
        <w:w w:val="100"/>
        <w:sz w:val="21"/>
        <w:szCs w:val="21"/>
        <w:lang w:val="zh-CN" w:eastAsia="zh-CN" w:bidi="zh-CN"/>
      </w:rPr>
    </w:lvl>
    <w:lvl w:ilvl="1" w:tentative="0">
      <w:start w:val="1"/>
      <w:numFmt w:val="decimal"/>
      <w:lvlText w:val="%2."/>
      <w:lvlJc w:val="left"/>
      <w:pPr>
        <w:ind w:left="864" w:hanging="213"/>
        <w:jc w:val="left"/>
      </w:pPr>
      <w:rPr>
        <w:rFonts w:hint="default" w:ascii="宋体" w:hAnsi="宋体" w:eastAsia="宋体" w:cs="宋体"/>
        <w:spacing w:val="-55"/>
        <w:w w:val="100"/>
        <w:sz w:val="19"/>
        <w:szCs w:val="19"/>
        <w:lang w:val="zh-CN" w:eastAsia="zh-CN" w:bidi="zh-CN"/>
      </w:rPr>
    </w:lvl>
    <w:lvl w:ilvl="2" w:tentative="0">
      <w:start w:val="0"/>
      <w:numFmt w:val="bullet"/>
      <w:lvlText w:val="•"/>
      <w:lvlJc w:val="left"/>
      <w:pPr>
        <w:ind w:left="1971" w:hanging="213"/>
      </w:pPr>
      <w:rPr>
        <w:rFonts w:hint="default"/>
        <w:lang w:val="zh-CN" w:eastAsia="zh-CN" w:bidi="zh-CN"/>
      </w:rPr>
    </w:lvl>
    <w:lvl w:ilvl="3" w:tentative="0">
      <w:start w:val="0"/>
      <w:numFmt w:val="bullet"/>
      <w:lvlText w:val="•"/>
      <w:lvlJc w:val="left"/>
      <w:pPr>
        <w:ind w:left="3083" w:hanging="213"/>
      </w:pPr>
      <w:rPr>
        <w:rFonts w:hint="default"/>
        <w:lang w:val="zh-CN" w:eastAsia="zh-CN" w:bidi="zh-CN"/>
      </w:rPr>
    </w:lvl>
    <w:lvl w:ilvl="4" w:tentative="0">
      <w:start w:val="0"/>
      <w:numFmt w:val="bullet"/>
      <w:lvlText w:val="•"/>
      <w:lvlJc w:val="left"/>
      <w:pPr>
        <w:ind w:left="4195" w:hanging="213"/>
      </w:pPr>
      <w:rPr>
        <w:rFonts w:hint="default"/>
        <w:lang w:val="zh-CN" w:eastAsia="zh-CN" w:bidi="zh-CN"/>
      </w:rPr>
    </w:lvl>
    <w:lvl w:ilvl="5" w:tentative="0">
      <w:start w:val="0"/>
      <w:numFmt w:val="bullet"/>
      <w:lvlText w:val="•"/>
      <w:lvlJc w:val="left"/>
      <w:pPr>
        <w:ind w:left="5307" w:hanging="213"/>
      </w:pPr>
      <w:rPr>
        <w:rFonts w:hint="default"/>
        <w:lang w:val="zh-CN" w:eastAsia="zh-CN" w:bidi="zh-CN"/>
      </w:rPr>
    </w:lvl>
    <w:lvl w:ilvl="6" w:tentative="0">
      <w:start w:val="0"/>
      <w:numFmt w:val="bullet"/>
      <w:lvlText w:val="•"/>
      <w:lvlJc w:val="left"/>
      <w:pPr>
        <w:ind w:left="6419" w:hanging="213"/>
      </w:pPr>
      <w:rPr>
        <w:rFonts w:hint="default"/>
        <w:lang w:val="zh-CN" w:eastAsia="zh-CN" w:bidi="zh-CN"/>
      </w:rPr>
    </w:lvl>
    <w:lvl w:ilvl="7" w:tentative="0">
      <w:start w:val="0"/>
      <w:numFmt w:val="bullet"/>
      <w:lvlText w:val="•"/>
      <w:lvlJc w:val="left"/>
      <w:pPr>
        <w:ind w:left="7530" w:hanging="213"/>
      </w:pPr>
      <w:rPr>
        <w:rFonts w:hint="default"/>
        <w:lang w:val="zh-CN" w:eastAsia="zh-CN" w:bidi="zh-CN"/>
      </w:rPr>
    </w:lvl>
    <w:lvl w:ilvl="8" w:tentative="0">
      <w:start w:val="0"/>
      <w:numFmt w:val="bullet"/>
      <w:lvlText w:val="•"/>
      <w:lvlJc w:val="left"/>
      <w:pPr>
        <w:ind w:left="8642" w:hanging="213"/>
      </w:pPr>
      <w:rPr>
        <w:rFonts w:hint="default"/>
        <w:lang w:val="zh-CN" w:eastAsia="zh-CN" w:bidi="zh-CN"/>
      </w:rPr>
    </w:lvl>
  </w:abstractNum>
  <w:abstractNum w:abstractNumId="2">
    <w:nsid w:val="243FCF68"/>
    <w:multiLevelType w:val="multilevel"/>
    <w:tmpl w:val="243FCF68"/>
    <w:lvl w:ilvl="0" w:tentative="0">
      <w:start w:val="1"/>
      <w:numFmt w:val="decimal"/>
      <w:lvlText w:val="%1."/>
      <w:lvlJc w:val="left"/>
      <w:pPr>
        <w:ind w:left="864" w:hanging="213"/>
        <w:jc w:val="left"/>
      </w:pPr>
      <w:rPr>
        <w:rFonts w:hint="default" w:ascii="宋体" w:hAnsi="宋体" w:eastAsia="宋体" w:cs="宋体"/>
        <w:spacing w:val="-55"/>
        <w:w w:val="100"/>
        <w:sz w:val="19"/>
        <w:szCs w:val="19"/>
        <w:lang w:val="zh-CN" w:eastAsia="zh-CN" w:bidi="zh-CN"/>
      </w:rPr>
    </w:lvl>
    <w:lvl w:ilvl="1" w:tentative="0">
      <w:start w:val="0"/>
      <w:numFmt w:val="bullet"/>
      <w:lvlText w:val="•"/>
      <w:lvlJc w:val="left"/>
      <w:pPr>
        <w:ind w:left="1860" w:hanging="213"/>
      </w:pPr>
      <w:rPr>
        <w:rFonts w:hint="default"/>
        <w:lang w:val="zh-CN" w:eastAsia="zh-CN" w:bidi="zh-CN"/>
      </w:rPr>
    </w:lvl>
    <w:lvl w:ilvl="2" w:tentative="0">
      <w:start w:val="0"/>
      <w:numFmt w:val="bullet"/>
      <w:lvlText w:val="•"/>
      <w:lvlJc w:val="left"/>
      <w:pPr>
        <w:ind w:left="2861" w:hanging="213"/>
      </w:pPr>
      <w:rPr>
        <w:rFonts w:hint="default"/>
        <w:lang w:val="zh-CN" w:eastAsia="zh-CN" w:bidi="zh-CN"/>
      </w:rPr>
    </w:lvl>
    <w:lvl w:ilvl="3" w:tentative="0">
      <w:start w:val="0"/>
      <w:numFmt w:val="bullet"/>
      <w:lvlText w:val="•"/>
      <w:lvlJc w:val="left"/>
      <w:pPr>
        <w:ind w:left="3861" w:hanging="213"/>
      </w:pPr>
      <w:rPr>
        <w:rFonts w:hint="default"/>
        <w:lang w:val="zh-CN" w:eastAsia="zh-CN" w:bidi="zh-CN"/>
      </w:rPr>
    </w:lvl>
    <w:lvl w:ilvl="4" w:tentative="0">
      <w:start w:val="0"/>
      <w:numFmt w:val="bullet"/>
      <w:lvlText w:val="•"/>
      <w:lvlJc w:val="left"/>
      <w:pPr>
        <w:ind w:left="4862" w:hanging="213"/>
      </w:pPr>
      <w:rPr>
        <w:rFonts w:hint="default"/>
        <w:lang w:val="zh-CN" w:eastAsia="zh-CN" w:bidi="zh-CN"/>
      </w:rPr>
    </w:lvl>
    <w:lvl w:ilvl="5" w:tentative="0">
      <w:start w:val="0"/>
      <w:numFmt w:val="bullet"/>
      <w:lvlText w:val="•"/>
      <w:lvlJc w:val="left"/>
      <w:pPr>
        <w:ind w:left="5863" w:hanging="213"/>
      </w:pPr>
      <w:rPr>
        <w:rFonts w:hint="default"/>
        <w:lang w:val="zh-CN" w:eastAsia="zh-CN" w:bidi="zh-CN"/>
      </w:rPr>
    </w:lvl>
    <w:lvl w:ilvl="6" w:tentative="0">
      <w:start w:val="0"/>
      <w:numFmt w:val="bullet"/>
      <w:lvlText w:val="•"/>
      <w:lvlJc w:val="left"/>
      <w:pPr>
        <w:ind w:left="6863" w:hanging="213"/>
      </w:pPr>
      <w:rPr>
        <w:rFonts w:hint="default"/>
        <w:lang w:val="zh-CN" w:eastAsia="zh-CN" w:bidi="zh-CN"/>
      </w:rPr>
    </w:lvl>
    <w:lvl w:ilvl="7" w:tentative="0">
      <w:start w:val="0"/>
      <w:numFmt w:val="bullet"/>
      <w:lvlText w:val="•"/>
      <w:lvlJc w:val="left"/>
      <w:pPr>
        <w:ind w:left="7864" w:hanging="213"/>
      </w:pPr>
      <w:rPr>
        <w:rFonts w:hint="default"/>
        <w:lang w:val="zh-CN" w:eastAsia="zh-CN" w:bidi="zh-CN"/>
      </w:rPr>
    </w:lvl>
    <w:lvl w:ilvl="8" w:tentative="0">
      <w:start w:val="0"/>
      <w:numFmt w:val="bullet"/>
      <w:lvlText w:val="•"/>
      <w:lvlJc w:val="left"/>
      <w:pPr>
        <w:ind w:left="8865" w:hanging="213"/>
      </w:pPr>
      <w:rPr>
        <w:rFonts w:hint="default"/>
        <w:lang w:val="zh-CN" w:eastAsia="zh-CN" w:bidi="zh-CN"/>
      </w:rPr>
    </w:lvl>
  </w:abstractNum>
  <w:abstractNum w:abstractNumId="3">
    <w:nsid w:val="39A0D9AC"/>
    <w:multiLevelType w:val="multilevel"/>
    <w:tmpl w:val="39A0D9AC"/>
    <w:lvl w:ilvl="0" w:tentative="0">
      <w:start w:val="1"/>
      <w:numFmt w:val="decimal"/>
      <w:lvlText w:val="%1."/>
      <w:lvlJc w:val="left"/>
      <w:pPr>
        <w:ind w:left="864" w:hanging="213"/>
        <w:jc w:val="left"/>
      </w:pPr>
      <w:rPr>
        <w:rFonts w:hint="default" w:ascii="宋体" w:hAnsi="宋体" w:eastAsia="宋体" w:cs="宋体"/>
        <w:spacing w:val="-55"/>
        <w:w w:val="100"/>
        <w:sz w:val="19"/>
        <w:szCs w:val="19"/>
        <w:lang w:val="zh-CN" w:eastAsia="zh-CN" w:bidi="zh-CN"/>
      </w:rPr>
    </w:lvl>
    <w:lvl w:ilvl="1" w:tentative="0">
      <w:start w:val="0"/>
      <w:numFmt w:val="bullet"/>
      <w:lvlText w:val="•"/>
      <w:lvlJc w:val="left"/>
      <w:pPr>
        <w:ind w:left="1860" w:hanging="213"/>
      </w:pPr>
      <w:rPr>
        <w:rFonts w:hint="default"/>
        <w:lang w:val="zh-CN" w:eastAsia="zh-CN" w:bidi="zh-CN"/>
      </w:rPr>
    </w:lvl>
    <w:lvl w:ilvl="2" w:tentative="0">
      <w:start w:val="0"/>
      <w:numFmt w:val="bullet"/>
      <w:lvlText w:val="•"/>
      <w:lvlJc w:val="left"/>
      <w:pPr>
        <w:ind w:left="2861" w:hanging="213"/>
      </w:pPr>
      <w:rPr>
        <w:rFonts w:hint="default"/>
        <w:lang w:val="zh-CN" w:eastAsia="zh-CN" w:bidi="zh-CN"/>
      </w:rPr>
    </w:lvl>
    <w:lvl w:ilvl="3" w:tentative="0">
      <w:start w:val="0"/>
      <w:numFmt w:val="bullet"/>
      <w:lvlText w:val="•"/>
      <w:lvlJc w:val="left"/>
      <w:pPr>
        <w:ind w:left="3861" w:hanging="213"/>
      </w:pPr>
      <w:rPr>
        <w:rFonts w:hint="default"/>
        <w:lang w:val="zh-CN" w:eastAsia="zh-CN" w:bidi="zh-CN"/>
      </w:rPr>
    </w:lvl>
    <w:lvl w:ilvl="4" w:tentative="0">
      <w:start w:val="0"/>
      <w:numFmt w:val="bullet"/>
      <w:lvlText w:val="•"/>
      <w:lvlJc w:val="left"/>
      <w:pPr>
        <w:ind w:left="4862" w:hanging="213"/>
      </w:pPr>
      <w:rPr>
        <w:rFonts w:hint="default"/>
        <w:lang w:val="zh-CN" w:eastAsia="zh-CN" w:bidi="zh-CN"/>
      </w:rPr>
    </w:lvl>
    <w:lvl w:ilvl="5" w:tentative="0">
      <w:start w:val="0"/>
      <w:numFmt w:val="bullet"/>
      <w:lvlText w:val="•"/>
      <w:lvlJc w:val="left"/>
      <w:pPr>
        <w:ind w:left="5863" w:hanging="213"/>
      </w:pPr>
      <w:rPr>
        <w:rFonts w:hint="default"/>
        <w:lang w:val="zh-CN" w:eastAsia="zh-CN" w:bidi="zh-CN"/>
      </w:rPr>
    </w:lvl>
    <w:lvl w:ilvl="6" w:tentative="0">
      <w:start w:val="0"/>
      <w:numFmt w:val="bullet"/>
      <w:lvlText w:val="•"/>
      <w:lvlJc w:val="left"/>
      <w:pPr>
        <w:ind w:left="6863" w:hanging="213"/>
      </w:pPr>
      <w:rPr>
        <w:rFonts w:hint="default"/>
        <w:lang w:val="zh-CN" w:eastAsia="zh-CN" w:bidi="zh-CN"/>
      </w:rPr>
    </w:lvl>
    <w:lvl w:ilvl="7" w:tentative="0">
      <w:start w:val="0"/>
      <w:numFmt w:val="bullet"/>
      <w:lvlText w:val="•"/>
      <w:lvlJc w:val="left"/>
      <w:pPr>
        <w:ind w:left="7864" w:hanging="213"/>
      </w:pPr>
      <w:rPr>
        <w:rFonts w:hint="default"/>
        <w:lang w:val="zh-CN" w:eastAsia="zh-CN" w:bidi="zh-CN"/>
      </w:rPr>
    </w:lvl>
    <w:lvl w:ilvl="8" w:tentative="0">
      <w:start w:val="0"/>
      <w:numFmt w:val="bullet"/>
      <w:lvlText w:val="•"/>
      <w:lvlJc w:val="left"/>
      <w:pPr>
        <w:ind w:left="8865" w:hanging="213"/>
      </w:pPr>
      <w:rPr>
        <w:rFonts w:hint="default"/>
        <w:lang w:val="zh-CN" w:eastAsia="zh-CN" w:bidi="zh-CN"/>
      </w:rPr>
    </w:lvl>
  </w:abstractNum>
  <w:abstractNum w:abstractNumId="4">
    <w:nsid w:val="58765686"/>
    <w:multiLevelType w:val="multilevel"/>
    <w:tmpl w:val="58765686"/>
    <w:lvl w:ilvl="0" w:tentative="0">
      <w:start w:val="1"/>
      <w:numFmt w:val="decimal"/>
      <w:lvlText w:val="%1."/>
      <w:lvlJc w:val="left"/>
      <w:pPr>
        <w:ind w:left="864" w:hanging="213"/>
        <w:jc w:val="left"/>
      </w:pPr>
      <w:rPr>
        <w:rFonts w:hint="default" w:ascii="宋体" w:hAnsi="宋体" w:eastAsia="宋体" w:cs="宋体"/>
        <w:spacing w:val="-55"/>
        <w:w w:val="100"/>
        <w:sz w:val="19"/>
        <w:szCs w:val="19"/>
        <w:lang w:val="zh-CN" w:eastAsia="zh-CN" w:bidi="zh-CN"/>
      </w:rPr>
    </w:lvl>
    <w:lvl w:ilvl="1" w:tentative="0">
      <w:start w:val="0"/>
      <w:numFmt w:val="bullet"/>
      <w:lvlText w:val="•"/>
      <w:lvlJc w:val="left"/>
      <w:pPr>
        <w:ind w:left="1860" w:hanging="213"/>
      </w:pPr>
      <w:rPr>
        <w:rFonts w:hint="default"/>
        <w:lang w:val="zh-CN" w:eastAsia="zh-CN" w:bidi="zh-CN"/>
      </w:rPr>
    </w:lvl>
    <w:lvl w:ilvl="2" w:tentative="0">
      <w:start w:val="0"/>
      <w:numFmt w:val="bullet"/>
      <w:lvlText w:val="•"/>
      <w:lvlJc w:val="left"/>
      <w:pPr>
        <w:ind w:left="2861" w:hanging="213"/>
      </w:pPr>
      <w:rPr>
        <w:rFonts w:hint="default"/>
        <w:lang w:val="zh-CN" w:eastAsia="zh-CN" w:bidi="zh-CN"/>
      </w:rPr>
    </w:lvl>
    <w:lvl w:ilvl="3" w:tentative="0">
      <w:start w:val="0"/>
      <w:numFmt w:val="bullet"/>
      <w:lvlText w:val="•"/>
      <w:lvlJc w:val="left"/>
      <w:pPr>
        <w:ind w:left="3861" w:hanging="213"/>
      </w:pPr>
      <w:rPr>
        <w:rFonts w:hint="default"/>
        <w:lang w:val="zh-CN" w:eastAsia="zh-CN" w:bidi="zh-CN"/>
      </w:rPr>
    </w:lvl>
    <w:lvl w:ilvl="4" w:tentative="0">
      <w:start w:val="0"/>
      <w:numFmt w:val="bullet"/>
      <w:lvlText w:val="•"/>
      <w:lvlJc w:val="left"/>
      <w:pPr>
        <w:ind w:left="4862" w:hanging="213"/>
      </w:pPr>
      <w:rPr>
        <w:rFonts w:hint="default"/>
        <w:lang w:val="zh-CN" w:eastAsia="zh-CN" w:bidi="zh-CN"/>
      </w:rPr>
    </w:lvl>
    <w:lvl w:ilvl="5" w:tentative="0">
      <w:start w:val="0"/>
      <w:numFmt w:val="bullet"/>
      <w:lvlText w:val="•"/>
      <w:lvlJc w:val="left"/>
      <w:pPr>
        <w:ind w:left="5863" w:hanging="213"/>
      </w:pPr>
      <w:rPr>
        <w:rFonts w:hint="default"/>
        <w:lang w:val="zh-CN" w:eastAsia="zh-CN" w:bidi="zh-CN"/>
      </w:rPr>
    </w:lvl>
    <w:lvl w:ilvl="6" w:tentative="0">
      <w:start w:val="0"/>
      <w:numFmt w:val="bullet"/>
      <w:lvlText w:val="•"/>
      <w:lvlJc w:val="left"/>
      <w:pPr>
        <w:ind w:left="6863" w:hanging="213"/>
      </w:pPr>
      <w:rPr>
        <w:rFonts w:hint="default"/>
        <w:lang w:val="zh-CN" w:eastAsia="zh-CN" w:bidi="zh-CN"/>
      </w:rPr>
    </w:lvl>
    <w:lvl w:ilvl="7" w:tentative="0">
      <w:start w:val="0"/>
      <w:numFmt w:val="bullet"/>
      <w:lvlText w:val="•"/>
      <w:lvlJc w:val="left"/>
      <w:pPr>
        <w:ind w:left="7864" w:hanging="213"/>
      </w:pPr>
      <w:rPr>
        <w:rFonts w:hint="default"/>
        <w:lang w:val="zh-CN" w:eastAsia="zh-CN" w:bidi="zh-CN"/>
      </w:rPr>
    </w:lvl>
    <w:lvl w:ilvl="8" w:tentative="0">
      <w:start w:val="0"/>
      <w:numFmt w:val="bullet"/>
      <w:lvlText w:val="•"/>
      <w:lvlJc w:val="left"/>
      <w:pPr>
        <w:ind w:left="8865" w:hanging="213"/>
      </w:pPr>
      <w:rPr>
        <w:rFonts w:hint="default"/>
        <w:lang w:val="zh-CN" w:eastAsia="zh-CN" w:bidi="zh-CN"/>
      </w:rPr>
    </w:lvl>
  </w:abstractNum>
  <w:abstractNum w:abstractNumId="5">
    <w:nsid w:val="7DEC2089"/>
    <w:multiLevelType w:val="multilevel"/>
    <w:tmpl w:val="7DEC2089"/>
    <w:lvl w:ilvl="0" w:tentative="0">
      <w:start w:val="1"/>
      <w:numFmt w:val="decimal"/>
      <w:lvlText w:val="%1"/>
      <w:lvlJc w:val="left"/>
      <w:pPr>
        <w:ind w:left="232" w:hanging="366"/>
        <w:jc w:val="left"/>
      </w:pPr>
      <w:rPr>
        <w:rFonts w:hint="default"/>
        <w:lang w:val="zh-CN" w:eastAsia="zh-CN" w:bidi="zh-CN"/>
      </w:rPr>
    </w:lvl>
    <w:lvl w:ilvl="1" w:tentative="0">
      <w:start w:val="2"/>
      <w:numFmt w:val="decimal"/>
      <w:lvlText w:val="%1-%2"/>
      <w:lvlJc w:val="left"/>
      <w:pPr>
        <w:ind w:left="232" w:hanging="366"/>
        <w:jc w:val="left"/>
      </w:pPr>
      <w:rPr>
        <w:rFonts w:hint="default" w:ascii="宋体" w:hAnsi="宋体" w:eastAsia="宋体" w:cs="宋体"/>
        <w:w w:val="100"/>
        <w:sz w:val="21"/>
        <w:szCs w:val="21"/>
        <w:lang w:val="zh-CN" w:eastAsia="zh-CN" w:bidi="zh-CN"/>
      </w:rPr>
    </w:lvl>
    <w:lvl w:ilvl="2" w:tentative="0">
      <w:start w:val="0"/>
      <w:numFmt w:val="bullet"/>
      <w:lvlText w:val=""/>
      <w:lvlJc w:val="left"/>
      <w:pPr>
        <w:ind w:left="952" w:hanging="420"/>
      </w:pPr>
      <w:rPr>
        <w:rFonts w:hint="default" w:ascii="Wingdings" w:hAnsi="Wingdings" w:eastAsia="Wingdings" w:cs="Wingdings"/>
        <w:w w:val="100"/>
        <w:sz w:val="24"/>
        <w:szCs w:val="24"/>
        <w:lang w:val="zh-CN" w:eastAsia="zh-CN" w:bidi="zh-CN"/>
      </w:rPr>
    </w:lvl>
    <w:lvl w:ilvl="3" w:tentative="0">
      <w:start w:val="0"/>
      <w:numFmt w:val="bullet"/>
      <w:lvlText w:val="•"/>
      <w:lvlJc w:val="left"/>
      <w:pPr>
        <w:ind w:left="3134" w:hanging="420"/>
      </w:pPr>
      <w:rPr>
        <w:rFonts w:hint="default"/>
        <w:lang w:val="zh-CN" w:eastAsia="zh-CN" w:bidi="zh-CN"/>
      </w:rPr>
    </w:lvl>
    <w:lvl w:ilvl="4" w:tentative="0">
      <w:start w:val="0"/>
      <w:numFmt w:val="bullet"/>
      <w:lvlText w:val="•"/>
      <w:lvlJc w:val="left"/>
      <w:pPr>
        <w:ind w:left="4222" w:hanging="420"/>
      </w:pPr>
      <w:rPr>
        <w:rFonts w:hint="default"/>
        <w:lang w:val="zh-CN" w:eastAsia="zh-CN" w:bidi="zh-CN"/>
      </w:rPr>
    </w:lvl>
    <w:lvl w:ilvl="5" w:tentative="0">
      <w:start w:val="0"/>
      <w:numFmt w:val="bullet"/>
      <w:lvlText w:val="•"/>
      <w:lvlJc w:val="left"/>
      <w:pPr>
        <w:ind w:left="5309" w:hanging="420"/>
      </w:pPr>
      <w:rPr>
        <w:rFonts w:hint="default"/>
        <w:lang w:val="zh-CN" w:eastAsia="zh-CN" w:bidi="zh-CN"/>
      </w:rPr>
    </w:lvl>
    <w:lvl w:ilvl="6" w:tentative="0">
      <w:start w:val="0"/>
      <w:numFmt w:val="bullet"/>
      <w:lvlText w:val="•"/>
      <w:lvlJc w:val="left"/>
      <w:pPr>
        <w:ind w:left="6396" w:hanging="420"/>
      </w:pPr>
      <w:rPr>
        <w:rFonts w:hint="default"/>
        <w:lang w:val="zh-CN" w:eastAsia="zh-CN" w:bidi="zh-CN"/>
      </w:rPr>
    </w:lvl>
    <w:lvl w:ilvl="7" w:tentative="0">
      <w:start w:val="0"/>
      <w:numFmt w:val="bullet"/>
      <w:lvlText w:val="•"/>
      <w:lvlJc w:val="left"/>
      <w:pPr>
        <w:ind w:left="7484" w:hanging="420"/>
      </w:pPr>
      <w:rPr>
        <w:rFonts w:hint="default"/>
        <w:lang w:val="zh-CN" w:eastAsia="zh-CN" w:bidi="zh-CN"/>
      </w:rPr>
    </w:lvl>
    <w:lvl w:ilvl="8" w:tentative="0">
      <w:start w:val="0"/>
      <w:numFmt w:val="bullet"/>
      <w:lvlText w:val="•"/>
      <w:lvlJc w:val="left"/>
      <w:pPr>
        <w:ind w:left="8571" w:hanging="420"/>
      </w:pPr>
      <w:rPr>
        <w:rFonts w:hint="default"/>
        <w:lang w:val="zh-CN" w:eastAsia="zh-CN" w:bidi="zh-CN"/>
      </w:r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944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5"/>
    <w:basedOn w:val="1"/>
    <w:next w:val="1"/>
    <w:qFormat/>
    <w:uiPriority w:val="1"/>
    <w:pPr>
      <w:spacing w:before="23"/>
      <w:ind w:left="594"/>
      <w:outlineLvl w:val="5"/>
    </w:pPr>
    <w:rPr>
      <w:rFonts w:ascii="宋体" w:hAnsi="宋体" w:eastAsia="宋体" w:cs="宋体"/>
      <w:b/>
      <w:bCs/>
      <w:sz w:val="24"/>
      <w:szCs w:val="24"/>
      <w:lang w:val="zh-CN" w:eastAsia="zh-CN" w:bidi="zh-CN"/>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1"/>
      <w:szCs w:val="21"/>
      <w:lang w:val="zh-CN" w:eastAsia="zh-CN" w:bidi="zh-CN"/>
    </w:rPr>
  </w:style>
  <w:style w:type="paragraph" w:customStyle="1" w:styleId="6">
    <w:name w:val="Table Paragraph"/>
    <w:basedOn w:val="1"/>
    <w:qFormat/>
    <w:uiPriority w:val="1"/>
    <w:rPr>
      <w:rFonts w:ascii="宋体" w:hAnsi="宋体" w:eastAsia="宋体" w:cs="宋体"/>
      <w:lang w:val="zh-CN" w:eastAsia="zh-CN" w:bidi="zh-CN"/>
    </w:rPr>
  </w:style>
  <w:style w:type="paragraph" w:styleId="7">
    <w:name w:val="List Paragraph"/>
    <w:basedOn w:val="1"/>
    <w:qFormat/>
    <w:uiPriority w:val="1"/>
    <w:pPr>
      <w:spacing w:before="22"/>
      <w:ind w:left="952" w:hanging="421"/>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捉水母的派大jun</cp:lastModifiedBy>
  <dcterms:modified xsi:type="dcterms:W3CDTF">2019-09-04T06:56:32Z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